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B3AB0" w14:textId="20425F23" w:rsidR="00644138" w:rsidRPr="00B81DD5" w:rsidRDefault="00C8005F" w:rsidP="00937337">
      <w:pPr>
        <w:tabs>
          <w:tab w:val="left" w:pos="3400"/>
        </w:tabs>
        <w:spacing w:after="100" w:line="264" w:lineRule="auto"/>
        <w:jc w:val="both"/>
        <w:rPr>
          <w:rFonts w:asciiTheme="majorHAnsi" w:hAnsiTheme="majorHAnsi" w:cstheme="majorHAnsi"/>
          <w:noProof/>
          <w:sz w:val="24"/>
          <w:lang w:eastAsia="pl-PL"/>
        </w:rPr>
      </w:pPr>
      <w:r w:rsidRPr="00B81DD5">
        <w:rPr>
          <w:rFonts w:asciiTheme="majorHAnsi" w:hAnsiTheme="majorHAnsi" w:cstheme="majorHAnsi"/>
          <w:noProof/>
          <w:sz w:val="24"/>
          <w:lang w:eastAsia="pl-PL"/>
        </w:rPr>
        <mc:AlternateContent>
          <mc:Choice Requires="wps">
            <w:drawing>
              <wp:anchor distT="0" distB="0" distL="114300" distR="114300" simplePos="0" relativeHeight="251673088" behindDoc="1" locked="0" layoutInCell="1" allowOverlap="1" wp14:anchorId="62D04DFC" wp14:editId="5467D50F">
                <wp:simplePos x="0" y="0"/>
                <wp:positionH relativeFrom="page">
                  <wp:align>right</wp:align>
                </wp:positionH>
                <wp:positionV relativeFrom="paragraph">
                  <wp:posOffset>7679690</wp:posOffset>
                </wp:positionV>
                <wp:extent cx="7523480" cy="1403985"/>
                <wp:effectExtent l="0" t="0" r="20320" b="24765"/>
                <wp:wrapNone/>
                <wp:docPr id="342919096" name="Prostokąt 121"/>
                <wp:cNvGraphicFramePr/>
                <a:graphic xmlns:a="http://schemas.openxmlformats.org/drawingml/2006/main">
                  <a:graphicData uri="http://schemas.microsoft.com/office/word/2010/wordprocessingShape">
                    <wps:wsp>
                      <wps:cNvSpPr/>
                      <wps:spPr>
                        <a:xfrm>
                          <a:off x="0" y="0"/>
                          <a:ext cx="7523480" cy="1403985"/>
                        </a:xfrm>
                        <a:prstGeom prst="rect">
                          <a:avLst/>
                        </a:prstGeom>
                        <a:solidFill>
                          <a:schemeClr val="bg2">
                            <a:lumMod val="2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E4F5D" id="Prostokąt 121" o:spid="_x0000_s1026" style="position:absolute;margin-left:541.2pt;margin-top:604.7pt;width:592.4pt;height:110.55pt;z-index:-2516433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gHJfgIAAGsFAAAOAAAAZHJzL2Uyb0RvYy54bWysVMFu2zAMvQ/YPwi6r7bTZG2DOkWQIsOA&#10;ri3WDj0rshQLkEVNUuJkXz9Kdpys63YYdrFJkXwUn0he3+waTbbCeQWmpMVZTokwHCpl1iX99rz8&#10;cEmJD8xUTIMRJd0LT29m799dt3YqRlCDroQjCGL8tLUlrUOw0yzzvBYN82dghUGjBNewgKpbZ5Vj&#10;LaI3Ohvl+cesBVdZB1x4j6e3nZHOEr6UgocHKb0IRJcU7xbS16XvKn6z2TWbrh2zteL9Ndg/3KJh&#10;ymDSAeqWBUY2Tv0G1SjuwIMMZxyaDKRUXKQasJoif1XNU82sSLUgOd4ONPn/B8vvt0/20SENrfVT&#10;j2KsYiddE/94P7JLZO0HssQuEI6HF5PR+fgSOeVoK8b5+dXlJNKZHcOt8+GTgIZEoaQOXyORxLZ3&#10;PnSuB5eYzYNW1VJpnZTYAWKhHdkyfLvVepRC9ab5AlV3NprkeXpBTJkaJrqnC5wgZce6khT2WkR8&#10;bb4KSVSFlXTIA0IHzjgXJhQpqa9ZJbrj4o85E2BElljBgN0D/FrMAbujoPePoSJ17BCcd9n/FjxE&#10;pMxgwhDcKAPuLQCNVfWZO3+k7ISaKK6g2j864qCbF2/5UuET3jEfHpnDAcFnx6EPD/iRGtqSQi9R&#10;UoP78dZ59Me+RSslLQ5cSf33DXOCEv3ZYEdfFeNxnNCkjCcXI1TcqWV1ajGbZgHYFwWuF8uTGP2D&#10;PojSQfOCu2Ees6KJGY65S8qDOyiL0C0C3C5czOfJDafSsnBnniyP4JHV2KLPuxfmbN/HAUfgHg7D&#10;yaav2rnzjZEG5psAUqVeP/La840TnZq13z5xZZzqyeu4I2c/AQAA//8DAFBLAwQUAAYACAAAACEA&#10;xn5UleMAAAALAQAADwAAAGRycy9kb3ducmV2LnhtbEyPS0/DMBCE70j8B2uRuFE7JdAS4lSoPMRD&#10;KqJw4OgmSxI1XkexWwd+PdsT3HZ3RrPf5IvRdmKPg28daUgmCgRS6aqWag0f7/dncxA+GKpM5wg1&#10;fKOHRXF8lJuscpHecL8OteAQ8pnR0ITQZ1L6skFr/MT1SKx9ucGawOtQy2owkcNtJ6dKXUprWuIP&#10;jelx2WC5Xe+shhjV3fJ1e/vytIqz8eHZfCY/j07r05Px5hpEwDH8meGAz+hQMNPG7ajyotPARQJf&#10;p+oqBXHQk3nKXTY8pefqAmSRy/8dil8AAAD//wMAUEsBAi0AFAAGAAgAAAAhALaDOJL+AAAA4QEA&#10;ABMAAAAAAAAAAAAAAAAAAAAAAFtDb250ZW50X1R5cGVzXS54bWxQSwECLQAUAAYACAAAACEAOP0h&#10;/9YAAACUAQAACwAAAAAAAAAAAAAAAAAvAQAAX3JlbHMvLnJlbHNQSwECLQAUAAYACAAAACEAA4IB&#10;yX4CAABrBQAADgAAAAAAAAAAAAAAAAAuAgAAZHJzL2Uyb0RvYy54bWxQSwECLQAUAAYACAAAACEA&#10;xn5UleMAAAALAQAADwAAAAAAAAAAAAAAAADYBAAAZHJzL2Rvd25yZXYueG1sUEsFBgAAAAAEAAQA&#10;8wAAAOgFAAAAAA==&#10;" fillcolor="#072b60 [814]" strokecolor="#0b0f19 [484]" strokeweight="1pt">
                <w10:wrap anchorx="page"/>
              </v:rect>
            </w:pict>
          </mc:Fallback>
        </mc:AlternateContent>
      </w:r>
      <w:r w:rsidRPr="00B81DD5">
        <w:rPr>
          <w:rFonts w:asciiTheme="majorHAnsi" w:hAnsiTheme="majorHAnsi" w:cstheme="majorHAnsi"/>
          <w:noProof/>
          <w:sz w:val="24"/>
          <w:lang w:eastAsia="pl-PL"/>
        </w:rPr>
        <w:drawing>
          <wp:anchor distT="0" distB="0" distL="114300" distR="114300" simplePos="0" relativeHeight="251671040" behindDoc="0" locked="0" layoutInCell="1" allowOverlap="1" wp14:anchorId="2C44B722" wp14:editId="22ECFD53">
            <wp:simplePos x="0" y="0"/>
            <wp:positionH relativeFrom="margin">
              <wp:posOffset>86995</wp:posOffset>
            </wp:positionH>
            <wp:positionV relativeFrom="margin">
              <wp:posOffset>-328930</wp:posOffset>
            </wp:positionV>
            <wp:extent cx="5585460" cy="7559675"/>
            <wp:effectExtent l="0" t="0" r="0" b="3175"/>
            <wp:wrapSquare wrapText="bothSides"/>
            <wp:docPr id="132818022" name="Obraz 1" descr="Obraz zawierający drzewo, na wolnym powietrzu, zrzut ekranu, nieb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8022" name="Obraz 1" descr="Obraz zawierający drzewo, na wolnym powietrzu, zrzut ekranu, niebo&#10;&#10;Opis wygenerowany automatycznie"/>
                    <pic:cNvPicPr/>
                  </pic:nvPicPr>
                  <pic:blipFill>
                    <a:blip r:embed="rId8">
                      <a:extLst>
                        <a:ext uri="{28A0092B-C50C-407E-A947-70E740481C1C}">
                          <a14:useLocalDpi xmlns:a14="http://schemas.microsoft.com/office/drawing/2010/main" val="0"/>
                        </a:ext>
                      </a:extLst>
                    </a:blip>
                    <a:stretch>
                      <a:fillRect/>
                    </a:stretch>
                  </pic:blipFill>
                  <pic:spPr>
                    <a:xfrm>
                      <a:off x="0" y="0"/>
                      <a:ext cx="5585460" cy="7559675"/>
                    </a:xfrm>
                    <a:prstGeom prst="rect">
                      <a:avLst/>
                    </a:prstGeom>
                  </pic:spPr>
                </pic:pic>
              </a:graphicData>
            </a:graphic>
            <wp14:sizeRelH relativeFrom="margin">
              <wp14:pctWidth>0</wp14:pctWidth>
            </wp14:sizeRelH>
            <wp14:sizeRelV relativeFrom="margin">
              <wp14:pctHeight>0</wp14:pctHeight>
            </wp14:sizeRelV>
          </wp:anchor>
        </w:drawing>
      </w:r>
    </w:p>
    <w:p w14:paraId="7F591CE6" w14:textId="3FE9181D" w:rsidR="00C8005F" w:rsidRPr="00B81DD5" w:rsidRDefault="00C8005F" w:rsidP="00937337">
      <w:pPr>
        <w:tabs>
          <w:tab w:val="left" w:pos="3400"/>
        </w:tabs>
        <w:spacing w:after="100" w:line="264" w:lineRule="auto"/>
        <w:jc w:val="both"/>
        <w:rPr>
          <w:rFonts w:asciiTheme="majorHAnsi" w:hAnsiTheme="majorHAnsi" w:cstheme="majorHAnsi"/>
          <w:noProof/>
          <w:sz w:val="24"/>
          <w:lang w:eastAsia="pl-PL"/>
        </w:rPr>
      </w:pPr>
    </w:p>
    <w:p w14:paraId="7F38CF79" w14:textId="0A42DFF9" w:rsidR="00937337" w:rsidRPr="00B81DD5" w:rsidRDefault="00644138" w:rsidP="00C8005F">
      <w:pPr>
        <w:tabs>
          <w:tab w:val="left" w:pos="3400"/>
        </w:tabs>
        <w:spacing w:after="100" w:line="264" w:lineRule="auto"/>
        <w:rPr>
          <w:rFonts w:asciiTheme="majorHAnsi" w:hAnsiTheme="majorHAnsi" w:cstheme="majorHAnsi"/>
          <w:b/>
          <w:bCs/>
          <w:noProof/>
          <w:color w:val="FFFFFF" w:themeColor="background1"/>
          <w:sz w:val="64"/>
          <w:szCs w:val="64"/>
          <w:lang w:eastAsia="pl-PL"/>
        </w:rPr>
      </w:pPr>
      <w:r w:rsidRPr="00B81DD5">
        <w:rPr>
          <w:rFonts w:asciiTheme="majorHAnsi" w:hAnsiTheme="majorHAnsi" w:cstheme="majorHAnsi"/>
          <w:b/>
          <w:bCs/>
          <w:noProof/>
          <w:color w:val="FFFFFF" w:themeColor="background1"/>
          <w:sz w:val="64"/>
          <w:szCs w:val="64"/>
          <w:lang w:eastAsia="pl-PL"/>
        </w:rPr>
        <w:t>STRATEGIA ROZWOJU GMINY PORONIN D</w:t>
      </w:r>
      <w:r w:rsidR="00991334" w:rsidRPr="00B81DD5">
        <w:rPr>
          <w:rFonts w:asciiTheme="majorHAnsi" w:hAnsiTheme="majorHAnsi" w:cstheme="majorHAnsi"/>
          <w:b/>
          <w:bCs/>
          <w:noProof/>
          <w:color w:val="FFFFFF" w:themeColor="background1"/>
          <w:sz w:val="64"/>
          <w:szCs w:val="64"/>
          <w:lang w:eastAsia="pl-PL"/>
        </w:rPr>
        <w:t>O</w:t>
      </w:r>
      <w:r w:rsidRPr="00B81DD5">
        <w:rPr>
          <w:rFonts w:asciiTheme="majorHAnsi" w:hAnsiTheme="majorHAnsi" w:cstheme="majorHAnsi"/>
          <w:b/>
          <w:bCs/>
          <w:noProof/>
          <w:color w:val="FFFFFF" w:themeColor="background1"/>
          <w:sz w:val="64"/>
          <w:szCs w:val="64"/>
          <w:lang w:eastAsia="pl-PL"/>
        </w:rPr>
        <w:t xml:space="preserve"> 2030 ROKU</w:t>
      </w:r>
    </w:p>
    <w:p w14:paraId="737AE7CD" w14:textId="77777777" w:rsidR="0063242C" w:rsidRPr="00B81DD5" w:rsidRDefault="0063242C" w:rsidP="0063242C">
      <w:pPr>
        <w:spacing w:after="120"/>
        <w:jc w:val="both"/>
        <w:rPr>
          <w:rFonts w:asciiTheme="majorHAnsi" w:hAnsiTheme="majorHAnsi" w:cstheme="majorHAnsi"/>
          <w:noProof/>
          <w:sz w:val="24"/>
          <w:lang w:eastAsia="pl-PL"/>
        </w:rPr>
      </w:pPr>
    </w:p>
    <w:p w14:paraId="20B49FBD" w14:textId="77777777" w:rsidR="00937337" w:rsidRPr="00B81DD5" w:rsidRDefault="00937337" w:rsidP="0063242C">
      <w:pPr>
        <w:spacing w:after="120"/>
        <w:jc w:val="both"/>
        <w:rPr>
          <w:rFonts w:asciiTheme="majorHAnsi" w:hAnsiTheme="majorHAnsi" w:cstheme="majorHAnsi"/>
          <w:noProof/>
          <w:sz w:val="24"/>
          <w:lang w:eastAsia="pl-PL"/>
        </w:rPr>
      </w:pPr>
    </w:p>
    <w:p w14:paraId="06BDF345" w14:textId="77777777" w:rsidR="00937337" w:rsidRPr="00B81DD5" w:rsidRDefault="00937337" w:rsidP="0063242C">
      <w:pPr>
        <w:spacing w:after="120"/>
        <w:jc w:val="both"/>
        <w:rPr>
          <w:rFonts w:asciiTheme="majorHAnsi" w:hAnsiTheme="majorHAnsi" w:cstheme="majorHAnsi"/>
          <w:sz w:val="23"/>
          <w:szCs w:val="23"/>
        </w:rPr>
      </w:pPr>
    </w:p>
    <w:p w14:paraId="4D1B954A" w14:textId="77777777" w:rsidR="0063242C" w:rsidRPr="00B81DD5" w:rsidRDefault="0063242C" w:rsidP="0063242C">
      <w:pPr>
        <w:spacing w:after="120"/>
        <w:jc w:val="both"/>
        <w:rPr>
          <w:rFonts w:asciiTheme="majorHAnsi" w:hAnsiTheme="majorHAnsi" w:cstheme="majorHAnsi"/>
          <w:sz w:val="23"/>
          <w:szCs w:val="23"/>
        </w:rPr>
      </w:pPr>
    </w:p>
    <w:p w14:paraId="363B0E6D" w14:textId="77777777" w:rsidR="0063242C" w:rsidRPr="00B81DD5" w:rsidRDefault="0063242C" w:rsidP="0063242C">
      <w:pPr>
        <w:spacing w:after="120"/>
        <w:jc w:val="both"/>
        <w:rPr>
          <w:rFonts w:asciiTheme="majorHAnsi" w:hAnsiTheme="majorHAnsi" w:cstheme="majorHAnsi"/>
          <w:sz w:val="23"/>
          <w:szCs w:val="23"/>
        </w:rPr>
      </w:pPr>
    </w:p>
    <w:p w14:paraId="12A53D93" w14:textId="77777777" w:rsidR="0063242C" w:rsidRPr="00B81DD5" w:rsidRDefault="0063242C" w:rsidP="0063242C">
      <w:pPr>
        <w:spacing w:after="120"/>
        <w:jc w:val="both"/>
        <w:rPr>
          <w:rFonts w:asciiTheme="majorHAnsi" w:hAnsiTheme="majorHAnsi" w:cstheme="majorHAnsi"/>
          <w:sz w:val="23"/>
          <w:szCs w:val="23"/>
        </w:rPr>
      </w:pPr>
    </w:p>
    <w:p w14:paraId="6837D8F0" w14:textId="77777777" w:rsidR="0063242C" w:rsidRPr="00B81DD5" w:rsidRDefault="0063242C" w:rsidP="0063242C">
      <w:pPr>
        <w:spacing w:after="120"/>
        <w:jc w:val="both"/>
        <w:rPr>
          <w:rFonts w:asciiTheme="majorHAnsi" w:hAnsiTheme="majorHAnsi" w:cstheme="majorHAnsi"/>
          <w:sz w:val="23"/>
          <w:szCs w:val="23"/>
        </w:rPr>
      </w:pPr>
    </w:p>
    <w:p w14:paraId="418A534B" w14:textId="77777777" w:rsidR="0063242C" w:rsidRPr="00B81DD5" w:rsidRDefault="0063242C" w:rsidP="0063242C">
      <w:pPr>
        <w:spacing w:after="120"/>
        <w:jc w:val="both"/>
        <w:rPr>
          <w:rFonts w:asciiTheme="majorHAnsi" w:hAnsiTheme="majorHAnsi" w:cstheme="majorHAnsi"/>
          <w:sz w:val="23"/>
          <w:szCs w:val="23"/>
        </w:rPr>
      </w:pPr>
    </w:p>
    <w:p w14:paraId="72AA317F" w14:textId="77777777" w:rsidR="0063242C" w:rsidRPr="00B81DD5" w:rsidRDefault="0063242C" w:rsidP="0063242C">
      <w:pPr>
        <w:spacing w:after="120"/>
        <w:jc w:val="both"/>
        <w:rPr>
          <w:rFonts w:asciiTheme="majorHAnsi" w:hAnsiTheme="majorHAnsi" w:cstheme="majorHAnsi"/>
          <w:sz w:val="23"/>
          <w:szCs w:val="23"/>
        </w:rPr>
      </w:pPr>
    </w:p>
    <w:p w14:paraId="0639B965" w14:textId="77777777" w:rsidR="0063242C" w:rsidRPr="00B81DD5" w:rsidRDefault="0063242C" w:rsidP="0063242C">
      <w:pPr>
        <w:spacing w:after="120"/>
        <w:jc w:val="both"/>
        <w:rPr>
          <w:rFonts w:asciiTheme="majorHAnsi" w:hAnsiTheme="majorHAnsi" w:cstheme="majorHAnsi"/>
          <w:sz w:val="23"/>
          <w:szCs w:val="23"/>
        </w:rPr>
      </w:pPr>
    </w:p>
    <w:p w14:paraId="6F8A0CAA" w14:textId="77777777" w:rsidR="0063242C" w:rsidRPr="00B81DD5" w:rsidRDefault="0063242C" w:rsidP="0063242C">
      <w:pPr>
        <w:spacing w:after="120"/>
        <w:jc w:val="both"/>
        <w:rPr>
          <w:rFonts w:asciiTheme="majorHAnsi" w:hAnsiTheme="majorHAnsi" w:cstheme="majorHAnsi"/>
          <w:sz w:val="23"/>
          <w:szCs w:val="23"/>
        </w:rPr>
      </w:pPr>
    </w:p>
    <w:p w14:paraId="1E14BFB5" w14:textId="77777777" w:rsidR="0063242C" w:rsidRPr="00B81DD5" w:rsidRDefault="0063242C" w:rsidP="0063242C">
      <w:pPr>
        <w:spacing w:after="120"/>
        <w:jc w:val="both"/>
        <w:rPr>
          <w:rFonts w:asciiTheme="majorHAnsi" w:hAnsiTheme="majorHAnsi" w:cstheme="majorHAnsi"/>
          <w:sz w:val="23"/>
          <w:szCs w:val="23"/>
        </w:rPr>
      </w:pPr>
    </w:p>
    <w:p w14:paraId="1D0B569A" w14:textId="77777777" w:rsidR="0063242C" w:rsidRPr="00B81DD5" w:rsidRDefault="0063242C" w:rsidP="0063242C">
      <w:pPr>
        <w:spacing w:after="120"/>
        <w:jc w:val="both"/>
        <w:rPr>
          <w:rFonts w:asciiTheme="majorHAnsi" w:hAnsiTheme="majorHAnsi" w:cstheme="majorHAnsi"/>
          <w:sz w:val="23"/>
          <w:szCs w:val="23"/>
        </w:rPr>
      </w:pPr>
    </w:p>
    <w:p w14:paraId="57060F3C" w14:textId="77777777" w:rsidR="0063242C" w:rsidRPr="00B81DD5" w:rsidRDefault="0063242C" w:rsidP="0063242C">
      <w:pPr>
        <w:spacing w:after="120"/>
        <w:jc w:val="both"/>
        <w:rPr>
          <w:rFonts w:asciiTheme="majorHAnsi" w:hAnsiTheme="majorHAnsi" w:cstheme="majorHAnsi"/>
          <w:sz w:val="23"/>
          <w:szCs w:val="23"/>
        </w:rPr>
      </w:pPr>
    </w:p>
    <w:p w14:paraId="1E8360F8" w14:textId="77777777" w:rsidR="0063242C" w:rsidRPr="00B81DD5" w:rsidRDefault="0063242C" w:rsidP="0063242C">
      <w:pPr>
        <w:spacing w:after="120"/>
        <w:jc w:val="both"/>
        <w:rPr>
          <w:rFonts w:asciiTheme="majorHAnsi" w:hAnsiTheme="majorHAnsi" w:cstheme="majorHAnsi"/>
          <w:sz w:val="23"/>
          <w:szCs w:val="23"/>
        </w:rPr>
      </w:pPr>
    </w:p>
    <w:p w14:paraId="312BBA59" w14:textId="77777777" w:rsidR="0063242C" w:rsidRPr="00B81DD5" w:rsidRDefault="0063242C" w:rsidP="0063242C">
      <w:pPr>
        <w:spacing w:after="120"/>
        <w:jc w:val="both"/>
        <w:rPr>
          <w:rFonts w:asciiTheme="majorHAnsi" w:hAnsiTheme="majorHAnsi" w:cstheme="majorHAnsi"/>
          <w:sz w:val="23"/>
          <w:szCs w:val="23"/>
        </w:rPr>
      </w:pPr>
    </w:p>
    <w:p w14:paraId="003B6536" w14:textId="60DE3540" w:rsidR="0063242C" w:rsidRPr="00B81DD5" w:rsidRDefault="0063242C" w:rsidP="0063242C">
      <w:pPr>
        <w:spacing w:after="120"/>
        <w:jc w:val="both"/>
        <w:rPr>
          <w:rFonts w:asciiTheme="majorHAnsi" w:hAnsiTheme="majorHAnsi" w:cstheme="majorHAnsi"/>
          <w:sz w:val="23"/>
          <w:szCs w:val="23"/>
        </w:rPr>
      </w:pPr>
    </w:p>
    <w:p w14:paraId="7C7142BB" w14:textId="2A5DB553" w:rsidR="0067300F" w:rsidRPr="00B81DD5" w:rsidRDefault="0067300F" w:rsidP="0063242C">
      <w:pPr>
        <w:spacing w:after="120"/>
        <w:jc w:val="both"/>
        <w:rPr>
          <w:rFonts w:asciiTheme="majorHAnsi" w:hAnsiTheme="majorHAnsi" w:cstheme="majorHAnsi"/>
          <w:sz w:val="23"/>
          <w:szCs w:val="23"/>
        </w:rPr>
      </w:pPr>
    </w:p>
    <w:p w14:paraId="10EEE927" w14:textId="481B16E9" w:rsidR="00081B28" w:rsidRPr="00B81DD5" w:rsidRDefault="00081B28" w:rsidP="0063242C">
      <w:pPr>
        <w:spacing w:after="120"/>
        <w:jc w:val="both"/>
        <w:rPr>
          <w:rFonts w:asciiTheme="majorHAnsi" w:hAnsiTheme="majorHAnsi" w:cstheme="majorHAnsi"/>
          <w:sz w:val="23"/>
          <w:szCs w:val="23"/>
        </w:rPr>
      </w:pPr>
    </w:p>
    <w:p w14:paraId="39A5BC9C" w14:textId="77777777" w:rsidR="008274DC" w:rsidRPr="00B81DD5" w:rsidRDefault="008274DC" w:rsidP="0063242C">
      <w:pPr>
        <w:spacing w:after="120"/>
        <w:jc w:val="both"/>
        <w:rPr>
          <w:rFonts w:asciiTheme="majorHAnsi" w:hAnsiTheme="majorHAnsi" w:cstheme="majorHAnsi"/>
          <w:sz w:val="23"/>
          <w:szCs w:val="23"/>
        </w:rPr>
      </w:pPr>
    </w:p>
    <w:p w14:paraId="37234BAE" w14:textId="760D49D2" w:rsidR="008274DC" w:rsidRPr="00B81DD5" w:rsidRDefault="008274DC" w:rsidP="0063242C">
      <w:pPr>
        <w:spacing w:after="120"/>
        <w:jc w:val="both"/>
        <w:rPr>
          <w:rFonts w:asciiTheme="majorHAnsi" w:hAnsiTheme="majorHAnsi" w:cstheme="majorHAnsi"/>
          <w:sz w:val="23"/>
          <w:szCs w:val="23"/>
        </w:rPr>
      </w:pPr>
    </w:p>
    <w:p w14:paraId="53D1F6F8" w14:textId="77777777" w:rsidR="008274DC" w:rsidRPr="00B81DD5" w:rsidRDefault="008274DC" w:rsidP="0063242C">
      <w:pPr>
        <w:spacing w:after="120"/>
        <w:jc w:val="both"/>
        <w:rPr>
          <w:rFonts w:asciiTheme="majorHAnsi" w:hAnsiTheme="majorHAnsi" w:cstheme="majorHAnsi"/>
          <w:sz w:val="23"/>
          <w:szCs w:val="23"/>
        </w:rPr>
      </w:pPr>
    </w:p>
    <w:p w14:paraId="0981BB3F" w14:textId="77777777" w:rsidR="00E01136" w:rsidRPr="00B81DD5" w:rsidRDefault="00E01136" w:rsidP="0063242C">
      <w:pPr>
        <w:spacing w:after="120"/>
        <w:jc w:val="both"/>
        <w:rPr>
          <w:rFonts w:asciiTheme="majorHAnsi" w:hAnsiTheme="majorHAnsi" w:cstheme="majorHAnsi"/>
          <w:sz w:val="23"/>
          <w:szCs w:val="23"/>
        </w:rPr>
      </w:pPr>
    </w:p>
    <w:p w14:paraId="4E1ADFCE" w14:textId="77777777" w:rsidR="00B81DD5" w:rsidRPr="00B81DD5" w:rsidRDefault="00B81DD5" w:rsidP="0063242C">
      <w:pPr>
        <w:spacing w:after="120"/>
        <w:jc w:val="both"/>
        <w:rPr>
          <w:rFonts w:asciiTheme="majorHAnsi" w:hAnsiTheme="majorHAnsi" w:cstheme="majorHAnsi"/>
          <w:sz w:val="23"/>
          <w:szCs w:val="23"/>
        </w:rPr>
      </w:pPr>
    </w:p>
    <w:p w14:paraId="6F3A5EA7" w14:textId="1AFBC41D" w:rsidR="006D025F" w:rsidRPr="00B81DD5" w:rsidRDefault="00B81DD5" w:rsidP="0063242C">
      <w:pPr>
        <w:spacing w:after="120"/>
        <w:jc w:val="both"/>
        <w:rPr>
          <w:rFonts w:asciiTheme="majorHAnsi" w:hAnsiTheme="majorHAnsi" w:cstheme="majorHAnsi"/>
          <w:sz w:val="23"/>
          <w:szCs w:val="23"/>
        </w:rPr>
      </w:pPr>
      <w:r w:rsidRPr="00B81DD5">
        <w:rPr>
          <w:rFonts w:asciiTheme="majorHAnsi" w:hAnsiTheme="majorHAnsi" w:cstheme="majorHAnsi"/>
          <w:sz w:val="23"/>
          <w:szCs w:val="23"/>
        </w:rPr>
        <w:t>Wsparcie eksperckie w ramach opracowania dokumentu:</w:t>
      </w:r>
    </w:p>
    <w:p w14:paraId="491A64FC" w14:textId="77777777" w:rsidR="00B81DD5" w:rsidRPr="00B81DD5" w:rsidRDefault="00B81DD5" w:rsidP="0063242C">
      <w:pPr>
        <w:spacing w:after="120"/>
        <w:jc w:val="both"/>
        <w:rPr>
          <w:rFonts w:asciiTheme="majorHAnsi" w:hAnsiTheme="majorHAnsi" w:cstheme="majorHAnsi"/>
          <w:sz w:val="23"/>
          <w:szCs w:val="23"/>
        </w:rPr>
      </w:pPr>
    </w:p>
    <w:p w14:paraId="2BEFBCBD" w14:textId="5247790D" w:rsidR="00D24905" w:rsidRPr="00B81DD5" w:rsidRDefault="00B81DD5" w:rsidP="0063242C">
      <w:pPr>
        <w:spacing w:after="120"/>
        <w:jc w:val="both"/>
        <w:rPr>
          <w:rFonts w:asciiTheme="majorHAnsi" w:hAnsiTheme="majorHAnsi" w:cstheme="majorHAnsi"/>
          <w:sz w:val="23"/>
          <w:szCs w:val="23"/>
        </w:rPr>
      </w:pPr>
      <w:r w:rsidRPr="00B81DD5">
        <w:rPr>
          <w:rFonts w:asciiTheme="majorHAnsi" w:hAnsiTheme="majorHAnsi" w:cstheme="majorHAnsi"/>
          <w:noProof/>
          <w:sz w:val="23"/>
          <w:szCs w:val="23"/>
        </w:rPr>
        <w:drawing>
          <wp:inline distT="0" distB="0" distL="0" distR="0" wp14:anchorId="32FF6D15" wp14:editId="31487252">
            <wp:extent cx="4353601" cy="1224000"/>
            <wp:effectExtent l="0" t="0" r="0" b="0"/>
            <wp:docPr id="1334662989" name="Obraz 124" descr="Obraz zawierający tekst, Czcionka, logo,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662989" name="Obraz 124" descr="Obraz zawierający tekst, Czcionka, logo, zrzut ekranu&#10;&#10;Zawartość wygenerowana przez AI może być niepoprawna."/>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53601" cy="1224000"/>
                    </a:xfrm>
                    <a:prstGeom prst="rect">
                      <a:avLst/>
                    </a:prstGeom>
                  </pic:spPr>
                </pic:pic>
              </a:graphicData>
            </a:graphic>
          </wp:inline>
        </w:drawing>
      </w:r>
    </w:p>
    <w:p w14:paraId="2217D5E7" w14:textId="7D71AD6B" w:rsidR="0063242C" w:rsidRPr="00B81DD5" w:rsidRDefault="0063242C" w:rsidP="00F46A74">
      <w:pPr>
        <w:spacing w:after="120"/>
        <w:jc w:val="both"/>
        <w:rPr>
          <w:rFonts w:asciiTheme="majorHAnsi" w:hAnsiTheme="majorHAnsi" w:cstheme="majorHAnsi"/>
          <w:sz w:val="23"/>
          <w:szCs w:val="23"/>
        </w:rPr>
      </w:pPr>
      <w:r w:rsidRPr="00B81DD5">
        <w:rPr>
          <w:rFonts w:asciiTheme="majorHAnsi" w:eastAsiaTheme="minorHAnsi" w:hAnsiTheme="majorHAnsi" w:cstheme="majorHAnsi"/>
          <w:caps/>
        </w:rPr>
        <w:br w:type="page"/>
      </w:r>
    </w:p>
    <w:sdt>
      <w:sdtPr>
        <w:rPr>
          <w:rFonts w:asciiTheme="majorHAnsi" w:eastAsiaTheme="minorHAnsi" w:hAnsiTheme="majorHAnsi" w:cstheme="majorHAnsi"/>
          <w:caps w:val="0"/>
          <w:color w:val="auto"/>
          <w:spacing w:val="0"/>
          <w:szCs w:val="20"/>
        </w:rPr>
        <w:id w:val="630056757"/>
        <w:docPartObj>
          <w:docPartGallery w:val="Table of Contents"/>
          <w:docPartUnique/>
        </w:docPartObj>
      </w:sdtPr>
      <w:sdtEndPr>
        <w:rPr>
          <w:rFonts w:eastAsiaTheme="minorEastAsia"/>
          <w:bCs/>
          <w:szCs w:val="22"/>
        </w:rPr>
      </w:sdtEndPr>
      <w:sdtContent>
        <w:p w14:paraId="75FE195F" w14:textId="272719DC" w:rsidR="00B4176E" w:rsidRPr="00B81DD5" w:rsidRDefault="00B4176E" w:rsidP="00943A3D">
          <w:pPr>
            <w:pStyle w:val="Nagwekspisutreci"/>
            <w:spacing w:before="0" w:after="120"/>
            <w:jc w:val="both"/>
            <w:rPr>
              <w:rFonts w:asciiTheme="majorHAnsi" w:hAnsiTheme="majorHAnsi" w:cstheme="majorHAnsi"/>
              <w:b/>
            </w:rPr>
          </w:pPr>
          <w:r w:rsidRPr="00B81DD5">
            <w:rPr>
              <w:rFonts w:asciiTheme="majorHAnsi" w:hAnsiTheme="majorHAnsi" w:cstheme="majorHAnsi"/>
              <w:b/>
            </w:rPr>
            <w:t>Spis treści</w:t>
          </w:r>
        </w:p>
        <w:p w14:paraId="6DC174D0" w14:textId="7C60131D" w:rsidR="008E7284" w:rsidRPr="00B81DD5" w:rsidRDefault="008E7284" w:rsidP="00943A3D">
          <w:pPr>
            <w:pStyle w:val="Spistreci1"/>
            <w:spacing w:before="0" w:after="120"/>
            <w:rPr>
              <w:rFonts w:asciiTheme="majorHAnsi" w:hAnsiTheme="majorHAnsi" w:cstheme="majorHAnsi"/>
              <w:sz w:val="2"/>
              <w:szCs w:val="2"/>
            </w:rPr>
          </w:pPr>
        </w:p>
        <w:p w14:paraId="4B8C2A6B" w14:textId="169372DA" w:rsidR="00932251" w:rsidRPr="00B81DD5" w:rsidRDefault="001E3B11" w:rsidP="00932251">
          <w:pPr>
            <w:pStyle w:val="Spistreci1"/>
            <w:spacing w:before="0" w:after="120"/>
            <w:rPr>
              <w:rFonts w:asciiTheme="majorHAnsi" w:hAnsiTheme="majorHAnsi" w:cstheme="majorHAnsi"/>
              <w:noProof/>
              <w:kern w:val="2"/>
              <w:sz w:val="24"/>
              <w:szCs w:val="24"/>
              <w:lang w:eastAsia="pl-PL"/>
              <w14:ligatures w14:val="standardContextual"/>
            </w:rPr>
          </w:pPr>
          <w:r w:rsidRPr="00B81DD5">
            <w:rPr>
              <w:rFonts w:asciiTheme="majorHAnsi" w:hAnsiTheme="majorHAnsi" w:cstheme="majorHAnsi"/>
              <w:szCs w:val="22"/>
            </w:rPr>
            <w:fldChar w:fldCharType="begin"/>
          </w:r>
          <w:r w:rsidRPr="00B81DD5">
            <w:rPr>
              <w:rFonts w:asciiTheme="majorHAnsi" w:hAnsiTheme="majorHAnsi" w:cstheme="majorHAnsi"/>
              <w:szCs w:val="22"/>
            </w:rPr>
            <w:instrText xml:space="preserve"> TOC \o "1-3" \h \z \u </w:instrText>
          </w:r>
          <w:r w:rsidRPr="00B81DD5">
            <w:rPr>
              <w:rFonts w:asciiTheme="majorHAnsi" w:hAnsiTheme="majorHAnsi" w:cstheme="majorHAnsi"/>
              <w:szCs w:val="22"/>
            </w:rPr>
            <w:fldChar w:fldCharType="separate"/>
          </w:r>
          <w:hyperlink w:anchor="_Toc174060368" w:history="1">
            <w:r w:rsidR="00932251" w:rsidRPr="00B81DD5">
              <w:rPr>
                <w:rStyle w:val="Hipercze"/>
                <w:rFonts w:asciiTheme="majorHAnsi" w:hAnsiTheme="majorHAnsi" w:cstheme="majorHAnsi"/>
                <w:b/>
                <w:noProof/>
              </w:rPr>
              <w:t>Wprowadzenie</w:t>
            </w:r>
            <w:r w:rsidR="00932251" w:rsidRPr="00B81DD5">
              <w:rPr>
                <w:rFonts w:asciiTheme="majorHAnsi" w:hAnsiTheme="majorHAnsi" w:cstheme="majorHAnsi"/>
                <w:noProof/>
                <w:webHidden/>
              </w:rPr>
              <w:tab/>
            </w:r>
            <w:r w:rsidR="00932251" w:rsidRPr="00B81DD5">
              <w:rPr>
                <w:rFonts w:asciiTheme="majorHAnsi" w:hAnsiTheme="majorHAnsi" w:cstheme="majorHAnsi"/>
                <w:noProof/>
                <w:webHidden/>
              </w:rPr>
              <w:fldChar w:fldCharType="begin"/>
            </w:r>
            <w:r w:rsidR="00932251" w:rsidRPr="00B81DD5">
              <w:rPr>
                <w:rFonts w:asciiTheme="majorHAnsi" w:hAnsiTheme="majorHAnsi" w:cstheme="majorHAnsi"/>
                <w:noProof/>
                <w:webHidden/>
              </w:rPr>
              <w:instrText xml:space="preserve"> PAGEREF _Toc174060368 \h </w:instrText>
            </w:r>
            <w:r w:rsidR="00932251" w:rsidRPr="00B81DD5">
              <w:rPr>
                <w:rFonts w:asciiTheme="majorHAnsi" w:hAnsiTheme="majorHAnsi" w:cstheme="majorHAnsi"/>
                <w:noProof/>
                <w:webHidden/>
              </w:rPr>
            </w:r>
            <w:r w:rsidR="00932251" w:rsidRPr="00B81DD5">
              <w:rPr>
                <w:rFonts w:asciiTheme="majorHAnsi" w:hAnsiTheme="majorHAnsi" w:cstheme="majorHAnsi"/>
                <w:noProof/>
                <w:webHidden/>
              </w:rPr>
              <w:fldChar w:fldCharType="separate"/>
            </w:r>
            <w:r w:rsidR="00E95676">
              <w:rPr>
                <w:rFonts w:asciiTheme="majorHAnsi" w:hAnsiTheme="majorHAnsi" w:cstheme="majorHAnsi"/>
                <w:noProof/>
                <w:webHidden/>
              </w:rPr>
              <w:t>3</w:t>
            </w:r>
            <w:r w:rsidR="00932251" w:rsidRPr="00B81DD5">
              <w:rPr>
                <w:rFonts w:asciiTheme="majorHAnsi" w:hAnsiTheme="majorHAnsi" w:cstheme="majorHAnsi"/>
                <w:noProof/>
                <w:webHidden/>
              </w:rPr>
              <w:fldChar w:fldCharType="end"/>
            </w:r>
          </w:hyperlink>
        </w:p>
        <w:p w14:paraId="5B44283B" w14:textId="5953625B" w:rsidR="00932251" w:rsidRPr="00B81DD5" w:rsidRDefault="00932251" w:rsidP="00932251">
          <w:pPr>
            <w:pStyle w:val="Spistreci1"/>
            <w:spacing w:before="0" w:after="120"/>
            <w:rPr>
              <w:rFonts w:asciiTheme="majorHAnsi" w:hAnsiTheme="majorHAnsi" w:cstheme="majorHAnsi"/>
              <w:noProof/>
              <w:kern w:val="2"/>
              <w:sz w:val="24"/>
              <w:szCs w:val="24"/>
              <w:lang w:eastAsia="pl-PL"/>
              <w14:ligatures w14:val="standardContextual"/>
            </w:rPr>
          </w:pPr>
          <w:hyperlink w:anchor="_Toc174060369" w:history="1">
            <w:r w:rsidRPr="00B81DD5">
              <w:rPr>
                <w:rStyle w:val="Hipercze"/>
                <w:rFonts w:asciiTheme="majorHAnsi" w:hAnsiTheme="majorHAnsi" w:cstheme="majorHAnsi"/>
                <w:b/>
                <w:noProof/>
              </w:rPr>
              <w:t>Wnioski z diagnozy sytuacji społecznej, gospodarczej i przestrzennej gminy Poronin</w:t>
            </w:r>
            <w:r w:rsidRPr="00B81DD5">
              <w:rPr>
                <w:rFonts w:asciiTheme="majorHAnsi" w:hAnsiTheme="majorHAnsi" w:cstheme="majorHAnsi"/>
                <w:noProof/>
                <w:webHidden/>
              </w:rPr>
              <w:tab/>
            </w:r>
            <w:r w:rsidRPr="00B81DD5">
              <w:rPr>
                <w:rFonts w:asciiTheme="majorHAnsi" w:hAnsiTheme="majorHAnsi" w:cstheme="majorHAnsi"/>
                <w:noProof/>
                <w:webHidden/>
              </w:rPr>
              <w:fldChar w:fldCharType="begin"/>
            </w:r>
            <w:r w:rsidRPr="00B81DD5">
              <w:rPr>
                <w:rFonts w:asciiTheme="majorHAnsi" w:hAnsiTheme="majorHAnsi" w:cstheme="majorHAnsi"/>
                <w:noProof/>
                <w:webHidden/>
              </w:rPr>
              <w:instrText xml:space="preserve"> PAGEREF _Toc174060369 \h </w:instrText>
            </w:r>
            <w:r w:rsidRPr="00B81DD5">
              <w:rPr>
                <w:rFonts w:asciiTheme="majorHAnsi" w:hAnsiTheme="majorHAnsi" w:cstheme="majorHAnsi"/>
                <w:noProof/>
                <w:webHidden/>
              </w:rPr>
            </w:r>
            <w:r w:rsidRPr="00B81DD5">
              <w:rPr>
                <w:rFonts w:asciiTheme="majorHAnsi" w:hAnsiTheme="majorHAnsi" w:cstheme="majorHAnsi"/>
                <w:noProof/>
                <w:webHidden/>
              </w:rPr>
              <w:fldChar w:fldCharType="separate"/>
            </w:r>
            <w:r w:rsidR="00E95676">
              <w:rPr>
                <w:rFonts w:asciiTheme="majorHAnsi" w:hAnsiTheme="majorHAnsi" w:cstheme="majorHAnsi"/>
                <w:noProof/>
                <w:webHidden/>
              </w:rPr>
              <w:t>5</w:t>
            </w:r>
            <w:r w:rsidRPr="00B81DD5">
              <w:rPr>
                <w:rFonts w:asciiTheme="majorHAnsi" w:hAnsiTheme="majorHAnsi" w:cstheme="majorHAnsi"/>
                <w:noProof/>
                <w:webHidden/>
              </w:rPr>
              <w:fldChar w:fldCharType="end"/>
            </w:r>
          </w:hyperlink>
        </w:p>
        <w:p w14:paraId="60C845B6" w14:textId="30F73384" w:rsidR="00932251" w:rsidRPr="00B81DD5" w:rsidRDefault="00932251" w:rsidP="00932251">
          <w:pPr>
            <w:pStyle w:val="Spistreci1"/>
            <w:spacing w:before="0" w:after="120"/>
            <w:rPr>
              <w:rFonts w:asciiTheme="majorHAnsi" w:hAnsiTheme="majorHAnsi" w:cstheme="majorHAnsi"/>
              <w:noProof/>
              <w:kern w:val="2"/>
              <w:sz w:val="24"/>
              <w:szCs w:val="24"/>
              <w:lang w:eastAsia="pl-PL"/>
              <w14:ligatures w14:val="standardContextual"/>
            </w:rPr>
          </w:pPr>
          <w:hyperlink w:anchor="_Toc174060370" w:history="1">
            <w:r w:rsidRPr="00B81DD5">
              <w:rPr>
                <w:rStyle w:val="Hipercze"/>
                <w:rFonts w:asciiTheme="majorHAnsi" w:hAnsiTheme="majorHAnsi" w:cstheme="majorHAnsi"/>
                <w:b/>
                <w:noProof/>
              </w:rPr>
              <w:t>Analiza strategiczna (SWOT) gminy Poronin</w:t>
            </w:r>
            <w:r w:rsidRPr="00B81DD5">
              <w:rPr>
                <w:rFonts w:asciiTheme="majorHAnsi" w:hAnsiTheme="majorHAnsi" w:cstheme="majorHAnsi"/>
                <w:noProof/>
                <w:webHidden/>
              </w:rPr>
              <w:tab/>
            </w:r>
            <w:r w:rsidRPr="00B81DD5">
              <w:rPr>
                <w:rFonts w:asciiTheme="majorHAnsi" w:hAnsiTheme="majorHAnsi" w:cstheme="majorHAnsi"/>
                <w:noProof/>
                <w:webHidden/>
              </w:rPr>
              <w:fldChar w:fldCharType="begin"/>
            </w:r>
            <w:r w:rsidRPr="00B81DD5">
              <w:rPr>
                <w:rFonts w:asciiTheme="majorHAnsi" w:hAnsiTheme="majorHAnsi" w:cstheme="majorHAnsi"/>
                <w:noProof/>
                <w:webHidden/>
              </w:rPr>
              <w:instrText xml:space="preserve"> PAGEREF _Toc174060370 \h </w:instrText>
            </w:r>
            <w:r w:rsidRPr="00B81DD5">
              <w:rPr>
                <w:rFonts w:asciiTheme="majorHAnsi" w:hAnsiTheme="majorHAnsi" w:cstheme="majorHAnsi"/>
                <w:noProof/>
                <w:webHidden/>
              </w:rPr>
            </w:r>
            <w:r w:rsidRPr="00B81DD5">
              <w:rPr>
                <w:rFonts w:asciiTheme="majorHAnsi" w:hAnsiTheme="majorHAnsi" w:cstheme="majorHAnsi"/>
                <w:noProof/>
                <w:webHidden/>
              </w:rPr>
              <w:fldChar w:fldCharType="separate"/>
            </w:r>
            <w:r w:rsidR="00E95676">
              <w:rPr>
                <w:rFonts w:asciiTheme="majorHAnsi" w:hAnsiTheme="majorHAnsi" w:cstheme="majorHAnsi"/>
                <w:noProof/>
                <w:webHidden/>
              </w:rPr>
              <w:t>36</w:t>
            </w:r>
            <w:r w:rsidRPr="00B81DD5">
              <w:rPr>
                <w:rFonts w:asciiTheme="majorHAnsi" w:hAnsiTheme="majorHAnsi" w:cstheme="majorHAnsi"/>
                <w:noProof/>
                <w:webHidden/>
              </w:rPr>
              <w:fldChar w:fldCharType="end"/>
            </w:r>
          </w:hyperlink>
        </w:p>
        <w:p w14:paraId="7E272EA1" w14:textId="49097AB3" w:rsidR="00932251" w:rsidRPr="00B81DD5" w:rsidRDefault="00932251" w:rsidP="00932251">
          <w:pPr>
            <w:pStyle w:val="Spistreci1"/>
            <w:spacing w:before="0" w:after="120"/>
            <w:rPr>
              <w:rFonts w:asciiTheme="majorHAnsi" w:hAnsiTheme="majorHAnsi" w:cstheme="majorHAnsi"/>
              <w:noProof/>
              <w:kern w:val="2"/>
              <w:sz w:val="24"/>
              <w:szCs w:val="24"/>
              <w:lang w:eastAsia="pl-PL"/>
              <w14:ligatures w14:val="standardContextual"/>
            </w:rPr>
          </w:pPr>
          <w:hyperlink w:anchor="_Toc174060371" w:history="1">
            <w:r w:rsidRPr="00B81DD5">
              <w:rPr>
                <w:rStyle w:val="Hipercze"/>
                <w:rFonts w:asciiTheme="majorHAnsi" w:hAnsiTheme="majorHAnsi" w:cstheme="majorHAnsi"/>
                <w:b/>
                <w:noProof/>
              </w:rPr>
              <w:t>Wizja i misja rozwoju gminy Poronin</w:t>
            </w:r>
            <w:r w:rsidRPr="00B81DD5">
              <w:rPr>
                <w:rFonts w:asciiTheme="majorHAnsi" w:hAnsiTheme="majorHAnsi" w:cstheme="majorHAnsi"/>
                <w:noProof/>
                <w:webHidden/>
              </w:rPr>
              <w:tab/>
            </w:r>
            <w:r w:rsidRPr="00B81DD5">
              <w:rPr>
                <w:rFonts w:asciiTheme="majorHAnsi" w:hAnsiTheme="majorHAnsi" w:cstheme="majorHAnsi"/>
                <w:noProof/>
                <w:webHidden/>
              </w:rPr>
              <w:fldChar w:fldCharType="begin"/>
            </w:r>
            <w:r w:rsidRPr="00B81DD5">
              <w:rPr>
                <w:rFonts w:asciiTheme="majorHAnsi" w:hAnsiTheme="majorHAnsi" w:cstheme="majorHAnsi"/>
                <w:noProof/>
                <w:webHidden/>
              </w:rPr>
              <w:instrText xml:space="preserve"> PAGEREF _Toc174060371 \h </w:instrText>
            </w:r>
            <w:r w:rsidRPr="00B81DD5">
              <w:rPr>
                <w:rFonts w:asciiTheme="majorHAnsi" w:hAnsiTheme="majorHAnsi" w:cstheme="majorHAnsi"/>
                <w:noProof/>
                <w:webHidden/>
              </w:rPr>
            </w:r>
            <w:r w:rsidRPr="00B81DD5">
              <w:rPr>
                <w:rFonts w:asciiTheme="majorHAnsi" w:hAnsiTheme="majorHAnsi" w:cstheme="majorHAnsi"/>
                <w:noProof/>
                <w:webHidden/>
              </w:rPr>
              <w:fldChar w:fldCharType="separate"/>
            </w:r>
            <w:r w:rsidR="00E95676">
              <w:rPr>
                <w:rFonts w:asciiTheme="majorHAnsi" w:hAnsiTheme="majorHAnsi" w:cstheme="majorHAnsi"/>
                <w:noProof/>
                <w:webHidden/>
              </w:rPr>
              <w:t>41</w:t>
            </w:r>
            <w:r w:rsidRPr="00B81DD5">
              <w:rPr>
                <w:rFonts w:asciiTheme="majorHAnsi" w:hAnsiTheme="majorHAnsi" w:cstheme="majorHAnsi"/>
                <w:noProof/>
                <w:webHidden/>
              </w:rPr>
              <w:fldChar w:fldCharType="end"/>
            </w:r>
          </w:hyperlink>
        </w:p>
        <w:p w14:paraId="4034DCAF" w14:textId="3B0C8C07" w:rsidR="00932251" w:rsidRPr="00B81DD5" w:rsidRDefault="00932251" w:rsidP="00932251">
          <w:pPr>
            <w:pStyle w:val="Spistreci1"/>
            <w:spacing w:before="0" w:after="120"/>
            <w:rPr>
              <w:rFonts w:asciiTheme="majorHAnsi" w:hAnsiTheme="majorHAnsi" w:cstheme="majorHAnsi"/>
              <w:noProof/>
              <w:kern w:val="2"/>
              <w:sz w:val="24"/>
              <w:szCs w:val="24"/>
              <w:lang w:eastAsia="pl-PL"/>
              <w14:ligatures w14:val="standardContextual"/>
            </w:rPr>
          </w:pPr>
          <w:hyperlink w:anchor="_Toc174060372" w:history="1">
            <w:r w:rsidRPr="00B81DD5">
              <w:rPr>
                <w:rStyle w:val="Hipercze"/>
                <w:rFonts w:asciiTheme="majorHAnsi" w:hAnsiTheme="majorHAnsi" w:cstheme="majorHAnsi"/>
                <w:b/>
                <w:noProof/>
              </w:rPr>
              <w:t>Obszary, cele i kierunki działań Strategii Rozwoju Gminy Poronin do 2030 roku oraz oczekiwane efekty jej realizacji</w:t>
            </w:r>
            <w:r w:rsidRPr="00B81DD5">
              <w:rPr>
                <w:rFonts w:asciiTheme="majorHAnsi" w:hAnsiTheme="majorHAnsi" w:cstheme="majorHAnsi"/>
                <w:noProof/>
                <w:webHidden/>
              </w:rPr>
              <w:tab/>
            </w:r>
            <w:r w:rsidRPr="00B81DD5">
              <w:rPr>
                <w:rFonts w:asciiTheme="majorHAnsi" w:hAnsiTheme="majorHAnsi" w:cstheme="majorHAnsi"/>
                <w:noProof/>
                <w:webHidden/>
              </w:rPr>
              <w:fldChar w:fldCharType="begin"/>
            </w:r>
            <w:r w:rsidRPr="00B81DD5">
              <w:rPr>
                <w:rFonts w:asciiTheme="majorHAnsi" w:hAnsiTheme="majorHAnsi" w:cstheme="majorHAnsi"/>
                <w:noProof/>
                <w:webHidden/>
              </w:rPr>
              <w:instrText xml:space="preserve"> PAGEREF _Toc174060372 \h </w:instrText>
            </w:r>
            <w:r w:rsidRPr="00B81DD5">
              <w:rPr>
                <w:rFonts w:asciiTheme="majorHAnsi" w:hAnsiTheme="majorHAnsi" w:cstheme="majorHAnsi"/>
                <w:noProof/>
                <w:webHidden/>
              </w:rPr>
            </w:r>
            <w:r w:rsidRPr="00B81DD5">
              <w:rPr>
                <w:rFonts w:asciiTheme="majorHAnsi" w:hAnsiTheme="majorHAnsi" w:cstheme="majorHAnsi"/>
                <w:noProof/>
                <w:webHidden/>
              </w:rPr>
              <w:fldChar w:fldCharType="separate"/>
            </w:r>
            <w:r w:rsidR="00E95676">
              <w:rPr>
                <w:rFonts w:asciiTheme="majorHAnsi" w:hAnsiTheme="majorHAnsi" w:cstheme="majorHAnsi"/>
                <w:noProof/>
                <w:webHidden/>
              </w:rPr>
              <w:t>42</w:t>
            </w:r>
            <w:r w:rsidRPr="00B81DD5">
              <w:rPr>
                <w:rFonts w:asciiTheme="majorHAnsi" w:hAnsiTheme="majorHAnsi" w:cstheme="majorHAnsi"/>
                <w:noProof/>
                <w:webHidden/>
              </w:rPr>
              <w:fldChar w:fldCharType="end"/>
            </w:r>
          </w:hyperlink>
        </w:p>
        <w:p w14:paraId="47030BB4" w14:textId="105D1F7D" w:rsidR="00932251" w:rsidRPr="00B81DD5" w:rsidRDefault="00932251" w:rsidP="00932251">
          <w:pPr>
            <w:pStyle w:val="Spistreci2"/>
            <w:tabs>
              <w:tab w:val="right" w:leader="dot" w:pos="9060"/>
            </w:tabs>
            <w:spacing w:before="0" w:after="120"/>
            <w:jc w:val="both"/>
            <w:rPr>
              <w:rFonts w:asciiTheme="majorHAnsi" w:hAnsiTheme="majorHAnsi" w:cstheme="majorHAnsi"/>
              <w:noProof/>
              <w:kern w:val="2"/>
              <w:sz w:val="24"/>
              <w:szCs w:val="24"/>
              <w:lang w:eastAsia="pl-PL"/>
              <w14:ligatures w14:val="standardContextual"/>
            </w:rPr>
          </w:pPr>
          <w:hyperlink w:anchor="_Toc174060373" w:history="1">
            <w:r w:rsidRPr="00B81DD5">
              <w:rPr>
                <w:rStyle w:val="Hipercze"/>
                <w:rFonts w:asciiTheme="majorHAnsi" w:hAnsiTheme="majorHAnsi" w:cstheme="majorHAnsi"/>
                <w:b/>
                <w:noProof/>
                <w:shd w:val="clear" w:color="auto" w:fill="D9DFEF" w:themeFill="accent1" w:themeFillTint="33"/>
              </w:rPr>
              <w:t>TURYSTYKA I GOSPODARKA</w:t>
            </w:r>
            <w:r w:rsidRPr="00B81DD5">
              <w:rPr>
                <w:rFonts w:asciiTheme="majorHAnsi" w:hAnsiTheme="majorHAnsi" w:cstheme="majorHAnsi"/>
                <w:noProof/>
                <w:webHidden/>
              </w:rPr>
              <w:tab/>
            </w:r>
            <w:r w:rsidRPr="00B81DD5">
              <w:rPr>
                <w:rFonts w:asciiTheme="majorHAnsi" w:hAnsiTheme="majorHAnsi" w:cstheme="majorHAnsi"/>
                <w:noProof/>
                <w:webHidden/>
              </w:rPr>
              <w:fldChar w:fldCharType="begin"/>
            </w:r>
            <w:r w:rsidRPr="00B81DD5">
              <w:rPr>
                <w:rFonts w:asciiTheme="majorHAnsi" w:hAnsiTheme="majorHAnsi" w:cstheme="majorHAnsi"/>
                <w:noProof/>
                <w:webHidden/>
              </w:rPr>
              <w:instrText xml:space="preserve"> PAGEREF _Toc174060373 \h </w:instrText>
            </w:r>
            <w:r w:rsidRPr="00B81DD5">
              <w:rPr>
                <w:rFonts w:asciiTheme="majorHAnsi" w:hAnsiTheme="majorHAnsi" w:cstheme="majorHAnsi"/>
                <w:noProof/>
                <w:webHidden/>
              </w:rPr>
            </w:r>
            <w:r w:rsidRPr="00B81DD5">
              <w:rPr>
                <w:rFonts w:asciiTheme="majorHAnsi" w:hAnsiTheme="majorHAnsi" w:cstheme="majorHAnsi"/>
                <w:noProof/>
                <w:webHidden/>
              </w:rPr>
              <w:fldChar w:fldCharType="separate"/>
            </w:r>
            <w:r w:rsidR="00E95676">
              <w:rPr>
                <w:rFonts w:asciiTheme="majorHAnsi" w:hAnsiTheme="majorHAnsi" w:cstheme="majorHAnsi"/>
                <w:noProof/>
                <w:webHidden/>
              </w:rPr>
              <w:t>44</w:t>
            </w:r>
            <w:r w:rsidRPr="00B81DD5">
              <w:rPr>
                <w:rFonts w:asciiTheme="majorHAnsi" w:hAnsiTheme="majorHAnsi" w:cstheme="majorHAnsi"/>
                <w:noProof/>
                <w:webHidden/>
              </w:rPr>
              <w:fldChar w:fldCharType="end"/>
            </w:r>
          </w:hyperlink>
        </w:p>
        <w:p w14:paraId="5AE4C1F8" w14:textId="5A559E7B" w:rsidR="00932251" w:rsidRPr="00B81DD5" w:rsidRDefault="00932251" w:rsidP="00932251">
          <w:pPr>
            <w:pStyle w:val="Spistreci2"/>
            <w:tabs>
              <w:tab w:val="right" w:leader="dot" w:pos="9060"/>
            </w:tabs>
            <w:spacing w:before="0" w:after="120"/>
            <w:jc w:val="both"/>
            <w:rPr>
              <w:rFonts w:asciiTheme="majorHAnsi" w:hAnsiTheme="majorHAnsi" w:cstheme="majorHAnsi"/>
              <w:noProof/>
              <w:kern w:val="2"/>
              <w:sz w:val="24"/>
              <w:szCs w:val="24"/>
              <w:lang w:eastAsia="pl-PL"/>
              <w14:ligatures w14:val="standardContextual"/>
            </w:rPr>
          </w:pPr>
          <w:hyperlink w:anchor="_Toc174060374" w:history="1">
            <w:r w:rsidRPr="00B81DD5">
              <w:rPr>
                <w:rStyle w:val="Hipercze"/>
                <w:rFonts w:asciiTheme="majorHAnsi" w:hAnsiTheme="majorHAnsi" w:cstheme="majorHAnsi"/>
                <w:b/>
                <w:noProof/>
                <w:shd w:val="clear" w:color="auto" w:fill="D9DFEF" w:themeFill="accent1" w:themeFillTint="33"/>
              </w:rPr>
              <w:t>INFRASTRUKTURA, PRZESTRZEŃ I ŚRODOWISKO</w:t>
            </w:r>
            <w:r w:rsidRPr="00B81DD5">
              <w:rPr>
                <w:rFonts w:asciiTheme="majorHAnsi" w:hAnsiTheme="majorHAnsi" w:cstheme="majorHAnsi"/>
                <w:noProof/>
                <w:webHidden/>
              </w:rPr>
              <w:tab/>
            </w:r>
            <w:r w:rsidRPr="00B81DD5">
              <w:rPr>
                <w:rFonts w:asciiTheme="majorHAnsi" w:hAnsiTheme="majorHAnsi" w:cstheme="majorHAnsi"/>
                <w:noProof/>
                <w:webHidden/>
              </w:rPr>
              <w:fldChar w:fldCharType="begin"/>
            </w:r>
            <w:r w:rsidRPr="00B81DD5">
              <w:rPr>
                <w:rFonts w:asciiTheme="majorHAnsi" w:hAnsiTheme="majorHAnsi" w:cstheme="majorHAnsi"/>
                <w:noProof/>
                <w:webHidden/>
              </w:rPr>
              <w:instrText xml:space="preserve"> PAGEREF _Toc174060374 \h </w:instrText>
            </w:r>
            <w:r w:rsidRPr="00B81DD5">
              <w:rPr>
                <w:rFonts w:asciiTheme="majorHAnsi" w:hAnsiTheme="majorHAnsi" w:cstheme="majorHAnsi"/>
                <w:noProof/>
                <w:webHidden/>
              </w:rPr>
            </w:r>
            <w:r w:rsidRPr="00B81DD5">
              <w:rPr>
                <w:rFonts w:asciiTheme="majorHAnsi" w:hAnsiTheme="majorHAnsi" w:cstheme="majorHAnsi"/>
                <w:noProof/>
                <w:webHidden/>
              </w:rPr>
              <w:fldChar w:fldCharType="separate"/>
            </w:r>
            <w:r w:rsidR="00E95676">
              <w:rPr>
                <w:rFonts w:asciiTheme="majorHAnsi" w:hAnsiTheme="majorHAnsi" w:cstheme="majorHAnsi"/>
                <w:noProof/>
                <w:webHidden/>
              </w:rPr>
              <w:t>56</w:t>
            </w:r>
            <w:r w:rsidRPr="00B81DD5">
              <w:rPr>
                <w:rFonts w:asciiTheme="majorHAnsi" w:hAnsiTheme="majorHAnsi" w:cstheme="majorHAnsi"/>
                <w:noProof/>
                <w:webHidden/>
              </w:rPr>
              <w:fldChar w:fldCharType="end"/>
            </w:r>
          </w:hyperlink>
        </w:p>
        <w:p w14:paraId="14F22F2C" w14:textId="1FBF5456" w:rsidR="00932251" w:rsidRPr="00B81DD5" w:rsidRDefault="00932251" w:rsidP="00932251">
          <w:pPr>
            <w:pStyle w:val="Spistreci2"/>
            <w:tabs>
              <w:tab w:val="right" w:leader="dot" w:pos="9060"/>
            </w:tabs>
            <w:spacing w:before="0" w:after="120"/>
            <w:jc w:val="both"/>
            <w:rPr>
              <w:rFonts w:asciiTheme="majorHAnsi" w:hAnsiTheme="majorHAnsi" w:cstheme="majorHAnsi"/>
              <w:noProof/>
              <w:kern w:val="2"/>
              <w:sz w:val="24"/>
              <w:szCs w:val="24"/>
              <w:lang w:eastAsia="pl-PL"/>
              <w14:ligatures w14:val="standardContextual"/>
            </w:rPr>
          </w:pPr>
          <w:hyperlink w:anchor="_Toc174060375" w:history="1">
            <w:r w:rsidRPr="00B81DD5">
              <w:rPr>
                <w:rStyle w:val="Hipercze"/>
                <w:rFonts w:asciiTheme="majorHAnsi" w:hAnsiTheme="majorHAnsi" w:cstheme="majorHAnsi"/>
                <w:b/>
                <w:noProof/>
                <w:shd w:val="clear" w:color="auto" w:fill="D9DFEF" w:themeFill="accent1" w:themeFillTint="33"/>
              </w:rPr>
              <w:t>USŁUGI PUBLICZNE DLA MIESZKAŃCÓW</w:t>
            </w:r>
            <w:r w:rsidRPr="00B81DD5">
              <w:rPr>
                <w:rFonts w:asciiTheme="majorHAnsi" w:hAnsiTheme="majorHAnsi" w:cstheme="majorHAnsi"/>
                <w:noProof/>
                <w:webHidden/>
              </w:rPr>
              <w:tab/>
            </w:r>
            <w:r w:rsidRPr="00B81DD5">
              <w:rPr>
                <w:rFonts w:asciiTheme="majorHAnsi" w:hAnsiTheme="majorHAnsi" w:cstheme="majorHAnsi"/>
                <w:noProof/>
                <w:webHidden/>
              </w:rPr>
              <w:fldChar w:fldCharType="begin"/>
            </w:r>
            <w:r w:rsidRPr="00B81DD5">
              <w:rPr>
                <w:rFonts w:asciiTheme="majorHAnsi" w:hAnsiTheme="majorHAnsi" w:cstheme="majorHAnsi"/>
                <w:noProof/>
                <w:webHidden/>
              </w:rPr>
              <w:instrText xml:space="preserve"> PAGEREF _Toc174060375 \h </w:instrText>
            </w:r>
            <w:r w:rsidRPr="00B81DD5">
              <w:rPr>
                <w:rFonts w:asciiTheme="majorHAnsi" w:hAnsiTheme="majorHAnsi" w:cstheme="majorHAnsi"/>
                <w:noProof/>
                <w:webHidden/>
              </w:rPr>
            </w:r>
            <w:r w:rsidRPr="00B81DD5">
              <w:rPr>
                <w:rFonts w:asciiTheme="majorHAnsi" w:hAnsiTheme="majorHAnsi" w:cstheme="majorHAnsi"/>
                <w:noProof/>
                <w:webHidden/>
              </w:rPr>
              <w:fldChar w:fldCharType="separate"/>
            </w:r>
            <w:r w:rsidR="00E95676">
              <w:rPr>
                <w:rFonts w:asciiTheme="majorHAnsi" w:hAnsiTheme="majorHAnsi" w:cstheme="majorHAnsi"/>
                <w:noProof/>
                <w:webHidden/>
              </w:rPr>
              <w:t>68</w:t>
            </w:r>
            <w:r w:rsidRPr="00B81DD5">
              <w:rPr>
                <w:rFonts w:asciiTheme="majorHAnsi" w:hAnsiTheme="majorHAnsi" w:cstheme="majorHAnsi"/>
                <w:noProof/>
                <w:webHidden/>
              </w:rPr>
              <w:fldChar w:fldCharType="end"/>
            </w:r>
          </w:hyperlink>
        </w:p>
        <w:p w14:paraId="2A0869ED" w14:textId="1BD7C0CB" w:rsidR="00932251" w:rsidRPr="00B81DD5" w:rsidRDefault="00932251" w:rsidP="00932251">
          <w:pPr>
            <w:pStyle w:val="Spistreci2"/>
            <w:tabs>
              <w:tab w:val="right" w:leader="dot" w:pos="9060"/>
            </w:tabs>
            <w:spacing w:before="0" w:after="120"/>
            <w:jc w:val="both"/>
            <w:rPr>
              <w:rFonts w:asciiTheme="majorHAnsi" w:hAnsiTheme="majorHAnsi" w:cstheme="majorHAnsi"/>
              <w:noProof/>
              <w:kern w:val="2"/>
              <w:sz w:val="24"/>
              <w:szCs w:val="24"/>
              <w:lang w:eastAsia="pl-PL"/>
              <w14:ligatures w14:val="standardContextual"/>
            </w:rPr>
          </w:pPr>
          <w:hyperlink w:anchor="_Toc174060376" w:history="1">
            <w:r w:rsidRPr="00B81DD5">
              <w:rPr>
                <w:rStyle w:val="Hipercze"/>
                <w:rFonts w:asciiTheme="majorHAnsi" w:hAnsiTheme="majorHAnsi" w:cstheme="majorHAnsi"/>
                <w:b/>
                <w:noProof/>
                <w:shd w:val="clear" w:color="auto" w:fill="D9DFEF" w:themeFill="accent1" w:themeFillTint="33"/>
              </w:rPr>
              <w:t>ZARZĄDZANIE I PARTNERSTWO</w:t>
            </w:r>
            <w:r w:rsidRPr="00B81DD5">
              <w:rPr>
                <w:rFonts w:asciiTheme="majorHAnsi" w:hAnsiTheme="majorHAnsi" w:cstheme="majorHAnsi"/>
                <w:noProof/>
                <w:webHidden/>
              </w:rPr>
              <w:tab/>
            </w:r>
            <w:r w:rsidRPr="00B81DD5">
              <w:rPr>
                <w:rFonts w:asciiTheme="majorHAnsi" w:hAnsiTheme="majorHAnsi" w:cstheme="majorHAnsi"/>
                <w:noProof/>
                <w:webHidden/>
              </w:rPr>
              <w:fldChar w:fldCharType="begin"/>
            </w:r>
            <w:r w:rsidRPr="00B81DD5">
              <w:rPr>
                <w:rFonts w:asciiTheme="majorHAnsi" w:hAnsiTheme="majorHAnsi" w:cstheme="majorHAnsi"/>
                <w:noProof/>
                <w:webHidden/>
              </w:rPr>
              <w:instrText xml:space="preserve"> PAGEREF _Toc174060376 \h </w:instrText>
            </w:r>
            <w:r w:rsidRPr="00B81DD5">
              <w:rPr>
                <w:rFonts w:asciiTheme="majorHAnsi" w:hAnsiTheme="majorHAnsi" w:cstheme="majorHAnsi"/>
                <w:noProof/>
                <w:webHidden/>
              </w:rPr>
            </w:r>
            <w:r w:rsidRPr="00B81DD5">
              <w:rPr>
                <w:rFonts w:asciiTheme="majorHAnsi" w:hAnsiTheme="majorHAnsi" w:cstheme="majorHAnsi"/>
                <w:noProof/>
                <w:webHidden/>
              </w:rPr>
              <w:fldChar w:fldCharType="separate"/>
            </w:r>
            <w:r w:rsidR="00E95676">
              <w:rPr>
                <w:rFonts w:asciiTheme="majorHAnsi" w:hAnsiTheme="majorHAnsi" w:cstheme="majorHAnsi"/>
                <w:noProof/>
                <w:webHidden/>
              </w:rPr>
              <w:t>85</w:t>
            </w:r>
            <w:r w:rsidRPr="00B81DD5">
              <w:rPr>
                <w:rFonts w:asciiTheme="majorHAnsi" w:hAnsiTheme="majorHAnsi" w:cstheme="majorHAnsi"/>
                <w:noProof/>
                <w:webHidden/>
              </w:rPr>
              <w:fldChar w:fldCharType="end"/>
            </w:r>
          </w:hyperlink>
        </w:p>
        <w:p w14:paraId="1FD472C1" w14:textId="45292342" w:rsidR="00932251" w:rsidRPr="00B81DD5" w:rsidRDefault="00932251" w:rsidP="00932251">
          <w:pPr>
            <w:pStyle w:val="Spistreci1"/>
            <w:spacing w:before="0" w:after="120"/>
            <w:rPr>
              <w:rFonts w:asciiTheme="majorHAnsi" w:hAnsiTheme="majorHAnsi" w:cstheme="majorHAnsi"/>
              <w:noProof/>
              <w:kern w:val="2"/>
              <w:sz w:val="24"/>
              <w:szCs w:val="24"/>
              <w:lang w:eastAsia="pl-PL"/>
              <w14:ligatures w14:val="standardContextual"/>
            </w:rPr>
          </w:pPr>
          <w:hyperlink w:anchor="_Toc174060377" w:history="1">
            <w:r w:rsidRPr="00B81DD5">
              <w:rPr>
                <w:rStyle w:val="Hipercze"/>
                <w:rFonts w:asciiTheme="majorHAnsi" w:hAnsiTheme="majorHAnsi" w:cstheme="majorHAnsi"/>
                <w:b/>
                <w:noProof/>
              </w:rPr>
              <w:t>Model struktury funkcjonalno-przestrzennej gminy Poronin wraz z ustaleniami i rekomendacjami w zakresie kształtowania i prowadzenia polityki przestrzennej w gminie</w:t>
            </w:r>
            <w:r w:rsidRPr="00B81DD5">
              <w:rPr>
                <w:rFonts w:asciiTheme="majorHAnsi" w:hAnsiTheme="majorHAnsi" w:cstheme="majorHAnsi"/>
                <w:noProof/>
                <w:webHidden/>
              </w:rPr>
              <w:tab/>
            </w:r>
            <w:r w:rsidRPr="00B81DD5">
              <w:rPr>
                <w:rFonts w:asciiTheme="majorHAnsi" w:hAnsiTheme="majorHAnsi" w:cstheme="majorHAnsi"/>
                <w:noProof/>
                <w:webHidden/>
              </w:rPr>
              <w:fldChar w:fldCharType="begin"/>
            </w:r>
            <w:r w:rsidRPr="00B81DD5">
              <w:rPr>
                <w:rFonts w:asciiTheme="majorHAnsi" w:hAnsiTheme="majorHAnsi" w:cstheme="majorHAnsi"/>
                <w:noProof/>
                <w:webHidden/>
              </w:rPr>
              <w:instrText xml:space="preserve"> PAGEREF _Toc174060377 \h </w:instrText>
            </w:r>
            <w:r w:rsidRPr="00B81DD5">
              <w:rPr>
                <w:rFonts w:asciiTheme="majorHAnsi" w:hAnsiTheme="majorHAnsi" w:cstheme="majorHAnsi"/>
                <w:noProof/>
                <w:webHidden/>
              </w:rPr>
            </w:r>
            <w:r w:rsidRPr="00B81DD5">
              <w:rPr>
                <w:rFonts w:asciiTheme="majorHAnsi" w:hAnsiTheme="majorHAnsi" w:cstheme="majorHAnsi"/>
                <w:noProof/>
                <w:webHidden/>
              </w:rPr>
              <w:fldChar w:fldCharType="separate"/>
            </w:r>
            <w:r w:rsidR="00E95676">
              <w:rPr>
                <w:rFonts w:asciiTheme="majorHAnsi" w:hAnsiTheme="majorHAnsi" w:cstheme="majorHAnsi"/>
                <w:noProof/>
                <w:webHidden/>
              </w:rPr>
              <w:t>92</w:t>
            </w:r>
            <w:r w:rsidRPr="00B81DD5">
              <w:rPr>
                <w:rFonts w:asciiTheme="majorHAnsi" w:hAnsiTheme="majorHAnsi" w:cstheme="majorHAnsi"/>
                <w:noProof/>
                <w:webHidden/>
              </w:rPr>
              <w:fldChar w:fldCharType="end"/>
            </w:r>
          </w:hyperlink>
        </w:p>
        <w:p w14:paraId="34431ECB" w14:textId="1CD6B9A2" w:rsidR="00932251" w:rsidRPr="00B81DD5" w:rsidRDefault="00932251" w:rsidP="00932251">
          <w:pPr>
            <w:pStyle w:val="Spistreci2"/>
            <w:tabs>
              <w:tab w:val="right" w:leader="dot" w:pos="9060"/>
            </w:tabs>
            <w:spacing w:before="0" w:after="120"/>
            <w:jc w:val="both"/>
            <w:rPr>
              <w:rFonts w:asciiTheme="majorHAnsi" w:hAnsiTheme="majorHAnsi" w:cstheme="majorHAnsi"/>
              <w:noProof/>
              <w:kern w:val="2"/>
              <w:sz w:val="24"/>
              <w:szCs w:val="24"/>
              <w:lang w:eastAsia="pl-PL"/>
              <w14:ligatures w14:val="standardContextual"/>
            </w:rPr>
          </w:pPr>
          <w:hyperlink w:anchor="_Toc174060378" w:history="1">
            <w:r w:rsidRPr="00B81DD5">
              <w:rPr>
                <w:rStyle w:val="Hipercze"/>
                <w:rFonts w:asciiTheme="majorHAnsi" w:hAnsiTheme="majorHAnsi" w:cstheme="majorHAnsi"/>
                <w:noProof/>
              </w:rPr>
              <w:t>Kwestie wodne a Strategia Rozwoju Gminy Poronin do 2030 roku</w:t>
            </w:r>
            <w:r w:rsidRPr="00B81DD5">
              <w:rPr>
                <w:rFonts w:asciiTheme="majorHAnsi" w:hAnsiTheme="majorHAnsi" w:cstheme="majorHAnsi"/>
                <w:noProof/>
                <w:webHidden/>
              </w:rPr>
              <w:tab/>
            </w:r>
            <w:r w:rsidRPr="00B81DD5">
              <w:rPr>
                <w:rFonts w:asciiTheme="majorHAnsi" w:hAnsiTheme="majorHAnsi" w:cstheme="majorHAnsi"/>
                <w:noProof/>
                <w:webHidden/>
              </w:rPr>
              <w:fldChar w:fldCharType="begin"/>
            </w:r>
            <w:r w:rsidRPr="00B81DD5">
              <w:rPr>
                <w:rFonts w:asciiTheme="majorHAnsi" w:hAnsiTheme="majorHAnsi" w:cstheme="majorHAnsi"/>
                <w:noProof/>
                <w:webHidden/>
              </w:rPr>
              <w:instrText xml:space="preserve"> PAGEREF _Toc174060378 \h </w:instrText>
            </w:r>
            <w:r w:rsidRPr="00B81DD5">
              <w:rPr>
                <w:rFonts w:asciiTheme="majorHAnsi" w:hAnsiTheme="majorHAnsi" w:cstheme="majorHAnsi"/>
                <w:noProof/>
                <w:webHidden/>
              </w:rPr>
            </w:r>
            <w:r w:rsidRPr="00B81DD5">
              <w:rPr>
                <w:rFonts w:asciiTheme="majorHAnsi" w:hAnsiTheme="majorHAnsi" w:cstheme="majorHAnsi"/>
                <w:noProof/>
                <w:webHidden/>
              </w:rPr>
              <w:fldChar w:fldCharType="separate"/>
            </w:r>
            <w:r w:rsidR="00E95676">
              <w:rPr>
                <w:rFonts w:asciiTheme="majorHAnsi" w:hAnsiTheme="majorHAnsi" w:cstheme="majorHAnsi"/>
                <w:noProof/>
                <w:webHidden/>
              </w:rPr>
              <w:t>92</w:t>
            </w:r>
            <w:r w:rsidRPr="00B81DD5">
              <w:rPr>
                <w:rFonts w:asciiTheme="majorHAnsi" w:hAnsiTheme="majorHAnsi" w:cstheme="majorHAnsi"/>
                <w:noProof/>
                <w:webHidden/>
              </w:rPr>
              <w:fldChar w:fldCharType="end"/>
            </w:r>
          </w:hyperlink>
        </w:p>
        <w:p w14:paraId="0E0132EE" w14:textId="2909A195" w:rsidR="00932251" w:rsidRPr="00B81DD5" w:rsidRDefault="00932251" w:rsidP="00932251">
          <w:pPr>
            <w:pStyle w:val="Spistreci2"/>
            <w:tabs>
              <w:tab w:val="right" w:leader="dot" w:pos="9060"/>
            </w:tabs>
            <w:spacing w:before="0" w:after="120"/>
            <w:jc w:val="both"/>
            <w:rPr>
              <w:rFonts w:asciiTheme="majorHAnsi" w:hAnsiTheme="majorHAnsi" w:cstheme="majorHAnsi"/>
              <w:noProof/>
              <w:kern w:val="2"/>
              <w:sz w:val="24"/>
              <w:szCs w:val="24"/>
              <w:lang w:eastAsia="pl-PL"/>
              <w14:ligatures w14:val="standardContextual"/>
            </w:rPr>
          </w:pPr>
          <w:hyperlink w:anchor="_Toc174060379" w:history="1">
            <w:r w:rsidRPr="00B81DD5">
              <w:rPr>
                <w:rStyle w:val="Hipercze"/>
                <w:rFonts w:asciiTheme="majorHAnsi" w:hAnsiTheme="majorHAnsi" w:cstheme="majorHAnsi"/>
                <w:noProof/>
              </w:rPr>
              <w:t>Model struktury funkcjonalno-przestrzennej gminy Poronin</w:t>
            </w:r>
            <w:r w:rsidRPr="00B81DD5">
              <w:rPr>
                <w:rFonts w:asciiTheme="majorHAnsi" w:hAnsiTheme="majorHAnsi" w:cstheme="majorHAnsi"/>
                <w:noProof/>
                <w:webHidden/>
              </w:rPr>
              <w:tab/>
            </w:r>
            <w:r w:rsidRPr="00B81DD5">
              <w:rPr>
                <w:rFonts w:asciiTheme="majorHAnsi" w:hAnsiTheme="majorHAnsi" w:cstheme="majorHAnsi"/>
                <w:noProof/>
                <w:webHidden/>
              </w:rPr>
              <w:fldChar w:fldCharType="begin"/>
            </w:r>
            <w:r w:rsidRPr="00B81DD5">
              <w:rPr>
                <w:rFonts w:asciiTheme="majorHAnsi" w:hAnsiTheme="majorHAnsi" w:cstheme="majorHAnsi"/>
                <w:noProof/>
                <w:webHidden/>
              </w:rPr>
              <w:instrText xml:space="preserve"> PAGEREF _Toc174060379 \h </w:instrText>
            </w:r>
            <w:r w:rsidRPr="00B81DD5">
              <w:rPr>
                <w:rFonts w:asciiTheme="majorHAnsi" w:hAnsiTheme="majorHAnsi" w:cstheme="majorHAnsi"/>
                <w:noProof/>
                <w:webHidden/>
              </w:rPr>
            </w:r>
            <w:r w:rsidRPr="00B81DD5">
              <w:rPr>
                <w:rFonts w:asciiTheme="majorHAnsi" w:hAnsiTheme="majorHAnsi" w:cstheme="majorHAnsi"/>
                <w:noProof/>
                <w:webHidden/>
              </w:rPr>
              <w:fldChar w:fldCharType="separate"/>
            </w:r>
            <w:r w:rsidR="00E95676">
              <w:rPr>
                <w:rFonts w:asciiTheme="majorHAnsi" w:hAnsiTheme="majorHAnsi" w:cstheme="majorHAnsi"/>
                <w:noProof/>
                <w:webHidden/>
              </w:rPr>
              <w:t>98</w:t>
            </w:r>
            <w:r w:rsidRPr="00B81DD5">
              <w:rPr>
                <w:rFonts w:asciiTheme="majorHAnsi" w:hAnsiTheme="majorHAnsi" w:cstheme="majorHAnsi"/>
                <w:noProof/>
                <w:webHidden/>
              </w:rPr>
              <w:fldChar w:fldCharType="end"/>
            </w:r>
          </w:hyperlink>
        </w:p>
        <w:p w14:paraId="5F0B9E7D" w14:textId="2175D064" w:rsidR="00932251" w:rsidRPr="00B81DD5" w:rsidRDefault="00932251" w:rsidP="00932251">
          <w:pPr>
            <w:pStyle w:val="Spistreci2"/>
            <w:tabs>
              <w:tab w:val="right" w:leader="dot" w:pos="9060"/>
            </w:tabs>
            <w:spacing w:before="0" w:after="120"/>
            <w:jc w:val="both"/>
            <w:rPr>
              <w:rFonts w:asciiTheme="majorHAnsi" w:hAnsiTheme="majorHAnsi" w:cstheme="majorHAnsi"/>
              <w:noProof/>
              <w:kern w:val="2"/>
              <w:sz w:val="24"/>
              <w:szCs w:val="24"/>
              <w:lang w:eastAsia="pl-PL"/>
              <w14:ligatures w14:val="standardContextual"/>
            </w:rPr>
          </w:pPr>
          <w:hyperlink w:anchor="_Toc174060380" w:history="1">
            <w:r w:rsidRPr="00B81DD5">
              <w:rPr>
                <w:rStyle w:val="Hipercze"/>
                <w:rFonts w:asciiTheme="majorHAnsi" w:hAnsiTheme="majorHAnsi" w:cstheme="majorHAnsi"/>
                <w:noProof/>
              </w:rPr>
              <w:t>Ustalenia i rekomendacje w zakresie kształtowania i prowadzenia polityki przestrzennej w gminie</w:t>
            </w:r>
            <w:r w:rsidRPr="00B81DD5">
              <w:rPr>
                <w:rFonts w:asciiTheme="majorHAnsi" w:hAnsiTheme="majorHAnsi" w:cstheme="majorHAnsi"/>
                <w:noProof/>
                <w:webHidden/>
              </w:rPr>
              <w:tab/>
            </w:r>
            <w:r w:rsidRPr="00B81DD5">
              <w:rPr>
                <w:rFonts w:asciiTheme="majorHAnsi" w:hAnsiTheme="majorHAnsi" w:cstheme="majorHAnsi"/>
                <w:noProof/>
                <w:webHidden/>
              </w:rPr>
              <w:fldChar w:fldCharType="begin"/>
            </w:r>
            <w:r w:rsidRPr="00B81DD5">
              <w:rPr>
                <w:rFonts w:asciiTheme="majorHAnsi" w:hAnsiTheme="majorHAnsi" w:cstheme="majorHAnsi"/>
                <w:noProof/>
                <w:webHidden/>
              </w:rPr>
              <w:instrText xml:space="preserve"> PAGEREF _Toc174060380 \h </w:instrText>
            </w:r>
            <w:r w:rsidRPr="00B81DD5">
              <w:rPr>
                <w:rFonts w:asciiTheme="majorHAnsi" w:hAnsiTheme="majorHAnsi" w:cstheme="majorHAnsi"/>
                <w:noProof/>
                <w:webHidden/>
              </w:rPr>
            </w:r>
            <w:r w:rsidRPr="00B81DD5">
              <w:rPr>
                <w:rFonts w:asciiTheme="majorHAnsi" w:hAnsiTheme="majorHAnsi" w:cstheme="majorHAnsi"/>
                <w:noProof/>
                <w:webHidden/>
              </w:rPr>
              <w:fldChar w:fldCharType="separate"/>
            </w:r>
            <w:r w:rsidR="00E95676">
              <w:rPr>
                <w:rFonts w:asciiTheme="majorHAnsi" w:hAnsiTheme="majorHAnsi" w:cstheme="majorHAnsi"/>
                <w:noProof/>
                <w:webHidden/>
              </w:rPr>
              <w:t>116</w:t>
            </w:r>
            <w:r w:rsidRPr="00B81DD5">
              <w:rPr>
                <w:rFonts w:asciiTheme="majorHAnsi" w:hAnsiTheme="majorHAnsi" w:cstheme="majorHAnsi"/>
                <w:noProof/>
                <w:webHidden/>
              </w:rPr>
              <w:fldChar w:fldCharType="end"/>
            </w:r>
          </w:hyperlink>
        </w:p>
        <w:p w14:paraId="5BCC0CEE" w14:textId="02EAF4FE" w:rsidR="00932251" w:rsidRPr="00B81DD5" w:rsidRDefault="00932251" w:rsidP="00932251">
          <w:pPr>
            <w:pStyle w:val="Spistreci1"/>
            <w:spacing w:before="0" w:after="120"/>
            <w:rPr>
              <w:rFonts w:asciiTheme="majorHAnsi" w:hAnsiTheme="majorHAnsi" w:cstheme="majorHAnsi"/>
              <w:noProof/>
              <w:kern w:val="2"/>
              <w:sz w:val="24"/>
              <w:szCs w:val="24"/>
              <w:lang w:eastAsia="pl-PL"/>
              <w14:ligatures w14:val="standardContextual"/>
            </w:rPr>
          </w:pPr>
          <w:hyperlink w:anchor="_Toc174060381" w:history="1">
            <w:r w:rsidRPr="00B81DD5">
              <w:rPr>
                <w:rStyle w:val="Hipercze"/>
                <w:rFonts w:asciiTheme="majorHAnsi" w:hAnsiTheme="majorHAnsi" w:cstheme="majorHAnsi"/>
                <w:b/>
                <w:noProof/>
              </w:rPr>
              <w:t>Obszary strategicznej interwencji</w:t>
            </w:r>
            <w:r w:rsidRPr="00B81DD5">
              <w:rPr>
                <w:rFonts w:asciiTheme="majorHAnsi" w:hAnsiTheme="majorHAnsi" w:cstheme="majorHAnsi"/>
                <w:noProof/>
                <w:webHidden/>
              </w:rPr>
              <w:tab/>
            </w:r>
            <w:r w:rsidRPr="00B81DD5">
              <w:rPr>
                <w:rFonts w:asciiTheme="majorHAnsi" w:hAnsiTheme="majorHAnsi" w:cstheme="majorHAnsi"/>
                <w:noProof/>
                <w:webHidden/>
              </w:rPr>
              <w:fldChar w:fldCharType="begin"/>
            </w:r>
            <w:r w:rsidRPr="00B81DD5">
              <w:rPr>
                <w:rFonts w:asciiTheme="majorHAnsi" w:hAnsiTheme="majorHAnsi" w:cstheme="majorHAnsi"/>
                <w:noProof/>
                <w:webHidden/>
              </w:rPr>
              <w:instrText xml:space="preserve"> PAGEREF _Toc174060381 \h </w:instrText>
            </w:r>
            <w:r w:rsidRPr="00B81DD5">
              <w:rPr>
                <w:rFonts w:asciiTheme="majorHAnsi" w:hAnsiTheme="majorHAnsi" w:cstheme="majorHAnsi"/>
                <w:noProof/>
                <w:webHidden/>
              </w:rPr>
            </w:r>
            <w:r w:rsidRPr="00B81DD5">
              <w:rPr>
                <w:rFonts w:asciiTheme="majorHAnsi" w:hAnsiTheme="majorHAnsi" w:cstheme="majorHAnsi"/>
                <w:noProof/>
                <w:webHidden/>
              </w:rPr>
              <w:fldChar w:fldCharType="separate"/>
            </w:r>
            <w:r w:rsidR="00E95676">
              <w:rPr>
                <w:rFonts w:asciiTheme="majorHAnsi" w:hAnsiTheme="majorHAnsi" w:cstheme="majorHAnsi"/>
                <w:noProof/>
                <w:webHidden/>
              </w:rPr>
              <w:t>122</w:t>
            </w:r>
            <w:r w:rsidRPr="00B81DD5">
              <w:rPr>
                <w:rFonts w:asciiTheme="majorHAnsi" w:hAnsiTheme="majorHAnsi" w:cstheme="majorHAnsi"/>
                <w:noProof/>
                <w:webHidden/>
              </w:rPr>
              <w:fldChar w:fldCharType="end"/>
            </w:r>
          </w:hyperlink>
        </w:p>
        <w:p w14:paraId="3E18F967" w14:textId="50135A7A" w:rsidR="00932251" w:rsidRPr="00B81DD5" w:rsidRDefault="00932251" w:rsidP="00932251">
          <w:pPr>
            <w:pStyle w:val="Spistreci1"/>
            <w:spacing w:before="0" w:after="120"/>
            <w:rPr>
              <w:rFonts w:asciiTheme="majorHAnsi" w:hAnsiTheme="majorHAnsi" w:cstheme="majorHAnsi"/>
              <w:noProof/>
              <w:kern w:val="2"/>
              <w:sz w:val="24"/>
              <w:szCs w:val="24"/>
              <w:lang w:eastAsia="pl-PL"/>
              <w14:ligatures w14:val="standardContextual"/>
            </w:rPr>
          </w:pPr>
          <w:hyperlink w:anchor="_Toc174060382" w:history="1">
            <w:r w:rsidRPr="00B81DD5">
              <w:rPr>
                <w:rStyle w:val="Hipercze"/>
                <w:rFonts w:asciiTheme="majorHAnsi" w:hAnsiTheme="majorHAnsi" w:cstheme="majorHAnsi"/>
                <w:b/>
                <w:noProof/>
              </w:rPr>
              <w:t>Spójność założeń Strategii Rozwoju Gminy Poronin do 2030 roku z celami i kierunkami rozwoju zawartymi w strategii rozwoju województwa oraz w innych dokumentach wyższego rzędu</w:t>
            </w:r>
            <w:r w:rsidRPr="00B81DD5">
              <w:rPr>
                <w:rFonts w:asciiTheme="majorHAnsi" w:hAnsiTheme="majorHAnsi" w:cstheme="majorHAnsi"/>
                <w:noProof/>
                <w:webHidden/>
              </w:rPr>
              <w:tab/>
            </w:r>
            <w:r w:rsidRPr="00B81DD5">
              <w:rPr>
                <w:rFonts w:asciiTheme="majorHAnsi" w:hAnsiTheme="majorHAnsi" w:cstheme="majorHAnsi"/>
                <w:noProof/>
                <w:webHidden/>
              </w:rPr>
              <w:fldChar w:fldCharType="begin"/>
            </w:r>
            <w:r w:rsidRPr="00B81DD5">
              <w:rPr>
                <w:rFonts w:asciiTheme="majorHAnsi" w:hAnsiTheme="majorHAnsi" w:cstheme="majorHAnsi"/>
                <w:noProof/>
                <w:webHidden/>
              </w:rPr>
              <w:instrText xml:space="preserve"> PAGEREF _Toc174060382 \h </w:instrText>
            </w:r>
            <w:r w:rsidRPr="00B81DD5">
              <w:rPr>
                <w:rFonts w:asciiTheme="majorHAnsi" w:hAnsiTheme="majorHAnsi" w:cstheme="majorHAnsi"/>
                <w:noProof/>
                <w:webHidden/>
              </w:rPr>
            </w:r>
            <w:r w:rsidRPr="00B81DD5">
              <w:rPr>
                <w:rFonts w:asciiTheme="majorHAnsi" w:hAnsiTheme="majorHAnsi" w:cstheme="majorHAnsi"/>
                <w:noProof/>
                <w:webHidden/>
              </w:rPr>
              <w:fldChar w:fldCharType="separate"/>
            </w:r>
            <w:r w:rsidR="00E95676">
              <w:rPr>
                <w:rFonts w:asciiTheme="majorHAnsi" w:hAnsiTheme="majorHAnsi" w:cstheme="majorHAnsi"/>
                <w:noProof/>
                <w:webHidden/>
              </w:rPr>
              <w:t>127</w:t>
            </w:r>
            <w:r w:rsidRPr="00B81DD5">
              <w:rPr>
                <w:rFonts w:asciiTheme="majorHAnsi" w:hAnsiTheme="majorHAnsi" w:cstheme="majorHAnsi"/>
                <w:noProof/>
                <w:webHidden/>
              </w:rPr>
              <w:fldChar w:fldCharType="end"/>
            </w:r>
          </w:hyperlink>
        </w:p>
        <w:p w14:paraId="5F24B052" w14:textId="665618EB" w:rsidR="00932251" w:rsidRPr="00B81DD5" w:rsidRDefault="00932251" w:rsidP="00932251">
          <w:pPr>
            <w:pStyle w:val="Spistreci1"/>
            <w:spacing w:before="0" w:after="120"/>
            <w:rPr>
              <w:rFonts w:asciiTheme="majorHAnsi" w:hAnsiTheme="majorHAnsi" w:cstheme="majorHAnsi"/>
              <w:noProof/>
              <w:kern w:val="2"/>
              <w:sz w:val="24"/>
              <w:szCs w:val="24"/>
              <w:lang w:eastAsia="pl-PL"/>
              <w14:ligatures w14:val="standardContextual"/>
            </w:rPr>
          </w:pPr>
          <w:hyperlink w:anchor="_Toc174060383" w:history="1">
            <w:r w:rsidRPr="00B81DD5">
              <w:rPr>
                <w:rStyle w:val="Hipercze"/>
                <w:rFonts w:asciiTheme="majorHAnsi" w:hAnsiTheme="majorHAnsi" w:cstheme="majorHAnsi"/>
                <w:b/>
                <w:noProof/>
              </w:rPr>
              <w:t>System realizacji Strategii Rozwoju Gminy Poronin do 2030 roku</w:t>
            </w:r>
            <w:r w:rsidRPr="00B81DD5">
              <w:rPr>
                <w:rFonts w:asciiTheme="majorHAnsi" w:hAnsiTheme="majorHAnsi" w:cstheme="majorHAnsi"/>
                <w:noProof/>
                <w:webHidden/>
              </w:rPr>
              <w:tab/>
            </w:r>
            <w:r w:rsidRPr="00B81DD5">
              <w:rPr>
                <w:rFonts w:asciiTheme="majorHAnsi" w:hAnsiTheme="majorHAnsi" w:cstheme="majorHAnsi"/>
                <w:noProof/>
                <w:webHidden/>
              </w:rPr>
              <w:fldChar w:fldCharType="begin"/>
            </w:r>
            <w:r w:rsidRPr="00B81DD5">
              <w:rPr>
                <w:rFonts w:asciiTheme="majorHAnsi" w:hAnsiTheme="majorHAnsi" w:cstheme="majorHAnsi"/>
                <w:noProof/>
                <w:webHidden/>
              </w:rPr>
              <w:instrText xml:space="preserve"> PAGEREF _Toc174060383 \h </w:instrText>
            </w:r>
            <w:r w:rsidRPr="00B81DD5">
              <w:rPr>
                <w:rFonts w:asciiTheme="majorHAnsi" w:hAnsiTheme="majorHAnsi" w:cstheme="majorHAnsi"/>
                <w:noProof/>
                <w:webHidden/>
              </w:rPr>
            </w:r>
            <w:r w:rsidRPr="00B81DD5">
              <w:rPr>
                <w:rFonts w:asciiTheme="majorHAnsi" w:hAnsiTheme="majorHAnsi" w:cstheme="majorHAnsi"/>
                <w:noProof/>
                <w:webHidden/>
              </w:rPr>
              <w:fldChar w:fldCharType="separate"/>
            </w:r>
            <w:r w:rsidR="00E95676">
              <w:rPr>
                <w:rFonts w:asciiTheme="majorHAnsi" w:hAnsiTheme="majorHAnsi" w:cstheme="majorHAnsi"/>
                <w:noProof/>
                <w:webHidden/>
              </w:rPr>
              <w:t>137</w:t>
            </w:r>
            <w:r w:rsidRPr="00B81DD5">
              <w:rPr>
                <w:rFonts w:asciiTheme="majorHAnsi" w:hAnsiTheme="majorHAnsi" w:cstheme="majorHAnsi"/>
                <w:noProof/>
                <w:webHidden/>
              </w:rPr>
              <w:fldChar w:fldCharType="end"/>
            </w:r>
          </w:hyperlink>
        </w:p>
        <w:p w14:paraId="1D8D13B5" w14:textId="7341A1AB" w:rsidR="00932251" w:rsidRPr="00B81DD5" w:rsidRDefault="00932251" w:rsidP="00932251">
          <w:pPr>
            <w:pStyle w:val="Spistreci2"/>
            <w:tabs>
              <w:tab w:val="right" w:leader="dot" w:pos="9060"/>
            </w:tabs>
            <w:spacing w:before="0" w:after="120"/>
            <w:jc w:val="both"/>
            <w:rPr>
              <w:rFonts w:asciiTheme="majorHAnsi" w:hAnsiTheme="majorHAnsi" w:cstheme="majorHAnsi"/>
              <w:noProof/>
              <w:kern w:val="2"/>
              <w:sz w:val="24"/>
              <w:szCs w:val="24"/>
              <w:lang w:eastAsia="pl-PL"/>
              <w14:ligatures w14:val="standardContextual"/>
            </w:rPr>
          </w:pPr>
          <w:hyperlink w:anchor="_Toc174060384" w:history="1">
            <w:r w:rsidRPr="00B81DD5">
              <w:rPr>
                <w:rStyle w:val="Hipercze"/>
                <w:rFonts w:asciiTheme="majorHAnsi" w:hAnsiTheme="majorHAnsi" w:cstheme="majorHAnsi"/>
                <w:noProof/>
              </w:rPr>
              <w:t>System wdrażania</w:t>
            </w:r>
            <w:r w:rsidRPr="00B81DD5">
              <w:rPr>
                <w:rFonts w:asciiTheme="majorHAnsi" w:hAnsiTheme="majorHAnsi" w:cstheme="majorHAnsi"/>
                <w:noProof/>
                <w:webHidden/>
              </w:rPr>
              <w:tab/>
            </w:r>
            <w:r w:rsidRPr="00B81DD5">
              <w:rPr>
                <w:rFonts w:asciiTheme="majorHAnsi" w:hAnsiTheme="majorHAnsi" w:cstheme="majorHAnsi"/>
                <w:noProof/>
                <w:webHidden/>
              </w:rPr>
              <w:fldChar w:fldCharType="begin"/>
            </w:r>
            <w:r w:rsidRPr="00B81DD5">
              <w:rPr>
                <w:rFonts w:asciiTheme="majorHAnsi" w:hAnsiTheme="majorHAnsi" w:cstheme="majorHAnsi"/>
                <w:noProof/>
                <w:webHidden/>
              </w:rPr>
              <w:instrText xml:space="preserve"> PAGEREF _Toc174060384 \h </w:instrText>
            </w:r>
            <w:r w:rsidRPr="00B81DD5">
              <w:rPr>
                <w:rFonts w:asciiTheme="majorHAnsi" w:hAnsiTheme="majorHAnsi" w:cstheme="majorHAnsi"/>
                <w:noProof/>
                <w:webHidden/>
              </w:rPr>
            </w:r>
            <w:r w:rsidRPr="00B81DD5">
              <w:rPr>
                <w:rFonts w:asciiTheme="majorHAnsi" w:hAnsiTheme="majorHAnsi" w:cstheme="majorHAnsi"/>
                <w:noProof/>
                <w:webHidden/>
              </w:rPr>
              <w:fldChar w:fldCharType="separate"/>
            </w:r>
            <w:r w:rsidR="00E95676">
              <w:rPr>
                <w:rFonts w:asciiTheme="majorHAnsi" w:hAnsiTheme="majorHAnsi" w:cstheme="majorHAnsi"/>
                <w:noProof/>
                <w:webHidden/>
              </w:rPr>
              <w:t>137</w:t>
            </w:r>
            <w:r w:rsidRPr="00B81DD5">
              <w:rPr>
                <w:rFonts w:asciiTheme="majorHAnsi" w:hAnsiTheme="majorHAnsi" w:cstheme="majorHAnsi"/>
                <w:noProof/>
                <w:webHidden/>
              </w:rPr>
              <w:fldChar w:fldCharType="end"/>
            </w:r>
          </w:hyperlink>
        </w:p>
        <w:p w14:paraId="4839B908" w14:textId="44DB6FC2" w:rsidR="00932251" w:rsidRPr="00B81DD5" w:rsidRDefault="00932251" w:rsidP="00932251">
          <w:pPr>
            <w:pStyle w:val="Spistreci2"/>
            <w:tabs>
              <w:tab w:val="right" w:leader="dot" w:pos="9060"/>
            </w:tabs>
            <w:spacing w:before="0" w:after="120"/>
            <w:jc w:val="both"/>
            <w:rPr>
              <w:rFonts w:asciiTheme="majorHAnsi" w:hAnsiTheme="majorHAnsi" w:cstheme="majorHAnsi"/>
              <w:noProof/>
              <w:kern w:val="2"/>
              <w:sz w:val="24"/>
              <w:szCs w:val="24"/>
              <w:lang w:eastAsia="pl-PL"/>
              <w14:ligatures w14:val="standardContextual"/>
            </w:rPr>
          </w:pPr>
          <w:hyperlink w:anchor="_Toc174060385" w:history="1">
            <w:r w:rsidRPr="00B81DD5">
              <w:rPr>
                <w:rStyle w:val="Hipercze"/>
                <w:rFonts w:asciiTheme="majorHAnsi" w:hAnsiTheme="majorHAnsi" w:cstheme="majorHAnsi"/>
                <w:noProof/>
              </w:rPr>
              <w:t>Wytyczne do sporządzania dokumentów wykonawczych</w:t>
            </w:r>
            <w:r w:rsidRPr="00B81DD5">
              <w:rPr>
                <w:rFonts w:asciiTheme="majorHAnsi" w:hAnsiTheme="majorHAnsi" w:cstheme="majorHAnsi"/>
                <w:noProof/>
                <w:webHidden/>
              </w:rPr>
              <w:tab/>
            </w:r>
            <w:r w:rsidRPr="00B81DD5">
              <w:rPr>
                <w:rFonts w:asciiTheme="majorHAnsi" w:hAnsiTheme="majorHAnsi" w:cstheme="majorHAnsi"/>
                <w:noProof/>
                <w:webHidden/>
              </w:rPr>
              <w:fldChar w:fldCharType="begin"/>
            </w:r>
            <w:r w:rsidRPr="00B81DD5">
              <w:rPr>
                <w:rFonts w:asciiTheme="majorHAnsi" w:hAnsiTheme="majorHAnsi" w:cstheme="majorHAnsi"/>
                <w:noProof/>
                <w:webHidden/>
              </w:rPr>
              <w:instrText xml:space="preserve"> PAGEREF _Toc174060385 \h </w:instrText>
            </w:r>
            <w:r w:rsidRPr="00B81DD5">
              <w:rPr>
                <w:rFonts w:asciiTheme="majorHAnsi" w:hAnsiTheme="majorHAnsi" w:cstheme="majorHAnsi"/>
                <w:noProof/>
                <w:webHidden/>
              </w:rPr>
            </w:r>
            <w:r w:rsidRPr="00B81DD5">
              <w:rPr>
                <w:rFonts w:asciiTheme="majorHAnsi" w:hAnsiTheme="majorHAnsi" w:cstheme="majorHAnsi"/>
                <w:noProof/>
                <w:webHidden/>
              </w:rPr>
              <w:fldChar w:fldCharType="separate"/>
            </w:r>
            <w:r w:rsidR="00E95676">
              <w:rPr>
                <w:rFonts w:asciiTheme="majorHAnsi" w:hAnsiTheme="majorHAnsi" w:cstheme="majorHAnsi"/>
                <w:noProof/>
                <w:webHidden/>
              </w:rPr>
              <w:t>140</w:t>
            </w:r>
            <w:r w:rsidRPr="00B81DD5">
              <w:rPr>
                <w:rFonts w:asciiTheme="majorHAnsi" w:hAnsiTheme="majorHAnsi" w:cstheme="majorHAnsi"/>
                <w:noProof/>
                <w:webHidden/>
              </w:rPr>
              <w:fldChar w:fldCharType="end"/>
            </w:r>
          </w:hyperlink>
        </w:p>
        <w:p w14:paraId="697C3D2C" w14:textId="1678E281" w:rsidR="00932251" w:rsidRPr="00B81DD5" w:rsidRDefault="00932251" w:rsidP="00932251">
          <w:pPr>
            <w:pStyle w:val="Spistreci2"/>
            <w:tabs>
              <w:tab w:val="right" w:leader="dot" w:pos="9060"/>
            </w:tabs>
            <w:spacing w:before="0" w:after="120"/>
            <w:jc w:val="both"/>
            <w:rPr>
              <w:rFonts w:asciiTheme="majorHAnsi" w:hAnsiTheme="majorHAnsi" w:cstheme="majorHAnsi"/>
              <w:noProof/>
              <w:kern w:val="2"/>
              <w:sz w:val="24"/>
              <w:szCs w:val="24"/>
              <w:lang w:eastAsia="pl-PL"/>
              <w14:ligatures w14:val="standardContextual"/>
            </w:rPr>
          </w:pPr>
          <w:hyperlink w:anchor="_Toc174060386" w:history="1">
            <w:r w:rsidRPr="00B81DD5">
              <w:rPr>
                <w:rStyle w:val="Hipercze"/>
                <w:rFonts w:asciiTheme="majorHAnsi" w:hAnsiTheme="majorHAnsi" w:cstheme="majorHAnsi"/>
                <w:noProof/>
              </w:rPr>
              <w:t>Monitoring, ocena i aktualizacja dokumentu</w:t>
            </w:r>
            <w:r w:rsidRPr="00B81DD5">
              <w:rPr>
                <w:rFonts w:asciiTheme="majorHAnsi" w:hAnsiTheme="majorHAnsi" w:cstheme="majorHAnsi"/>
                <w:noProof/>
                <w:webHidden/>
              </w:rPr>
              <w:tab/>
            </w:r>
            <w:r w:rsidRPr="00B81DD5">
              <w:rPr>
                <w:rFonts w:asciiTheme="majorHAnsi" w:hAnsiTheme="majorHAnsi" w:cstheme="majorHAnsi"/>
                <w:noProof/>
                <w:webHidden/>
              </w:rPr>
              <w:fldChar w:fldCharType="begin"/>
            </w:r>
            <w:r w:rsidRPr="00B81DD5">
              <w:rPr>
                <w:rFonts w:asciiTheme="majorHAnsi" w:hAnsiTheme="majorHAnsi" w:cstheme="majorHAnsi"/>
                <w:noProof/>
                <w:webHidden/>
              </w:rPr>
              <w:instrText xml:space="preserve"> PAGEREF _Toc174060386 \h </w:instrText>
            </w:r>
            <w:r w:rsidRPr="00B81DD5">
              <w:rPr>
                <w:rFonts w:asciiTheme="majorHAnsi" w:hAnsiTheme="majorHAnsi" w:cstheme="majorHAnsi"/>
                <w:noProof/>
                <w:webHidden/>
              </w:rPr>
            </w:r>
            <w:r w:rsidRPr="00B81DD5">
              <w:rPr>
                <w:rFonts w:asciiTheme="majorHAnsi" w:hAnsiTheme="majorHAnsi" w:cstheme="majorHAnsi"/>
                <w:noProof/>
                <w:webHidden/>
              </w:rPr>
              <w:fldChar w:fldCharType="separate"/>
            </w:r>
            <w:r w:rsidR="00E95676">
              <w:rPr>
                <w:rFonts w:asciiTheme="majorHAnsi" w:hAnsiTheme="majorHAnsi" w:cstheme="majorHAnsi"/>
                <w:noProof/>
                <w:webHidden/>
              </w:rPr>
              <w:t>144</w:t>
            </w:r>
            <w:r w:rsidRPr="00B81DD5">
              <w:rPr>
                <w:rFonts w:asciiTheme="majorHAnsi" w:hAnsiTheme="majorHAnsi" w:cstheme="majorHAnsi"/>
                <w:noProof/>
                <w:webHidden/>
              </w:rPr>
              <w:fldChar w:fldCharType="end"/>
            </w:r>
          </w:hyperlink>
        </w:p>
        <w:p w14:paraId="5E43B5F2" w14:textId="38F8120B" w:rsidR="00932251" w:rsidRPr="00B81DD5" w:rsidRDefault="00932251" w:rsidP="00932251">
          <w:pPr>
            <w:pStyle w:val="Spistreci1"/>
            <w:spacing w:before="0" w:after="120"/>
            <w:rPr>
              <w:rFonts w:asciiTheme="majorHAnsi" w:hAnsiTheme="majorHAnsi" w:cstheme="majorHAnsi"/>
              <w:noProof/>
              <w:kern w:val="2"/>
              <w:sz w:val="24"/>
              <w:szCs w:val="24"/>
              <w:lang w:eastAsia="pl-PL"/>
              <w14:ligatures w14:val="standardContextual"/>
            </w:rPr>
          </w:pPr>
          <w:hyperlink w:anchor="_Toc174060387" w:history="1">
            <w:r w:rsidRPr="00B81DD5">
              <w:rPr>
                <w:rStyle w:val="Hipercze"/>
                <w:rFonts w:asciiTheme="majorHAnsi" w:hAnsiTheme="majorHAnsi" w:cstheme="majorHAnsi"/>
                <w:b/>
                <w:noProof/>
              </w:rPr>
              <w:t>Ramy finansowe i potencjalne źródła finansowania Strategii Rozwoju Gminy Poronin do 2030 roku</w:t>
            </w:r>
            <w:r w:rsidRPr="00B81DD5">
              <w:rPr>
                <w:rFonts w:asciiTheme="majorHAnsi" w:hAnsiTheme="majorHAnsi" w:cstheme="majorHAnsi"/>
                <w:noProof/>
                <w:webHidden/>
              </w:rPr>
              <w:tab/>
            </w:r>
            <w:r w:rsidRPr="00B81DD5">
              <w:rPr>
                <w:rFonts w:asciiTheme="majorHAnsi" w:hAnsiTheme="majorHAnsi" w:cstheme="majorHAnsi"/>
                <w:noProof/>
                <w:webHidden/>
              </w:rPr>
              <w:fldChar w:fldCharType="begin"/>
            </w:r>
            <w:r w:rsidRPr="00B81DD5">
              <w:rPr>
                <w:rFonts w:asciiTheme="majorHAnsi" w:hAnsiTheme="majorHAnsi" w:cstheme="majorHAnsi"/>
                <w:noProof/>
                <w:webHidden/>
              </w:rPr>
              <w:instrText xml:space="preserve"> PAGEREF _Toc174060387 \h </w:instrText>
            </w:r>
            <w:r w:rsidRPr="00B81DD5">
              <w:rPr>
                <w:rFonts w:asciiTheme="majorHAnsi" w:hAnsiTheme="majorHAnsi" w:cstheme="majorHAnsi"/>
                <w:noProof/>
                <w:webHidden/>
              </w:rPr>
            </w:r>
            <w:r w:rsidRPr="00B81DD5">
              <w:rPr>
                <w:rFonts w:asciiTheme="majorHAnsi" w:hAnsiTheme="majorHAnsi" w:cstheme="majorHAnsi"/>
                <w:noProof/>
                <w:webHidden/>
              </w:rPr>
              <w:fldChar w:fldCharType="separate"/>
            </w:r>
            <w:r w:rsidR="00E95676">
              <w:rPr>
                <w:rFonts w:asciiTheme="majorHAnsi" w:hAnsiTheme="majorHAnsi" w:cstheme="majorHAnsi"/>
                <w:noProof/>
                <w:webHidden/>
              </w:rPr>
              <w:t>149</w:t>
            </w:r>
            <w:r w:rsidRPr="00B81DD5">
              <w:rPr>
                <w:rFonts w:asciiTheme="majorHAnsi" w:hAnsiTheme="majorHAnsi" w:cstheme="majorHAnsi"/>
                <w:noProof/>
                <w:webHidden/>
              </w:rPr>
              <w:fldChar w:fldCharType="end"/>
            </w:r>
          </w:hyperlink>
        </w:p>
        <w:p w14:paraId="66A7F382" w14:textId="6618B45E" w:rsidR="00932251" w:rsidRPr="00B81DD5" w:rsidRDefault="00932251" w:rsidP="00932251">
          <w:pPr>
            <w:pStyle w:val="Spistreci2"/>
            <w:tabs>
              <w:tab w:val="right" w:leader="dot" w:pos="9060"/>
            </w:tabs>
            <w:spacing w:before="0" w:after="120"/>
            <w:jc w:val="both"/>
            <w:rPr>
              <w:rFonts w:asciiTheme="majorHAnsi" w:hAnsiTheme="majorHAnsi" w:cstheme="majorHAnsi"/>
              <w:noProof/>
              <w:kern w:val="2"/>
              <w:sz w:val="24"/>
              <w:szCs w:val="24"/>
              <w:lang w:eastAsia="pl-PL"/>
              <w14:ligatures w14:val="standardContextual"/>
            </w:rPr>
          </w:pPr>
          <w:hyperlink w:anchor="_Toc174060388" w:history="1">
            <w:r w:rsidRPr="00B81DD5">
              <w:rPr>
                <w:rStyle w:val="Hipercze"/>
                <w:rFonts w:asciiTheme="majorHAnsi" w:hAnsiTheme="majorHAnsi" w:cstheme="majorHAnsi"/>
                <w:noProof/>
              </w:rPr>
              <w:t>Ramy finansowe</w:t>
            </w:r>
            <w:r w:rsidRPr="00B81DD5">
              <w:rPr>
                <w:rFonts w:asciiTheme="majorHAnsi" w:hAnsiTheme="majorHAnsi" w:cstheme="majorHAnsi"/>
                <w:noProof/>
                <w:webHidden/>
              </w:rPr>
              <w:tab/>
            </w:r>
            <w:r w:rsidRPr="00B81DD5">
              <w:rPr>
                <w:rFonts w:asciiTheme="majorHAnsi" w:hAnsiTheme="majorHAnsi" w:cstheme="majorHAnsi"/>
                <w:noProof/>
                <w:webHidden/>
              </w:rPr>
              <w:fldChar w:fldCharType="begin"/>
            </w:r>
            <w:r w:rsidRPr="00B81DD5">
              <w:rPr>
                <w:rFonts w:asciiTheme="majorHAnsi" w:hAnsiTheme="majorHAnsi" w:cstheme="majorHAnsi"/>
                <w:noProof/>
                <w:webHidden/>
              </w:rPr>
              <w:instrText xml:space="preserve"> PAGEREF _Toc174060388 \h </w:instrText>
            </w:r>
            <w:r w:rsidRPr="00B81DD5">
              <w:rPr>
                <w:rFonts w:asciiTheme="majorHAnsi" w:hAnsiTheme="majorHAnsi" w:cstheme="majorHAnsi"/>
                <w:noProof/>
                <w:webHidden/>
              </w:rPr>
            </w:r>
            <w:r w:rsidRPr="00B81DD5">
              <w:rPr>
                <w:rFonts w:asciiTheme="majorHAnsi" w:hAnsiTheme="majorHAnsi" w:cstheme="majorHAnsi"/>
                <w:noProof/>
                <w:webHidden/>
              </w:rPr>
              <w:fldChar w:fldCharType="separate"/>
            </w:r>
            <w:r w:rsidR="00E95676">
              <w:rPr>
                <w:rFonts w:asciiTheme="majorHAnsi" w:hAnsiTheme="majorHAnsi" w:cstheme="majorHAnsi"/>
                <w:noProof/>
                <w:webHidden/>
              </w:rPr>
              <w:t>149</w:t>
            </w:r>
            <w:r w:rsidRPr="00B81DD5">
              <w:rPr>
                <w:rFonts w:asciiTheme="majorHAnsi" w:hAnsiTheme="majorHAnsi" w:cstheme="majorHAnsi"/>
                <w:noProof/>
                <w:webHidden/>
              </w:rPr>
              <w:fldChar w:fldCharType="end"/>
            </w:r>
          </w:hyperlink>
        </w:p>
        <w:p w14:paraId="54359FF6" w14:textId="27B02C36" w:rsidR="00932251" w:rsidRPr="00B81DD5" w:rsidRDefault="00932251" w:rsidP="00932251">
          <w:pPr>
            <w:pStyle w:val="Spistreci2"/>
            <w:tabs>
              <w:tab w:val="right" w:leader="dot" w:pos="9060"/>
            </w:tabs>
            <w:spacing w:before="0" w:after="120"/>
            <w:jc w:val="both"/>
            <w:rPr>
              <w:rFonts w:asciiTheme="majorHAnsi" w:hAnsiTheme="majorHAnsi" w:cstheme="majorHAnsi"/>
              <w:noProof/>
              <w:kern w:val="2"/>
              <w:sz w:val="24"/>
              <w:szCs w:val="24"/>
              <w:lang w:eastAsia="pl-PL"/>
              <w14:ligatures w14:val="standardContextual"/>
            </w:rPr>
          </w:pPr>
          <w:hyperlink w:anchor="_Toc174060389" w:history="1">
            <w:r w:rsidRPr="00B81DD5">
              <w:rPr>
                <w:rStyle w:val="Hipercze"/>
                <w:rFonts w:asciiTheme="majorHAnsi" w:hAnsiTheme="majorHAnsi" w:cstheme="majorHAnsi"/>
                <w:noProof/>
              </w:rPr>
              <w:t>Potencjalne źródła finansowania</w:t>
            </w:r>
            <w:r w:rsidRPr="00B81DD5">
              <w:rPr>
                <w:rFonts w:asciiTheme="majorHAnsi" w:hAnsiTheme="majorHAnsi" w:cstheme="majorHAnsi"/>
                <w:noProof/>
                <w:webHidden/>
              </w:rPr>
              <w:tab/>
            </w:r>
            <w:r w:rsidRPr="00B81DD5">
              <w:rPr>
                <w:rFonts w:asciiTheme="majorHAnsi" w:hAnsiTheme="majorHAnsi" w:cstheme="majorHAnsi"/>
                <w:noProof/>
                <w:webHidden/>
              </w:rPr>
              <w:fldChar w:fldCharType="begin"/>
            </w:r>
            <w:r w:rsidRPr="00B81DD5">
              <w:rPr>
                <w:rFonts w:asciiTheme="majorHAnsi" w:hAnsiTheme="majorHAnsi" w:cstheme="majorHAnsi"/>
                <w:noProof/>
                <w:webHidden/>
              </w:rPr>
              <w:instrText xml:space="preserve"> PAGEREF _Toc174060389 \h </w:instrText>
            </w:r>
            <w:r w:rsidRPr="00B81DD5">
              <w:rPr>
                <w:rFonts w:asciiTheme="majorHAnsi" w:hAnsiTheme="majorHAnsi" w:cstheme="majorHAnsi"/>
                <w:noProof/>
                <w:webHidden/>
              </w:rPr>
            </w:r>
            <w:r w:rsidRPr="00B81DD5">
              <w:rPr>
                <w:rFonts w:asciiTheme="majorHAnsi" w:hAnsiTheme="majorHAnsi" w:cstheme="majorHAnsi"/>
                <w:noProof/>
                <w:webHidden/>
              </w:rPr>
              <w:fldChar w:fldCharType="separate"/>
            </w:r>
            <w:r w:rsidR="00E95676">
              <w:rPr>
                <w:rFonts w:asciiTheme="majorHAnsi" w:hAnsiTheme="majorHAnsi" w:cstheme="majorHAnsi"/>
                <w:noProof/>
                <w:webHidden/>
              </w:rPr>
              <w:t>156</w:t>
            </w:r>
            <w:r w:rsidRPr="00B81DD5">
              <w:rPr>
                <w:rFonts w:asciiTheme="majorHAnsi" w:hAnsiTheme="majorHAnsi" w:cstheme="majorHAnsi"/>
                <w:noProof/>
                <w:webHidden/>
              </w:rPr>
              <w:fldChar w:fldCharType="end"/>
            </w:r>
          </w:hyperlink>
        </w:p>
        <w:p w14:paraId="28468320" w14:textId="17E1BA9F" w:rsidR="00932251" w:rsidRPr="00B81DD5" w:rsidRDefault="00932251" w:rsidP="00932251">
          <w:pPr>
            <w:pStyle w:val="Spistreci1"/>
            <w:spacing w:before="0" w:after="120"/>
            <w:rPr>
              <w:rFonts w:asciiTheme="majorHAnsi" w:hAnsiTheme="majorHAnsi" w:cstheme="majorHAnsi"/>
              <w:noProof/>
              <w:kern w:val="2"/>
              <w:sz w:val="24"/>
              <w:szCs w:val="24"/>
              <w:lang w:eastAsia="pl-PL"/>
              <w14:ligatures w14:val="standardContextual"/>
            </w:rPr>
          </w:pPr>
          <w:hyperlink w:anchor="_Toc174060390" w:history="1">
            <w:r w:rsidRPr="00B81DD5">
              <w:rPr>
                <w:rStyle w:val="Hipercze"/>
                <w:rFonts w:asciiTheme="majorHAnsi" w:hAnsiTheme="majorHAnsi" w:cstheme="majorHAnsi"/>
                <w:b/>
                <w:noProof/>
              </w:rPr>
              <w:t>Spisy</w:t>
            </w:r>
            <w:r w:rsidRPr="00B81DD5">
              <w:rPr>
                <w:rFonts w:asciiTheme="majorHAnsi" w:hAnsiTheme="majorHAnsi" w:cstheme="majorHAnsi"/>
                <w:noProof/>
                <w:webHidden/>
              </w:rPr>
              <w:tab/>
            </w:r>
            <w:r w:rsidRPr="00B81DD5">
              <w:rPr>
                <w:rFonts w:asciiTheme="majorHAnsi" w:hAnsiTheme="majorHAnsi" w:cstheme="majorHAnsi"/>
                <w:noProof/>
                <w:webHidden/>
              </w:rPr>
              <w:fldChar w:fldCharType="begin"/>
            </w:r>
            <w:r w:rsidRPr="00B81DD5">
              <w:rPr>
                <w:rFonts w:asciiTheme="majorHAnsi" w:hAnsiTheme="majorHAnsi" w:cstheme="majorHAnsi"/>
                <w:noProof/>
                <w:webHidden/>
              </w:rPr>
              <w:instrText xml:space="preserve"> PAGEREF _Toc174060390 \h </w:instrText>
            </w:r>
            <w:r w:rsidRPr="00B81DD5">
              <w:rPr>
                <w:rFonts w:asciiTheme="majorHAnsi" w:hAnsiTheme="majorHAnsi" w:cstheme="majorHAnsi"/>
                <w:noProof/>
                <w:webHidden/>
              </w:rPr>
            </w:r>
            <w:r w:rsidRPr="00B81DD5">
              <w:rPr>
                <w:rFonts w:asciiTheme="majorHAnsi" w:hAnsiTheme="majorHAnsi" w:cstheme="majorHAnsi"/>
                <w:noProof/>
                <w:webHidden/>
              </w:rPr>
              <w:fldChar w:fldCharType="separate"/>
            </w:r>
            <w:r w:rsidR="00E95676">
              <w:rPr>
                <w:rFonts w:asciiTheme="majorHAnsi" w:hAnsiTheme="majorHAnsi" w:cstheme="majorHAnsi"/>
                <w:noProof/>
                <w:webHidden/>
              </w:rPr>
              <w:t>163</w:t>
            </w:r>
            <w:r w:rsidRPr="00B81DD5">
              <w:rPr>
                <w:rFonts w:asciiTheme="majorHAnsi" w:hAnsiTheme="majorHAnsi" w:cstheme="majorHAnsi"/>
                <w:noProof/>
                <w:webHidden/>
              </w:rPr>
              <w:fldChar w:fldCharType="end"/>
            </w:r>
          </w:hyperlink>
        </w:p>
        <w:p w14:paraId="134F03C4" w14:textId="34212589" w:rsidR="00FA0821" w:rsidRPr="00B81DD5" w:rsidRDefault="001E3B11" w:rsidP="00932251">
          <w:pPr>
            <w:spacing w:before="0" w:after="120"/>
            <w:jc w:val="both"/>
            <w:rPr>
              <w:rFonts w:asciiTheme="majorHAnsi" w:hAnsiTheme="majorHAnsi" w:cstheme="majorHAnsi"/>
              <w:bCs/>
              <w:szCs w:val="22"/>
            </w:rPr>
          </w:pPr>
          <w:r w:rsidRPr="00B81DD5">
            <w:rPr>
              <w:rFonts w:asciiTheme="majorHAnsi" w:hAnsiTheme="majorHAnsi" w:cstheme="majorHAnsi"/>
              <w:bCs/>
              <w:szCs w:val="22"/>
            </w:rPr>
            <w:fldChar w:fldCharType="end"/>
          </w:r>
        </w:p>
      </w:sdtContent>
    </w:sdt>
    <w:p w14:paraId="59502495" w14:textId="77777777" w:rsidR="00BF3B78" w:rsidRPr="00B81DD5" w:rsidRDefault="00BF3B78" w:rsidP="0005069D">
      <w:pPr>
        <w:spacing w:before="0" w:after="120"/>
        <w:jc w:val="both"/>
        <w:rPr>
          <w:rFonts w:asciiTheme="majorHAnsi" w:hAnsiTheme="majorHAnsi" w:cstheme="majorHAnsi"/>
          <w:bCs/>
          <w:sz w:val="2"/>
          <w:szCs w:val="2"/>
        </w:rPr>
      </w:pPr>
      <w:r w:rsidRPr="00B81DD5">
        <w:rPr>
          <w:rFonts w:asciiTheme="majorHAnsi" w:hAnsiTheme="majorHAnsi" w:cstheme="majorHAnsi"/>
          <w:b/>
          <w:sz w:val="2"/>
          <w:szCs w:val="2"/>
        </w:rPr>
        <w:br w:type="page"/>
      </w:r>
    </w:p>
    <w:p w14:paraId="729852AD" w14:textId="77777777" w:rsidR="0060184F" w:rsidRPr="00B81DD5" w:rsidRDefault="00BF3B78" w:rsidP="0005069D">
      <w:pPr>
        <w:pStyle w:val="Nagwek1"/>
        <w:spacing w:before="0" w:after="120"/>
        <w:jc w:val="both"/>
        <w:rPr>
          <w:rFonts w:asciiTheme="majorHAnsi" w:hAnsiTheme="majorHAnsi" w:cstheme="majorHAnsi"/>
          <w:b/>
        </w:rPr>
      </w:pPr>
      <w:bookmarkStart w:id="0" w:name="_Toc174060368"/>
      <w:r w:rsidRPr="00B81DD5">
        <w:rPr>
          <w:rFonts w:asciiTheme="majorHAnsi" w:hAnsiTheme="majorHAnsi" w:cstheme="majorHAnsi"/>
          <w:b/>
        </w:rPr>
        <w:lastRenderedPageBreak/>
        <w:t>Wprowadzenie</w:t>
      </w:r>
      <w:bookmarkEnd w:id="0"/>
    </w:p>
    <w:p w14:paraId="3D19493E" w14:textId="00B3F645" w:rsidR="00AE19FE" w:rsidRPr="00B81DD5" w:rsidRDefault="00AE19FE" w:rsidP="00861B1A">
      <w:pPr>
        <w:spacing w:before="0" w:after="120"/>
        <w:jc w:val="both"/>
        <w:rPr>
          <w:rFonts w:asciiTheme="majorHAnsi" w:hAnsiTheme="majorHAnsi" w:cstheme="majorHAnsi"/>
        </w:rPr>
      </w:pPr>
      <w:bookmarkStart w:id="1" w:name="_Toc83572112"/>
      <w:bookmarkStart w:id="2" w:name="_Toc87654187"/>
      <w:bookmarkStart w:id="3" w:name="_Toc87878179"/>
      <w:r w:rsidRPr="00B81DD5">
        <w:rPr>
          <w:rFonts w:asciiTheme="majorHAnsi" w:hAnsiTheme="majorHAnsi" w:cstheme="majorHAnsi"/>
        </w:rPr>
        <w:t xml:space="preserve">Poronin stanowi jedną z gmin Podhala, których specyfika opiera się na rozwoju turystyki i branż powiązanych, </w:t>
      </w:r>
      <w:r w:rsidR="00980347" w:rsidRPr="00B81DD5">
        <w:rPr>
          <w:rFonts w:asciiTheme="majorHAnsi" w:hAnsiTheme="majorHAnsi" w:cstheme="majorHAnsi"/>
        </w:rPr>
        <w:t>bazujących</w:t>
      </w:r>
      <w:r w:rsidRPr="00B81DD5">
        <w:rPr>
          <w:rFonts w:asciiTheme="majorHAnsi" w:hAnsiTheme="majorHAnsi" w:cstheme="majorHAnsi"/>
        </w:rPr>
        <w:t xml:space="preserve"> na </w:t>
      </w:r>
      <w:r w:rsidR="00980347" w:rsidRPr="00B81DD5">
        <w:rPr>
          <w:rFonts w:asciiTheme="majorHAnsi" w:hAnsiTheme="majorHAnsi" w:cstheme="majorHAnsi"/>
        </w:rPr>
        <w:t xml:space="preserve">lokalnych </w:t>
      </w:r>
      <w:r w:rsidRPr="00B81DD5">
        <w:rPr>
          <w:rFonts w:asciiTheme="majorHAnsi" w:hAnsiTheme="majorHAnsi" w:cstheme="majorHAnsi"/>
        </w:rPr>
        <w:t xml:space="preserve">walorach kulturowych i przyrodniczo-krajobrazowych oraz dostępnej i nowopowstającej infrastrukturze. Wspólne uwarunkowania i wyzwania tychże gmin potwierdza współpraca w ramach powołanego do życia końcem 2021 r. Stowarzyszenia Podhalański Obszar Funkcjonalny oraz opracowany i przyjęty w 2024 r. dokument </w:t>
      </w:r>
      <w:r w:rsidR="00980347" w:rsidRPr="00B81DD5">
        <w:rPr>
          <w:rFonts w:asciiTheme="majorHAnsi" w:hAnsiTheme="majorHAnsi" w:cstheme="majorHAnsi"/>
        </w:rPr>
        <w:t xml:space="preserve">Strategii Zintegrowanych Inwestycji Terytorialnych Podhalańskiego Obszaru Podhalańskiego na lata 2021-2027, dzięki czemu gminy mogą liczyć na wsparcie kluczowych wspólnych działań o charakterze </w:t>
      </w:r>
      <w:proofErr w:type="spellStart"/>
      <w:r w:rsidR="00980347" w:rsidRPr="00B81DD5">
        <w:rPr>
          <w:rFonts w:asciiTheme="majorHAnsi" w:hAnsiTheme="majorHAnsi" w:cstheme="majorHAnsi"/>
        </w:rPr>
        <w:t>subregionalnym</w:t>
      </w:r>
      <w:proofErr w:type="spellEnd"/>
      <w:r w:rsidR="00980347" w:rsidRPr="00B81DD5">
        <w:rPr>
          <w:rFonts w:asciiTheme="majorHAnsi" w:hAnsiTheme="majorHAnsi" w:cstheme="majorHAnsi"/>
        </w:rPr>
        <w:t xml:space="preserve"> przez program Fundusze Europejskie dla Małopolski na lata 2021-2027. Nie można przy tym </w:t>
      </w:r>
      <w:r w:rsidR="00CA67BA" w:rsidRPr="00B81DD5">
        <w:rPr>
          <w:rFonts w:asciiTheme="majorHAnsi" w:hAnsiTheme="majorHAnsi" w:cstheme="majorHAnsi"/>
        </w:rPr>
        <w:t xml:space="preserve">jednak </w:t>
      </w:r>
      <w:r w:rsidR="00980347" w:rsidRPr="00B81DD5">
        <w:rPr>
          <w:rFonts w:asciiTheme="majorHAnsi" w:hAnsiTheme="majorHAnsi" w:cstheme="majorHAnsi"/>
        </w:rPr>
        <w:t xml:space="preserve">pomijać wyzwań wynikających </w:t>
      </w:r>
      <w:r w:rsidR="00CA67BA" w:rsidRPr="00B81DD5">
        <w:rPr>
          <w:rFonts w:asciiTheme="majorHAnsi" w:hAnsiTheme="majorHAnsi" w:cstheme="majorHAnsi"/>
        </w:rPr>
        <w:t>z innych aspektów</w:t>
      </w:r>
      <w:r w:rsidR="00980347" w:rsidRPr="00B81DD5">
        <w:rPr>
          <w:rFonts w:asciiTheme="majorHAnsi" w:hAnsiTheme="majorHAnsi" w:cstheme="majorHAnsi"/>
        </w:rPr>
        <w:t xml:space="preserve"> funkcjonowania gminy oraz problemów, potrzeb i oczekiwań mieszkańców oraz pozostałych interesariuszy lokalnych. </w:t>
      </w:r>
    </w:p>
    <w:p w14:paraId="7CD9751F" w14:textId="6B3B2B80" w:rsidR="00980347" w:rsidRPr="00B81DD5" w:rsidRDefault="00AE19FE" w:rsidP="00861B1A">
      <w:pPr>
        <w:spacing w:before="0" w:after="120"/>
        <w:jc w:val="both"/>
        <w:rPr>
          <w:rFonts w:asciiTheme="majorHAnsi" w:hAnsiTheme="majorHAnsi" w:cstheme="majorHAnsi"/>
        </w:rPr>
      </w:pPr>
      <w:r w:rsidRPr="00B81DD5">
        <w:rPr>
          <w:rFonts w:asciiTheme="majorHAnsi" w:hAnsiTheme="majorHAnsi" w:cstheme="majorHAnsi"/>
        </w:rPr>
        <w:t xml:space="preserve">Z inicjatywy władz </w:t>
      </w:r>
      <w:r w:rsidR="00980347" w:rsidRPr="00B81DD5">
        <w:rPr>
          <w:rFonts w:asciiTheme="majorHAnsi" w:hAnsiTheme="majorHAnsi" w:cstheme="majorHAnsi"/>
        </w:rPr>
        <w:t>gminy</w:t>
      </w:r>
      <w:r w:rsidR="00861B1A" w:rsidRPr="00B81DD5">
        <w:rPr>
          <w:rFonts w:asciiTheme="majorHAnsi" w:hAnsiTheme="majorHAnsi" w:cstheme="majorHAnsi"/>
        </w:rPr>
        <w:t xml:space="preserve"> (Pani Wójt oraz Rady Gminy Poronin)</w:t>
      </w:r>
      <w:r w:rsidRPr="00B81DD5">
        <w:rPr>
          <w:rFonts w:asciiTheme="majorHAnsi" w:hAnsiTheme="majorHAnsi" w:cstheme="majorHAnsi"/>
        </w:rPr>
        <w:t>, przy zaangażowaniu administracji i</w:t>
      </w:r>
      <w:r w:rsidR="0062173F" w:rsidRPr="00B81DD5">
        <w:rPr>
          <w:rFonts w:asciiTheme="majorHAnsi" w:hAnsiTheme="majorHAnsi" w:cstheme="majorHAnsi"/>
        </w:rPr>
        <w:t> </w:t>
      </w:r>
      <w:r w:rsidRPr="00B81DD5">
        <w:rPr>
          <w:rFonts w:asciiTheme="majorHAnsi" w:hAnsiTheme="majorHAnsi" w:cstheme="majorHAnsi"/>
        </w:rPr>
        <w:t>środowiska lokalnego oraz konsultantów</w:t>
      </w:r>
      <w:r w:rsidR="00CA67BA" w:rsidRPr="00B81DD5">
        <w:rPr>
          <w:rFonts w:asciiTheme="majorHAnsi" w:hAnsiTheme="majorHAnsi" w:cstheme="majorHAnsi"/>
        </w:rPr>
        <w:t xml:space="preserve"> FRDL Małopolskiego Instytutu Samorządu Terytorialnego i</w:t>
      </w:r>
      <w:r w:rsidR="0062173F" w:rsidRPr="00B81DD5">
        <w:rPr>
          <w:rFonts w:asciiTheme="majorHAnsi" w:hAnsiTheme="majorHAnsi" w:cstheme="majorHAnsi"/>
        </w:rPr>
        <w:t> </w:t>
      </w:r>
      <w:r w:rsidR="00CA67BA" w:rsidRPr="00B81DD5">
        <w:rPr>
          <w:rFonts w:asciiTheme="majorHAnsi" w:hAnsiTheme="majorHAnsi" w:cstheme="majorHAnsi"/>
        </w:rPr>
        <w:t>Administracji z Krakowa</w:t>
      </w:r>
      <w:r w:rsidRPr="00B81DD5">
        <w:rPr>
          <w:rFonts w:asciiTheme="majorHAnsi" w:hAnsiTheme="majorHAnsi" w:cstheme="majorHAnsi"/>
        </w:rPr>
        <w:t xml:space="preserve">, opracowana została </w:t>
      </w:r>
      <w:r w:rsidR="00980347" w:rsidRPr="00B81DD5">
        <w:rPr>
          <w:rFonts w:asciiTheme="majorHAnsi" w:hAnsiTheme="majorHAnsi" w:cstheme="majorHAnsi"/>
        </w:rPr>
        <w:t xml:space="preserve">niniejsza </w:t>
      </w:r>
      <w:r w:rsidRPr="00B81DD5">
        <w:rPr>
          <w:rFonts w:asciiTheme="majorHAnsi" w:hAnsiTheme="majorHAnsi" w:cstheme="majorHAnsi"/>
        </w:rPr>
        <w:t xml:space="preserve">Strategia Rozwoju </w:t>
      </w:r>
      <w:r w:rsidR="00980347" w:rsidRPr="00B81DD5">
        <w:rPr>
          <w:rFonts w:asciiTheme="majorHAnsi" w:hAnsiTheme="majorHAnsi" w:cstheme="majorHAnsi"/>
        </w:rPr>
        <w:t>Gminy Poronin do 2030 roku, która w</w:t>
      </w:r>
      <w:r w:rsidR="00A32525" w:rsidRPr="00B81DD5">
        <w:rPr>
          <w:rFonts w:asciiTheme="majorHAnsi" w:hAnsiTheme="majorHAnsi" w:cstheme="majorHAnsi"/>
        </w:rPr>
        <w:t> </w:t>
      </w:r>
      <w:r w:rsidR="00980347" w:rsidRPr="00B81DD5">
        <w:rPr>
          <w:rFonts w:asciiTheme="majorHAnsi" w:hAnsiTheme="majorHAnsi" w:cstheme="majorHAnsi"/>
        </w:rPr>
        <w:t xml:space="preserve">sposób kompleksowy </w:t>
      </w:r>
      <w:r w:rsidR="00443F98" w:rsidRPr="00B81DD5">
        <w:rPr>
          <w:rFonts w:asciiTheme="majorHAnsi" w:hAnsiTheme="majorHAnsi" w:cstheme="majorHAnsi"/>
        </w:rPr>
        <w:t>diagnozuje</w:t>
      </w:r>
      <w:r w:rsidR="00B233C1" w:rsidRPr="00B81DD5">
        <w:rPr>
          <w:rFonts w:asciiTheme="majorHAnsi" w:hAnsiTheme="majorHAnsi" w:cstheme="majorHAnsi"/>
        </w:rPr>
        <w:t xml:space="preserve"> </w:t>
      </w:r>
      <w:r w:rsidR="00A32525" w:rsidRPr="00B81DD5">
        <w:rPr>
          <w:rFonts w:asciiTheme="majorHAnsi" w:hAnsiTheme="majorHAnsi" w:cstheme="majorHAnsi"/>
        </w:rPr>
        <w:t xml:space="preserve">sytuację i </w:t>
      </w:r>
      <w:r w:rsidR="00B233C1" w:rsidRPr="00B81DD5">
        <w:rPr>
          <w:rFonts w:asciiTheme="majorHAnsi" w:hAnsiTheme="majorHAnsi" w:cstheme="majorHAnsi"/>
        </w:rPr>
        <w:t xml:space="preserve">uwarunkowania </w:t>
      </w:r>
      <w:r w:rsidR="00980347" w:rsidRPr="00B81DD5">
        <w:rPr>
          <w:rFonts w:asciiTheme="majorHAnsi" w:hAnsiTheme="majorHAnsi" w:cstheme="majorHAnsi"/>
        </w:rPr>
        <w:t>g</w:t>
      </w:r>
      <w:r w:rsidR="00B233C1" w:rsidRPr="00B81DD5">
        <w:rPr>
          <w:rFonts w:asciiTheme="majorHAnsi" w:hAnsiTheme="majorHAnsi" w:cstheme="majorHAnsi"/>
        </w:rPr>
        <w:t>miny, określa wizj</w:t>
      </w:r>
      <w:r w:rsidR="00E010B5" w:rsidRPr="00B81DD5">
        <w:rPr>
          <w:rFonts w:asciiTheme="majorHAnsi" w:hAnsiTheme="majorHAnsi" w:cstheme="majorHAnsi"/>
        </w:rPr>
        <w:t>ę</w:t>
      </w:r>
      <w:r w:rsidR="00861B1A" w:rsidRPr="00B81DD5">
        <w:rPr>
          <w:rFonts w:asciiTheme="majorHAnsi" w:hAnsiTheme="majorHAnsi" w:cstheme="majorHAnsi"/>
        </w:rPr>
        <w:t xml:space="preserve"> rozwoju</w:t>
      </w:r>
      <w:r w:rsidR="00A32525" w:rsidRPr="00B81DD5">
        <w:rPr>
          <w:rFonts w:asciiTheme="majorHAnsi" w:hAnsiTheme="majorHAnsi" w:cstheme="majorHAnsi"/>
        </w:rPr>
        <w:t>,</w:t>
      </w:r>
      <w:r w:rsidR="00B233C1" w:rsidRPr="00B81DD5">
        <w:rPr>
          <w:rFonts w:asciiTheme="majorHAnsi" w:hAnsiTheme="majorHAnsi" w:cstheme="majorHAnsi"/>
        </w:rPr>
        <w:t xml:space="preserve"> cele </w:t>
      </w:r>
      <w:r w:rsidR="00A32525" w:rsidRPr="00B81DD5">
        <w:rPr>
          <w:rFonts w:asciiTheme="majorHAnsi" w:hAnsiTheme="majorHAnsi" w:cstheme="majorHAnsi"/>
        </w:rPr>
        <w:t xml:space="preserve">strategiczne i operacyjne </w:t>
      </w:r>
      <w:r w:rsidR="00B233C1" w:rsidRPr="00B81DD5">
        <w:rPr>
          <w:rFonts w:asciiTheme="majorHAnsi" w:hAnsiTheme="majorHAnsi" w:cstheme="majorHAnsi"/>
        </w:rPr>
        <w:t>oraz zestaw działań, które posłużą do ich realizacji</w:t>
      </w:r>
      <w:r w:rsidR="00443F98" w:rsidRPr="00B81DD5">
        <w:rPr>
          <w:rFonts w:asciiTheme="majorHAnsi" w:hAnsiTheme="majorHAnsi" w:cstheme="majorHAnsi"/>
        </w:rPr>
        <w:t xml:space="preserve">, wreszcie kieruje wytyczne dla dokumentów wdrożeniowych i aktów planowania przestrzennego, </w:t>
      </w:r>
      <w:r w:rsidR="00B233C1" w:rsidRPr="00B81DD5">
        <w:rPr>
          <w:rFonts w:asciiTheme="majorHAnsi" w:hAnsiTheme="majorHAnsi" w:cstheme="majorHAnsi"/>
        </w:rPr>
        <w:t>integrując je w ramach spójnej, stabilnej i</w:t>
      </w:r>
      <w:r w:rsidR="00861B1A" w:rsidRPr="00B81DD5">
        <w:rPr>
          <w:rFonts w:asciiTheme="majorHAnsi" w:hAnsiTheme="majorHAnsi" w:cstheme="majorHAnsi"/>
        </w:rPr>
        <w:t> </w:t>
      </w:r>
      <w:r w:rsidR="00B233C1" w:rsidRPr="00B81DD5">
        <w:rPr>
          <w:rFonts w:asciiTheme="majorHAnsi" w:hAnsiTheme="majorHAnsi" w:cstheme="majorHAnsi"/>
        </w:rPr>
        <w:t xml:space="preserve">długofalowej polityki rozwoju. Strategia </w:t>
      </w:r>
      <w:r w:rsidR="0034672D" w:rsidRPr="00B81DD5">
        <w:rPr>
          <w:rFonts w:asciiTheme="majorHAnsi" w:hAnsiTheme="majorHAnsi" w:cstheme="majorHAnsi"/>
        </w:rPr>
        <w:t>pełni funkcję komunikacyjną, integrującą i</w:t>
      </w:r>
      <w:r w:rsidR="00A32525" w:rsidRPr="00B81DD5">
        <w:rPr>
          <w:rFonts w:asciiTheme="majorHAnsi" w:hAnsiTheme="majorHAnsi" w:cstheme="majorHAnsi"/>
        </w:rPr>
        <w:t> </w:t>
      </w:r>
      <w:r w:rsidR="0034672D" w:rsidRPr="00B81DD5">
        <w:rPr>
          <w:rFonts w:asciiTheme="majorHAnsi" w:hAnsiTheme="majorHAnsi" w:cstheme="majorHAnsi"/>
        </w:rPr>
        <w:t>a</w:t>
      </w:r>
      <w:r w:rsidR="00B233C1" w:rsidRPr="00B81DD5">
        <w:rPr>
          <w:rFonts w:asciiTheme="majorHAnsi" w:hAnsiTheme="majorHAnsi" w:cstheme="majorHAnsi"/>
        </w:rPr>
        <w:t>ktywizując</w:t>
      </w:r>
      <w:r w:rsidR="0034672D" w:rsidRPr="00B81DD5">
        <w:rPr>
          <w:rFonts w:asciiTheme="majorHAnsi" w:hAnsiTheme="majorHAnsi" w:cstheme="majorHAnsi"/>
        </w:rPr>
        <w:t>ą</w:t>
      </w:r>
      <w:r w:rsidR="00B233C1" w:rsidRPr="00B81DD5">
        <w:rPr>
          <w:rFonts w:asciiTheme="majorHAnsi" w:hAnsiTheme="majorHAnsi" w:cstheme="majorHAnsi"/>
        </w:rPr>
        <w:t xml:space="preserve">, począwszy od procesu jej opracowania, poprzez wspólną realizację, na </w:t>
      </w:r>
      <w:r w:rsidR="003D4AF6" w:rsidRPr="00B81DD5">
        <w:rPr>
          <w:rFonts w:asciiTheme="majorHAnsi" w:hAnsiTheme="majorHAnsi" w:cstheme="majorHAnsi"/>
        </w:rPr>
        <w:t>ocenie</w:t>
      </w:r>
      <w:r w:rsidR="00B233C1" w:rsidRPr="00B81DD5">
        <w:rPr>
          <w:rFonts w:asciiTheme="majorHAnsi" w:hAnsiTheme="majorHAnsi" w:cstheme="majorHAnsi"/>
        </w:rPr>
        <w:t xml:space="preserve"> i ciągłym doskonaleniu</w:t>
      </w:r>
      <w:r w:rsidR="00DB61A5" w:rsidRPr="00B81DD5">
        <w:rPr>
          <w:rFonts w:asciiTheme="majorHAnsi" w:hAnsiTheme="majorHAnsi" w:cstheme="majorHAnsi"/>
        </w:rPr>
        <w:t xml:space="preserve"> podejmowanych</w:t>
      </w:r>
      <w:r w:rsidR="00B233C1" w:rsidRPr="00B81DD5">
        <w:rPr>
          <w:rFonts w:asciiTheme="majorHAnsi" w:hAnsiTheme="majorHAnsi" w:cstheme="majorHAnsi"/>
        </w:rPr>
        <w:t xml:space="preserve"> interwencji kończąc.</w:t>
      </w:r>
      <w:r w:rsidR="00980347" w:rsidRPr="00B81DD5">
        <w:rPr>
          <w:rFonts w:asciiTheme="majorHAnsi" w:hAnsiTheme="majorHAnsi" w:cstheme="majorHAnsi"/>
        </w:rPr>
        <w:t xml:space="preserve"> Dokument będzie służył jako podstawa w</w:t>
      </w:r>
      <w:r w:rsidR="00A32525" w:rsidRPr="00B81DD5">
        <w:rPr>
          <w:rFonts w:asciiTheme="majorHAnsi" w:hAnsiTheme="majorHAnsi" w:cstheme="majorHAnsi"/>
        </w:rPr>
        <w:t> </w:t>
      </w:r>
      <w:r w:rsidR="00980347" w:rsidRPr="00B81DD5">
        <w:rPr>
          <w:rFonts w:asciiTheme="majorHAnsi" w:hAnsiTheme="majorHAnsi" w:cstheme="majorHAnsi"/>
        </w:rPr>
        <w:t>składanych wnioskach o dofinansowanie inwestycji i działań niezbędnych bądź istotnych z</w:t>
      </w:r>
      <w:r w:rsidR="00A32525" w:rsidRPr="00B81DD5">
        <w:rPr>
          <w:rFonts w:asciiTheme="majorHAnsi" w:hAnsiTheme="majorHAnsi" w:cstheme="majorHAnsi"/>
        </w:rPr>
        <w:t> </w:t>
      </w:r>
      <w:r w:rsidR="00980347" w:rsidRPr="00B81DD5">
        <w:rPr>
          <w:rFonts w:asciiTheme="majorHAnsi" w:hAnsiTheme="majorHAnsi" w:cstheme="majorHAnsi"/>
        </w:rPr>
        <w:t xml:space="preserve">perspektywy </w:t>
      </w:r>
      <w:r w:rsidR="00A32525" w:rsidRPr="00B81DD5">
        <w:rPr>
          <w:rFonts w:asciiTheme="majorHAnsi" w:hAnsiTheme="majorHAnsi" w:cstheme="majorHAnsi"/>
        </w:rPr>
        <w:t>dalszego</w:t>
      </w:r>
      <w:r w:rsidR="00980347" w:rsidRPr="00B81DD5">
        <w:rPr>
          <w:rFonts w:asciiTheme="majorHAnsi" w:hAnsiTheme="majorHAnsi" w:cstheme="majorHAnsi"/>
        </w:rPr>
        <w:t xml:space="preserve"> rozwoju</w:t>
      </w:r>
      <w:r w:rsidR="00A32525" w:rsidRPr="00B81DD5">
        <w:rPr>
          <w:rFonts w:asciiTheme="majorHAnsi" w:hAnsiTheme="majorHAnsi" w:cstheme="majorHAnsi"/>
        </w:rPr>
        <w:t xml:space="preserve"> gminy</w:t>
      </w:r>
      <w:r w:rsidR="00980347" w:rsidRPr="00B81DD5">
        <w:rPr>
          <w:rFonts w:asciiTheme="majorHAnsi" w:hAnsiTheme="majorHAnsi" w:cstheme="majorHAnsi"/>
        </w:rPr>
        <w:t>. Jest to zgodne z zapisami Ustawy z dnia 6 grudnia 2006 r. o</w:t>
      </w:r>
      <w:r w:rsidR="00A32525" w:rsidRPr="00B81DD5">
        <w:rPr>
          <w:rFonts w:asciiTheme="majorHAnsi" w:hAnsiTheme="majorHAnsi" w:cstheme="majorHAnsi"/>
        </w:rPr>
        <w:t> </w:t>
      </w:r>
      <w:r w:rsidR="00980347" w:rsidRPr="00B81DD5">
        <w:rPr>
          <w:rFonts w:asciiTheme="majorHAnsi" w:hAnsiTheme="majorHAnsi" w:cstheme="majorHAnsi"/>
        </w:rPr>
        <w:t>zasadach prowadzenia polityki rozwoju, która wskazuje samorząd gminny jako jeden z podmiotów odpowiedzialnych za jej kreowanie na poziomie lokalnym, a dokument strategii traktuje jako podstawowe narzędzie ku temu.</w:t>
      </w:r>
    </w:p>
    <w:p w14:paraId="572CA071" w14:textId="7EFA93AC" w:rsidR="0026097D" w:rsidRPr="00B81DD5" w:rsidRDefault="008F0636" w:rsidP="00861B1A">
      <w:pPr>
        <w:spacing w:before="0" w:after="120"/>
        <w:jc w:val="both"/>
        <w:rPr>
          <w:rFonts w:asciiTheme="majorHAnsi" w:hAnsiTheme="majorHAnsi" w:cstheme="majorHAnsi"/>
        </w:rPr>
      </w:pPr>
      <w:r w:rsidRPr="00B81DD5">
        <w:rPr>
          <w:rFonts w:asciiTheme="majorHAnsi" w:hAnsiTheme="majorHAnsi" w:cstheme="majorHAnsi"/>
        </w:rPr>
        <w:t xml:space="preserve">Strategia Rozwoju Gminy </w:t>
      </w:r>
      <w:r w:rsidR="00A32525" w:rsidRPr="00B81DD5">
        <w:rPr>
          <w:rFonts w:asciiTheme="majorHAnsi" w:hAnsiTheme="majorHAnsi" w:cstheme="majorHAnsi"/>
        </w:rPr>
        <w:t>Poronin</w:t>
      </w:r>
      <w:r w:rsidRPr="00B81DD5">
        <w:rPr>
          <w:rFonts w:asciiTheme="majorHAnsi" w:hAnsiTheme="majorHAnsi" w:cstheme="majorHAnsi"/>
        </w:rPr>
        <w:t xml:space="preserve"> do 2030 roku stanowi naturalną kontynuację polityki rozwoju określonej w dotychczasowej </w:t>
      </w:r>
      <w:r w:rsidR="00A32525" w:rsidRPr="00B81DD5">
        <w:rPr>
          <w:rFonts w:asciiTheme="majorHAnsi" w:hAnsiTheme="majorHAnsi" w:cstheme="majorHAnsi"/>
        </w:rPr>
        <w:t>Strategii Rozwoju Gminy Poronin na lata 2016-2025</w:t>
      </w:r>
      <w:r w:rsidRPr="00B81DD5">
        <w:rPr>
          <w:rFonts w:asciiTheme="majorHAnsi" w:hAnsiTheme="majorHAnsi" w:cstheme="majorHAnsi"/>
        </w:rPr>
        <w:t xml:space="preserve">, a jednocześnie odpowiedź na nowe wyzwania rozwojowe. </w:t>
      </w:r>
      <w:r w:rsidR="0026097D" w:rsidRPr="00B81DD5">
        <w:rPr>
          <w:rFonts w:asciiTheme="majorHAnsi" w:hAnsiTheme="majorHAnsi" w:cstheme="majorHAnsi"/>
        </w:rPr>
        <w:t>Poprzedni dokument</w:t>
      </w:r>
      <w:r w:rsidR="004C3F8E" w:rsidRPr="00B81DD5">
        <w:rPr>
          <w:rFonts w:asciiTheme="majorHAnsi" w:hAnsiTheme="majorHAnsi" w:cstheme="majorHAnsi"/>
        </w:rPr>
        <w:t xml:space="preserve"> </w:t>
      </w:r>
      <w:r w:rsidR="0026097D" w:rsidRPr="00B81DD5">
        <w:rPr>
          <w:rFonts w:asciiTheme="majorHAnsi" w:hAnsiTheme="majorHAnsi" w:cstheme="majorHAnsi"/>
        </w:rPr>
        <w:t>wymagał aktualizacji</w:t>
      </w:r>
      <w:r w:rsidR="00861B1A" w:rsidRPr="00B81DD5">
        <w:rPr>
          <w:rFonts w:asciiTheme="majorHAnsi" w:hAnsiTheme="majorHAnsi" w:cstheme="majorHAnsi"/>
        </w:rPr>
        <w:t xml:space="preserve"> i uzupełnienia</w:t>
      </w:r>
      <w:r w:rsidR="0026097D" w:rsidRPr="00B81DD5">
        <w:rPr>
          <w:rFonts w:asciiTheme="majorHAnsi" w:hAnsiTheme="majorHAnsi" w:cstheme="majorHAnsi"/>
        </w:rPr>
        <w:t>, na co wpływ miały następujące czynniki:</w:t>
      </w:r>
    </w:p>
    <w:p w14:paraId="46C7AEAC" w14:textId="348A542D" w:rsidR="0026097D" w:rsidRPr="00B81DD5" w:rsidRDefault="0026097D">
      <w:pPr>
        <w:pStyle w:val="Akapitzlist"/>
        <w:numPr>
          <w:ilvl w:val="0"/>
          <w:numId w:val="24"/>
        </w:numPr>
        <w:spacing w:before="0" w:after="120"/>
        <w:contextualSpacing w:val="0"/>
        <w:jc w:val="both"/>
        <w:rPr>
          <w:rFonts w:asciiTheme="majorHAnsi" w:hAnsiTheme="majorHAnsi" w:cstheme="majorHAnsi"/>
        </w:rPr>
      </w:pPr>
      <w:r w:rsidRPr="00B81DD5">
        <w:rPr>
          <w:rFonts w:asciiTheme="majorHAnsi" w:hAnsiTheme="majorHAnsi" w:cstheme="majorHAnsi"/>
        </w:rPr>
        <w:t xml:space="preserve">zmiany (społeczne, gospodarcze, środowiskowe, przestrzenne itp.) zachodzące w </w:t>
      </w:r>
      <w:r w:rsidR="00A32525" w:rsidRPr="00B81DD5">
        <w:rPr>
          <w:rFonts w:asciiTheme="majorHAnsi" w:hAnsiTheme="majorHAnsi" w:cstheme="majorHAnsi"/>
        </w:rPr>
        <w:t>g</w:t>
      </w:r>
      <w:r w:rsidRPr="00B81DD5">
        <w:rPr>
          <w:rFonts w:asciiTheme="majorHAnsi" w:hAnsiTheme="majorHAnsi" w:cstheme="majorHAnsi"/>
        </w:rPr>
        <w:t>minie i jej otoczeniu (także globalne),</w:t>
      </w:r>
      <w:r w:rsidR="00A32525" w:rsidRPr="00B81DD5">
        <w:rPr>
          <w:rFonts w:asciiTheme="majorHAnsi" w:hAnsiTheme="majorHAnsi" w:cstheme="majorHAnsi"/>
        </w:rPr>
        <w:t xml:space="preserve"> nowe problemy, potrzeby i oczekiwania mieszkańców,</w:t>
      </w:r>
    </w:p>
    <w:p w14:paraId="7B46CC14" w14:textId="254E2E9A" w:rsidR="00DA4210" w:rsidRPr="00B81DD5" w:rsidRDefault="0026097D">
      <w:pPr>
        <w:pStyle w:val="Akapitzlist"/>
        <w:numPr>
          <w:ilvl w:val="0"/>
          <w:numId w:val="24"/>
        </w:numPr>
        <w:spacing w:before="0" w:after="120"/>
        <w:contextualSpacing w:val="0"/>
        <w:jc w:val="both"/>
        <w:rPr>
          <w:rFonts w:asciiTheme="majorHAnsi" w:hAnsiTheme="majorHAnsi" w:cstheme="majorHAnsi"/>
        </w:rPr>
      </w:pPr>
      <w:r w:rsidRPr="00B81DD5">
        <w:rPr>
          <w:rFonts w:asciiTheme="majorHAnsi" w:hAnsiTheme="majorHAnsi" w:cstheme="majorHAnsi"/>
        </w:rPr>
        <w:t>zmiany w ustawodawstwie</w:t>
      </w:r>
      <w:r w:rsidR="00A95509" w:rsidRPr="00B81DD5">
        <w:rPr>
          <w:rFonts w:asciiTheme="majorHAnsi" w:hAnsiTheme="majorHAnsi" w:cstheme="majorHAnsi"/>
        </w:rPr>
        <w:t xml:space="preserve"> (</w:t>
      </w:r>
      <w:r w:rsidRPr="00B81DD5">
        <w:rPr>
          <w:rFonts w:asciiTheme="majorHAnsi" w:hAnsiTheme="majorHAnsi" w:cstheme="majorHAnsi"/>
        </w:rPr>
        <w:t>Ustawa z 15.07.2020 r. o zmianie ustawy o zasadach prowadzenia polityki rozwoju oraz niektórych innych ustaw</w:t>
      </w:r>
      <w:r w:rsidR="00A95509" w:rsidRPr="00B81DD5">
        <w:rPr>
          <w:rFonts w:asciiTheme="majorHAnsi" w:hAnsiTheme="majorHAnsi" w:cstheme="majorHAnsi"/>
        </w:rPr>
        <w:t>,</w:t>
      </w:r>
      <w:r w:rsidRPr="00B81DD5">
        <w:rPr>
          <w:rFonts w:asciiTheme="majorHAnsi" w:hAnsiTheme="majorHAnsi" w:cstheme="majorHAnsi"/>
        </w:rPr>
        <w:t xml:space="preserve"> Ustawa z </w:t>
      </w:r>
      <w:r w:rsidR="00E30113" w:rsidRPr="00B81DD5">
        <w:rPr>
          <w:rFonts w:asciiTheme="majorHAnsi" w:hAnsiTheme="majorHAnsi" w:cstheme="majorHAnsi"/>
        </w:rPr>
        <w:t>7.07.2023 r. o zmianie ustawy o </w:t>
      </w:r>
      <w:r w:rsidRPr="00B81DD5">
        <w:rPr>
          <w:rFonts w:asciiTheme="majorHAnsi" w:hAnsiTheme="majorHAnsi" w:cstheme="majorHAnsi"/>
        </w:rPr>
        <w:t>planowaniu i zagospodarowaniu przestrzennym oraz niektórych innych ustaw</w:t>
      </w:r>
      <w:r w:rsidR="00A95509" w:rsidRPr="00B81DD5">
        <w:rPr>
          <w:rFonts w:asciiTheme="majorHAnsi" w:hAnsiTheme="majorHAnsi" w:cstheme="majorHAnsi"/>
        </w:rPr>
        <w:t>)</w:t>
      </w:r>
      <w:r w:rsidRPr="00B81DD5">
        <w:rPr>
          <w:rFonts w:asciiTheme="majorHAnsi" w:hAnsiTheme="majorHAnsi" w:cstheme="majorHAnsi"/>
        </w:rPr>
        <w:t>, dzięki którym strategia rozwoju gminy zyskała faktyczną podstawę prawną</w:t>
      </w:r>
      <w:r w:rsidR="004C3F8E" w:rsidRPr="00B81DD5">
        <w:rPr>
          <w:rFonts w:asciiTheme="majorHAnsi" w:hAnsiTheme="majorHAnsi" w:cstheme="majorHAnsi"/>
        </w:rPr>
        <w:t>,</w:t>
      </w:r>
      <w:r w:rsidRPr="00B81DD5">
        <w:rPr>
          <w:rFonts w:asciiTheme="majorHAnsi" w:hAnsiTheme="majorHAnsi" w:cstheme="majorHAnsi"/>
        </w:rPr>
        <w:t xml:space="preserve"> </w:t>
      </w:r>
      <w:r w:rsidR="00DA4210" w:rsidRPr="00B81DD5">
        <w:rPr>
          <w:rFonts w:asciiTheme="majorHAnsi" w:hAnsiTheme="majorHAnsi" w:cstheme="majorHAnsi"/>
        </w:rPr>
        <w:t>a jej zakres i</w:t>
      </w:r>
      <w:r w:rsidR="0038429F" w:rsidRPr="00B81DD5">
        <w:rPr>
          <w:rFonts w:asciiTheme="majorHAnsi" w:hAnsiTheme="majorHAnsi" w:cstheme="majorHAnsi"/>
        </w:rPr>
        <w:t> </w:t>
      </w:r>
      <w:r w:rsidR="00A95509" w:rsidRPr="00B81DD5">
        <w:rPr>
          <w:rFonts w:asciiTheme="majorHAnsi" w:hAnsiTheme="majorHAnsi" w:cstheme="majorHAnsi"/>
        </w:rPr>
        <w:t>procedura</w:t>
      </w:r>
      <w:r w:rsidRPr="00B81DD5">
        <w:rPr>
          <w:rFonts w:asciiTheme="majorHAnsi" w:hAnsiTheme="majorHAnsi" w:cstheme="majorHAnsi"/>
        </w:rPr>
        <w:t xml:space="preserve"> sporządzania </w:t>
      </w:r>
      <w:r w:rsidR="00DA4210" w:rsidRPr="00B81DD5">
        <w:rPr>
          <w:rFonts w:asciiTheme="majorHAnsi" w:hAnsiTheme="majorHAnsi" w:cstheme="majorHAnsi"/>
        </w:rPr>
        <w:t>zostały szczegółowo zdefiniowane,</w:t>
      </w:r>
    </w:p>
    <w:p w14:paraId="6DF9550C" w14:textId="242245E9" w:rsidR="0026097D" w:rsidRPr="00B81DD5" w:rsidRDefault="00A44CBA">
      <w:pPr>
        <w:pStyle w:val="Akapitzlist"/>
        <w:numPr>
          <w:ilvl w:val="0"/>
          <w:numId w:val="24"/>
        </w:numPr>
        <w:spacing w:before="0" w:after="120"/>
        <w:contextualSpacing w:val="0"/>
        <w:jc w:val="both"/>
        <w:rPr>
          <w:rFonts w:asciiTheme="majorHAnsi" w:hAnsiTheme="majorHAnsi" w:cstheme="majorHAnsi"/>
        </w:rPr>
      </w:pPr>
      <w:r w:rsidRPr="00B81DD5">
        <w:rPr>
          <w:rFonts w:asciiTheme="majorHAnsi" w:hAnsiTheme="majorHAnsi" w:cstheme="majorHAnsi"/>
        </w:rPr>
        <w:t xml:space="preserve">postępujący </w:t>
      </w:r>
      <w:r w:rsidR="00DA4210" w:rsidRPr="00B81DD5">
        <w:rPr>
          <w:rFonts w:asciiTheme="majorHAnsi" w:hAnsiTheme="majorHAnsi" w:cstheme="majorHAnsi"/>
        </w:rPr>
        <w:t>p</w:t>
      </w:r>
      <w:r w:rsidR="0026097D" w:rsidRPr="00B81DD5">
        <w:rPr>
          <w:rFonts w:asciiTheme="majorHAnsi" w:hAnsiTheme="majorHAnsi" w:cstheme="majorHAnsi"/>
        </w:rPr>
        <w:t>roces wdrażania nowej perspektywy finansowej Unii Europejskiej na lata 2021-2</w:t>
      </w:r>
      <w:r w:rsidRPr="00B81DD5">
        <w:rPr>
          <w:rFonts w:asciiTheme="majorHAnsi" w:hAnsiTheme="majorHAnsi" w:cstheme="majorHAnsi"/>
        </w:rPr>
        <w:t xml:space="preserve">027 na szczeblu krajowym </w:t>
      </w:r>
      <w:r w:rsidR="0026097D" w:rsidRPr="00B81DD5">
        <w:rPr>
          <w:rFonts w:asciiTheme="majorHAnsi" w:hAnsiTheme="majorHAnsi" w:cstheme="majorHAnsi"/>
        </w:rPr>
        <w:t xml:space="preserve">i regionalnym oraz powiązane z </w:t>
      </w:r>
      <w:r w:rsidRPr="00B81DD5">
        <w:rPr>
          <w:rFonts w:asciiTheme="majorHAnsi" w:hAnsiTheme="majorHAnsi" w:cstheme="majorHAnsi"/>
        </w:rPr>
        <w:t>tym zmiany w</w:t>
      </w:r>
      <w:r w:rsidR="0026097D" w:rsidRPr="00B81DD5">
        <w:rPr>
          <w:rFonts w:asciiTheme="majorHAnsi" w:hAnsiTheme="majorHAnsi" w:cstheme="majorHAnsi"/>
        </w:rPr>
        <w:t xml:space="preserve"> dokumentach strategicznych </w:t>
      </w:r>
      <w:r w:rsidRPr="00B81DD5">
        <w:rPr>
          <w:rFonts w:asciiTheme="majorHAnsi" w:hAnsiTheme="majorHAnsi" w:cstheme="majorHAnsi"/>
        </w:rPr>
        <w:t>i operacyjnych wyższego rzędu</w:t>
      </w:r>
      <w:r w:rsidR="00A95509" w:rsidRPr="00B81DD5">
        <w:rPr>
          <w:rFonts w:asciiTheme="majorHAnsi" w:hAnsiTheme="majorHAnsi" w:cstheme="majorHAnsi"/>
        </w:rPr>
        <w:t xml:space="preserve"> (m.in. Strategia Rozwoju Województwa „Małopolska 2030” </w:t>
      </w:r>
      <w:r w:rsidR="00A32525" w:rsidRPr="00B81DD5">
        <w:rPr>
          <w:rFonts w:asciiTheme="majorHAnsi" w:hAnsiTheme="majorHAnsi" w:cstheme="majorHAnsi"/>
        </w:rPr>
        <w:t>oraz wspomniane wyżej:</w:t>
      </w:r>
      <w:r w:rsidR="00A95509" w:rsidRPr="00B81DD5">
        <w:rPr>
          <w:rFonts w:asciiTheme="majorHAnsi" w:hAnsiTheme="majorHAnsi" w:cstheme="majorHAnsi"/>
        </w:rPr>
        <w:t xml:space="preserve"> program Fundusze Europejskie dla Małopolski 2021-2027</w:t>
      </w:r>
      <w:r w:rsidR="00A32525" w:rsidRPr="00B81DD5">
        <w:rPr>
          <w:rFonts w:asciiTheme="majorHAnsi" w:hAnsiTheme="majorHAnsi" w:cstheme="majorHAnsi"/>
        </w:rPr>
        <w:t>, a także Strategia Zintegrowanych Inwestycji Terytorialnych Podhalańskiego Obszaru Podhalańskiego na lata 2021-2027</w:t>
      </w:r>
      <w:r w:rsidR="00A95509" w:rsidRPr="00B81DD5">
        <w:rPr>
          <w:rFonts w:asciiTheme="majorHAnsi" w:hAnsiTheme="majorHAnsi" w:cstheme="majorHAnsi"/>
        </w:rPr>
        <w:t>)</w:t>
      </w:r>
      <w:r w:rsidRPr="00B81DD5">
        <w:rPr>
          <w:rFonts w:asciiTheme="majorHAnsi" w:hAnsiTheme="majorHAnsi" w:cstheme="majorHAnsi"/>
        </w:rPr>
        <w:t>, które wymagają uwzględnienia w strategii.</w:t>
      </w:r>
    </w:p>
    <w:p w14:paraId="28AD832C" w14:textId="7B98A389" w:rsidR="000F2F38" w:rsidRPr="00B81DD5" w:rsidRDefault="000F2F38" w:rsidP="00861B1A">
      <w:pPr>
        <w:spacing w:before="0" w:after="120"/>
        <w:jc w:val="both"/>
        <w:rPr>
          <w:rFonts w:asciiTheme="majorHAnsi" w:hAnsiTheme="majorHAnsi" w:cstheme="majorHAnsi"/>
        </w:rPr>
      </w:pPr>
      <w:r w:rsidRPr="00B81DD5">
        <w:rPr>
          <w:rFonts w:asciiTheme="majorHAnsi" w:hAnsiTheme="majorHAnsi" w:cstheme="majorHAnsi"/>
        </w:rPr>
        <w:lastRenderedPageBreak/>
        <w:t>Prace nad Strategią Rozwoju Gminy Poronin do 2030 roku przebiegały w formule partycypacyjno-eksperckiej, wykorzystującej sprawdzone praktyki i najnowsze trendy planowania rozwoju lokalnego. Obejmowały opracowanie diagnozy sytuacji społecznej, gospodarczej, środowiskowej i przestrzennej gminy, na bazie analizy dynamicznej i porównawczej danych statystyki publicznej, wraz z</w:t>
      </w:r>
      <w:r w:rsidR="00861B1A" w:rsidRPr="00B81DD5">
        <w:rPr>
          <w:rFonts w:asciiTheme="majorHAnsi" w:hAnsiTheme="majorHAnsi" w:cstheme="majorHAnsi"/>
        </w:rPr>
        <w:t> </w:t>
      </w:r>
      <w:r w:rsidRPr="00B81DD5">
        <w:rPr>
          <w:rFonts w:asciiTheme="majorHAnsi" w:hAnsiTheme="majorHAnsi" w:cstheme="majorHAnsi"/>
        </w:rPr>
        <w:t>wyciągnięciem wniosków dla planowania strategicznego</w:t>
      </w:r>
      <w:r w:rsidR="00861B1A" w:rsidRPr="00B81DD5">
        <w:rPr>
          <w:rFonts w:asciiTheme="majorHAnsi" w:hAnsiTheme="majorHAnsi" w:cstheme="majorHAnsi"/>
        </w:rPr>
        <w:t>,</w:t>
      </w:r>
      <w:r w:rsidRPr="00B81DD5">
        <w:rPr>
          <w:rFonts w:asciiTheme="majorHAnsi" w:hAnsiTheme="majorHAnsi" w:cstheme="majorHAnsi"/>
        </w:rPr>
        <w:t xml:space="preserve"> realizację serii otwartych spotkań warsztatowych (dla mieszkańców, przedstawicieli administracji, biznesu, organizacji pozarządowych i</w:t>
      </w:r>
      <w:r w:rsidR="00932251" w:rsidRPr="00B81DD5">
        <w:rPr>
          <w:rFonts w:asciiTheme="majorHAnsi" w:hAnsiTheme="majorHAnsi" w:cstheme="majorHAnsi"/>
        </w:rPr>
        <w:t> </w:t>
      </w:r>
      <w:r w:rsidRPr="00B81DD5">
        <w:rPr>
          <w:rFonts w:asciiTheme="majorHAnsi" w:hAnsiTheme="majorHAnsi" w:cstheme="majorHAnsi"/>
        </w:rPr>
        <w:t>innych zainteresowanych), których celem było wypracowanie założeń dokumentu, a także szereg prac eksperckich. Powstały w ten sposób projekt dokumentu</w:t>
      </w:r>
      <w:r w:rsidR="00861B1A" w:rsidRPr="00B81DD5">
        <w:rPr>
          <w:rFonts w:asciiTheme="majorHAnsi" w:hAnsiTheme="majorHAnsi" w:cstheme="majorHAnsi"/>
        </w:rPr>
        <w:t xml:space="preserve">, o zakresie i treści zgodnej z art. 10e ust. 2-4 Ustawy z dnia 8 marca 1990 r. o samorządzie gminnym, </w:t>
      </w:r>
      <w:r w:rsidRPr="00B81DD5">
        <w:rPr>
          <w:rFonts w:asciiTheme="majorHAnsi" w:hAnsiTheme="majorHAnsi" w:cstheme="majorHAnsi"/>
          <w:color w:val="A6A6A6" w:themeColor="background1" w:themeShade="A6"/>
        </w:rPr>
        <w:t>został poddany ustawowym konsultacjom, w</w:t>
      </w:r>
      <w:r w:rsidR="00861B1A" w:rsidRPr="00B81DD5">
        <w:rPr>
          <w:rFonts w:asciiTheme="majorHAnsi" w:hAnsiTheme="majorHAnsi" w:cstheme="majorHAnsi"/>
          <w:color w:val="A6A6A6" w:themeColor="background1" w:themeShade="A6"/>
        </w:rPr>
        <w:t> </w:t>
      </w:r>
      <w:r w:rsidRPr="00B81DD5">
        <w:rPr>
          <w:rFonts w:asciiTheme="majorHAnsi" w:hAnsiTheme="majorHAnsi" w:cstheme="majorHAnsi"/>
          <w:color w:val="A6A6A6" w:themeColor="background1" w:themeShade="A6"/>
        </w:rPr>
        <w:t>szczególności z: sąsiednimi gminami i ich związkami, lokalnymi partnerami społecznymi i</w:t>
      </w:r>
      <w:r w:rsidR="00861B1A" w:rsidRPr="00B81DD5">
        <w:rPr>
          <w:rFonts w:asciiTheme="majorHAnsi" w:hAnsiTheme="majorHAnsi" w:cstheme="majorHAnsi"/>
          <w:color w:val="A6A6A6" w:themeColor="background1" w:themeShade="A6"/>
        </w:rPr>
        <w:t> </w:t>
      </w:r>
      <w:r w:rsidRPr="00B81DD5">
        <w:rPr>
          <w:rFonts w:asciiTheme="majorHAnsi" w:hAnsiTheme="majorHAnsi" w:cstheme="majorHAnsi"/>
          <w:color w:val="A6A6A6" w:themeColor="background1" w:themeShade="A6"/>
        </w:rPr>
        <w:t xml:space="preserve">gospodarczymi, mieszkańcami </w:t>
      </w:r>
      <w:r w:rsidR="001567AC" w:rsidRPr="00B81DD5">
        <w:rPr>
          <w:rFonts w:asciiTheme="majorHAnsi" w:hAnsiTheme="majorHAnsi" w:cstheme="majorHAnsi"/>
          <w:color w:val="A6A6A6" w:themeColor="background1" w:themeShade="A6"/>
        </w:rPr>
        <w:t xml:space="preserve">gminy </w:t>
      </w:r>
      <w:r w:rsidRPr="00B81DD5">
        <w:rPr>
          <w:rFonts w:asciiTheme="majorHAnsi" w:hAnsiTheme="majorHAnsi" w:cstheme="majorHAnsi"/>
          <w:color w:val="A6A6A6" w:themeColor="background1" w:themeShade="A6"/>
        </w:rPr>
        <w:t>oraz z Państwowym Gospodarstwem Wodnym Wody Polskie (Regionalnym Zarządem Gospodarki Wodnej w Krakowie), dzięki czemu uzyskano poparcie dla wypracowanej wizji rozwoju i strategii postępowania gminy w kolejnych latach. Dokument uzyskał te</w:t>
      </w:r>
      <w:r w:rsidR="00861B1A" w:rsidRPr="00B81DD5">
        <w:rPr>
          <w:rFonts w:asciiTheme="majorHAnsi" w:hAnsiTheme="majorHAnsi" w:cstheme="majorHAnsi"/>
          <w:color w:val="A6A6A6" w:themeColor="background1" w:themeShade="A6"/>
        </w:rPr>
        <w:t>ż</w:t>
      </w:r>
      <w:r w:rsidRPr="00B81DD5">
        <w:rPr>
          <w:rFonts w:asciiTheme="majorHAnsi" w:hAnsiTheme="majorHAnsi" w:cstheme="majorHAnsi"/>
          <w:color w:val="A6A6A6" w:themeColor="background1" w:themeShade="A6"/>
        </w:rPr>
        <w:t xml:space="preserve"> pozytywną opinię Zarządu Województwa Małopolskiego co do spójności ze Strategią Rozwoju Województwa „Małopolska 2030”. Przed przyjęciem strategii przeprowadzono ewaluację trafności, przewidywanej skuteczności i efektywności realizacji strategii. </w:t>
      </w:r>
      <w:r w:rsidR="00861B1A" w:rsidRPr="00B81DD5">
        <w:rPr>
          <w:rFonts w:asciiTheme="majorHAnsi" w:hAnsiTheme="majorHAnsi" w:cstheme="majorHAnsi"/>
          <w:color w:val="A6A6A6" w:themeColor="background1" w:themeShade="A6"/>
        </w:rPr>
        <w:t>Zgodnie z Ustawą z dnia 3 października 2008 r. o udostępnianiu informacji o środowisku i jego ochronie, udziale społeczeństwa w ochronie środowiska oraz o ocenach oddziaływania na środowisko u</w:t>
      </w:r>
      <w:r w:rsidRPr="00B81DD5">
        <w:rPr>
          <w:rFonts w:asciiTheme="majorHAnsi" w:hAnsiTheme="majorHAnsi" w:cstheme="majorHAnsi"/>
          <w:color w:val="A6A6A6" w:themeColor="background1" w:themeShade="A6"/>
        </w:rPr>
        <w:t>zyskano również decyzje środowiskowe Regionalnego Dyrektora Ochrony Środowiska w Krakowie oraz Małopolskiego Państwowego Wojewódzkiego Inspektora Sanitarnego w Krakowie, co zakończyło prace nad dokumentem.</w:t>
      </w:r>
    </w:p>
    <w:p w14:paraId="35F15843" w14:textId="191B984D" w:rsidR="00861B1A" w:rsidRPr="00B81DD5" w:rsidRDefault="004C3F8E" w:rsidP="00861B1A">
      <w:pPr>
        <w:spacing w:before="0" w:after="120"/>
        <w:jc w:val="both"/>
        <w:rPr>
          <w:rFonts w:asciiTheme="majorHAnsi" w:hAnsiTheme="majorHAnsi" w:cstheme="majorHAnsi"/>
        </w:rPr>
      </w:pPr>
      <w:r w:rsidRPr="00B81DD5">
        <w:rPr>
          <w:rFonts w:asciiTheme="majorHAnsi" w:hAnsiTheme="majorHAnsi" w:cstheme="majorHAnsi"/>
        </w:rPr>
        <w:t xml:space="preserve">Procedura dotycząca opracowania Strategii Rozwoju Gminy </w:t>
      </w:r>
      <w:r w:rsidR="000F2F38" w:rsidRPr="00B81DD5">
        <w:rPr>
          <w:rFonts w:asciiTheme="majorHAnsi" w:hAnsiTheme="majorHAnsi" w:cstheme="majorHAnsi"/>
        </w:rPr>
        <w:t>Poronin</w:t>
      </w:r>
      <w:r w:rsidRPr="00B81DD5">
        <w:rPr>
          <w:rFonts w:asciiTheme="majorHAnsi" w:hAnsiTheme="majorHAnsi" w:cstheme="majorHAnsi"/>
        </w:rPr>
        <w:t xml:space="preserve"> do 2030 roku uwzględniała wszystkie akty prawne mające wpływ na jej przebieg, w tym ustawę z dnia 6 grudnia 2006 r. o</w:t>
      </w:r>
      <w:r w:rsidR="0038429F" w:rsidRPr="00B81DD5">
        <w:rPr>
          <w:rFonts w:asciiTheme="majorHAnsi" w:hAnsiTheme="majorHAnsi" w:cstheme="majorHAnsi"/>
        </w:rPr>
        <w:t> </w:t>
      </w:r>
      <w:r w:rsidRPr="00B81DD5">
        <w:rPr>
          <w:rFonts w:asciiTheme="majorHAnsi" w:hAnsiTheme="majorHAnsi" w:cstheme="majorHAnsi"/>
        </w:rPr>
        <w:t>zasadach prowadzenia polityki rozwoju, ustawę z dnia 8 marca 1990 r. o samorządzie gminnym oraz ustawę z dnia 3 października 2008 r. o udostępnianiu informacji o środowisku i jego ochronie, udziale społeczeństwa w ochronie środowiska oraz o ocenach oddziaływania na środowisko.</w:t>
      </w:r>
      <w:r w:rsidR="008274DC" w:rsidRPr="00B81DD5">
        <w:rPr>
          <w:rFonts w:asciiTheme="majorHAnsi" w:hAnsiTheme="majorHAnsi" w:cstheme="majorHAnsi"/>
        </w:rPr>
        <w:t xml:space="preserve"> </w:t>
      </w:r>
      <w:bookmarkStart w:id="4" w:name="_Hlk171896140"/>
      <w:r w:rsidR="008274DC" w:rsidRPr="00B81DD5">
        <w:rPr>
          <w:rFonts w:asciiTheme="majorHAnsi" w:hAnsiTheme="majorHAnsi" w:cstheme="majorHAnsi"/>
        </w:rPr>
        <w:t>Dzięki zgodności z nowymi przepisami, dokument staje się elementem krajowego systemu zarządzania, a</w:t>
      </w:r>
      <w:r w:rsidR="0038429F" w:rsidRPr="00B81DD5">
        <w:rPr>
          <w:rFonts w:asciiTheme="majorHAnsi" w:hAnsiTheme="majorHAnsi" w:cstheme="majorHAnsi"/>
        </w:rPr>
        <w:t> </w:t>
      </w:r>
      <w:r w:rsidR="008274DC" w:rsidRPr="00B81DD5">
        <w:rPr>
          <w:rFonts w:asciiTheme="majorHAnsi" w:hAnsiTheme="majorHAnsi" w:cstheme="majorHAnsi"/>
        </w:rPr>
        <w:t>przede wszystkim skutecznym instrumentem wspierającym zrównoważony rozwój gminy</w:t>
      </w:r>
      <w:r w:rsidR="00861B1A" w:rsidRPr="00B81DD5">
        <w:rPr>
          <w:rFonts w:asciiTheme="majorHAnsi" w:hAnsiTheme="majorHAnsi" w:cstheme="majorHAnsi"/>
        </w:rPr>
        <w:t xml:space="preserve"> Poronin</w:t>
      </w:r>
      <w:r w:rsidR="008274DC" w:rsidRPr="00B81DD5">
        <w:rPr>
          <w:rFonts w:asciiTheme="majorHAnsi" w:hAnsiTheme="majorHAnsi" w:cstheme="majorHAnsi"/>
        </w:rPr>
        <w:t>.</w:t>
      </w:r>
      <w:bookmarkEnd w:id="1"/>
      <w:bookmarkEnd w:id="2"/>
      <w:bookmarkEnd w:id="3"/>
      <w:bookmarkEnd w:id="4"/>
    </w:p>
    <w:p w14:paraId="169CB53C" w14:textId="14E17439" w:rsidR="00CA67BA" w:rsidRPr="00B81DD5" w:rsidRDefault="00CA67BA" w:rsidP="00861B1A">
      <w:pPr>
        <w:spacing w:before="0" w:after="120"/>
        <w:jc w:val="both"/>
        <w:rPr>
          <w:rFonts w:asciiTheme="majorHAnsi" w:hAnsiTheme="majorHAnsi" w:cstheme="majorHAnsi"/>
        </w:rPr>
      </w:pPr>
      <w:r w:rsidRPr="00B81DD5">
        <w:rPr>
          <w:rFonts w:asciiTheme="majorHAnsi" w:hAnsiTheme="majorHAnsi" w:cstheme="majorHAnsi"/>
        </w:rPr>
        <w:t>Strategia Rozwoju Gminy Poronin do 2030 roku definiuje 4 strategiczne obszary rozwoju (1. TURYSTYKA I GOSPODARKA, 2. INFRASTRUKTURA, PRZESTRZEŃ I ŚRODOWISKO, 3. USŁUGI PUBLICZNE DLA MIESZKAŃCÓW, 4. ZARZĄDZANIE I PARTNERSTWO), w ramach których gmina będzie podejmowała działania planistyczne, organizacyjne, zarządcze, wdrożeniowe, projektowe, prawne, finansowe itp., które mają doprowadzić do osiągnięcia założonych celów, dla poprawy wielowymiarowo rozumianej jakości życia mieszkańców i innych interesariuszy lokalnych.</w:t>
      </w:r>
    </w:p>
    <w:p w14:paraId="498F29BD" w14:textId="4CF2FCD8" w:rsidR="00861B1A" w:rsidRPr="00B81DD5" w:rsidRDefault="00861B1A" w:rsidP="00861B1A">
      <w:pPr>
        <w:spacing w:before="0" w:after="120"/>
        <w:jc w:val="both"/>
        <w:rPr>
          <w:rFonts w:asciiTheme="majorHAnsi" w:hAnsiTheme="majorHAnsi" w:cstheme="majorHAnsi"/>
          <w:b/>
          <w:bCs/>
        </w:rPr>
      </w:pPr>
      <w:r w:rsidRPr="00B81DD5">
        <w:rPr>
          <w:rFonts w:asciiTheme="majorHAnsi" w:hAnsiTheme="majorHAnsi" w:cstheme="majorHAnsi"/>
          <w:b/>
          <w:bCs/>
        </w:rPr>
        <w:t xml:space="preserve">Władze samorządowe gminy dziękują za wszystkie zgłoszone uwagi i sugestie, które pozwoliły na opracowanie dokumentu Strategii Rozwoju Gminy Poronin do 2030 roku. Czas teraz, aby wszyscy poczuli, że mają wpływ na jej realizację. Tylko </w:t>
      </w:r>
      <w:r w:rsidR="00CA67BA" w:rsidRPr="00B81DD5">
        <w:rPr>
          <w:rFonts w:asciiTheme="majorHAnsi" w:hAnsiTheme="majorHAnsi" w:cstheme="majorHAnsi"/>
          <w:b/>
          <w:bCs/>
        </w:rPr>
        <w:t>poprzez faktyczne zaangażowanie oraz sprawną i efektywną współpracę</w:t>
      </w:r>
      <w:r w:rsidRPr="00B81DD5">
        <w:rPr>
          <w:rFonts w:asciiTheme="majorHAnsi" w:hAnsiTheme="majorHAnsi" w:cstheme="majorHAnsi"/>
          <w:b/>
          <w:bCs/>
        </w:rPr>
        <w:t xml:space="preserve"> uda się osiągnąć wizję rozwoju, którą </w:t>
      </w:r>
      <w:r w:rsidR="00CA67BA" w:rsidRPr="00B81DD5">
        <w:rPr>
          <w:rFonts w:asciiTheme="majorHAnsi" w:hAnsiTheme="majorHAnsi" w:cstheme="majorHAnsi"/>
          <w:b/>
          <w:bCs/>
        </w:rPr>
        <w:t>wspólnie</w:t>
      </w:r>
      <w:r w:rsidRPr="00B81DD5">
        <w:rPr>
          <w:rFonts w:asciiTheme="majorHAnsi" w:hAnsiTheme="majorHAnsi" w:cstheme="majorHAnsi"/>
          <w:b/>
          <w:bCs/>
        </w:rPr>
        <w:t xml:space="preserve"> zdefiniowa</w:t>
      </w:r>
      <w:r w:rsidR="00CA67BA" w:rsidRPr="00B81DD5">
        <w:rPr>
          <w:rFonts w:asciiTheme="majorHAnsi" w:hAnsiTheme="majorHAnsi" w:cstheme="majorHAnsi"/>
          <w:b/>
          <w:bCs/>
        </w:rPr>
        <w:t>liśmy.</w:t>
      </w:r>
    </w:p>
    <w:p w14:paraId="422AA79F" w14:textId="2CC9A204" w:rsidR="00D842B0" w:rsidRPr="00B81DD5" w:rsidRDefault="00661F38" w:rsidP="00861B1A">
      <w:pPr>
        <w:spacing w:before="0" w:after="120"/>
        <w:jc w:val="both"/>
        <w:rPr>
          <w:rFonts w:asciiTheme="majorHAnsi" w:hAnsiTheme="majorHAnsi" w:cstheme="majorHAnsi"/>
        </w:rPr>
      </w:pPr>
      <w:r w:rsidRPr="00B81DD5">
        <w:rPr>
          <w:rFonts w:asciiTheme="majorHAnsi" w:hAnsiTheme="majorHAnsi" w:cstheme="majorHAnsi"/>
        </w:rPr>
        <w:br w:type="page"/>
      </w:r>
    </w:p>
    <w:p w14:paraId="796D500E" w14:textId="05B057CA" w:rsidR="00907047" w:rsidRPr="00B81DD5" w:rsidRDefault="006F6AC8" w:rsidP="0005069D">
      <w:pPr>
        <w:pStyle w:val="Nagwek1"/>
        <w:spacing w:before="0" w:after="120"/>
        <w:jc w:val="both"/>
        <w:rPr>
          <w:rFonts w:asciiTheme="majorHAnsi" w:hAnsiTheme="majorHAnsi" w:cstheme="majorHAnsi"/>
          <w:b/>
        </w:rPr>
      </w:pPr>
      <w:bookmarkStart w:id="5" w:name="_Toc174060369"/>
      <w:r w:rsidRPr="00B81DD5">
        <w:rPr>
          <w:rFonts w:asciiTheme="majorHAnsi" w:hAnsiTheme="majorHAnsi" w:cstheme="majorHAnsi"/>
          <w:b/>
        </w:rPr>
        <w:lastRenderedPageBreak/>
        <w:t>Wnioski z d</w:t>
      </w:r>
      <w:r w:rsidR="00BF3B78" w:rsidRPr="00B81DD5">
        <w:rPr>
          <w:rFonts w:asciiTheme="majorHAnsi" w:hAnsiTheme="majorHAnsi" w:cstheme="majorHAnsi"/>
          <w:b/>
        </w:rPr>
        <w:t>iagnoz</w:t>
      </w:r>
      <w:r w:rsidR="0082075D" w:rsidRPr="00B81DD5">
        <w:rPr>
          <w:rFonts w:asciiTheme="majorHAnsi" w:hAnsiTheme="majorHAnsi" w:cstheme="majorHAnsi"/>
          <w:b/>
        </w:rPr>
        <w:t xml:space="preserve">y </w:t>
      </w:r>
      <w:r w:rsidR="00B056EC" w:rsidRPr="00B81DD5">
        <w:rPr>
          <w:rFonts w:asciiTheme="majorHAnsi" w:hAnsiTheme="majorHAnsi" w:cstheme="majorHAnsi"/>
          <w:b/>
        </w:rPr>
        <w:t>sytuacji</w:t>
      </w:r>
      <w:r w:rsidR="008869D9" w:rsidRPr="00B81DD5">
        <w:rPr>
          <w:rFonts w:asciiTheme="majorHAnsi" w:hAnsiTheme="majorHAnsi" w:cstheme="majorHAnsi"/>
          <w:b/>
        </w:rPr>
        <w:t xml:space="preserve"> </w:t>
      </w:r>
      <w:r w:rsidR="0082075D" w:rsidRPr="00B81DD5">
        <w:rPr>
          <w:rFonts w:asciiTheme="majorHAnsi" w:hAnsiTheme="majorHAnsi" w:cstheme="majorHAnsi"/>
          <w:b/>
        </w:rPr>
        <w:t xml:space="preserve">społecznej, </w:t>
      </w:r>
      <w:r w:rsidRPr="00B81DD5">
        <w:rPr>
          <w:rFonts w:asciiTheme="majorHAnsi" w:hAnsiTheme="majorHAnsi" w:cstheme="majorHAnsi"/>
          <w:b/>
        </w:rPr>
        <w:t xml:space="preserve">gospodarczej </w:t>
      </w:r>
      <w:r w:rsidR="0082075D" w:rsidRPr="00B81DD5">
        <w:rPr>
          <w:rFonts w:asciiTheme="majorHAnsi" w:hAnsiTheme="majorHAnsi" w:cstheme="majorHAnsi"/>
          <w:b/>
        </w:rPr>
        <w:t xml:space="preserve">i przestrzennej </w:t>
      </w:r>
      <w:r w:rsidRPr="00B81DD5">
        <w:rPr>
          <w:rFonts w:asciiTheme="majorHAnsi" w:hAnsiTheme="majorHAnsi" w:cstheme="majorHAnsi"/>
          <w:b/>
        </w:rPr>
        <w:t xml:space="preserve">gminy </w:t>
      </w:r>
      <w:r w:rsidR="00966ADE" w:rsidRPr="00B81DD5">
        <w:rPr>
          <w:rFonts w:asciiTheme="majorHAnsi" w:hAnsiTheme="majorHAnsi" w:cstheme="majorHAnsi"/>
          <w:b/>
        </w:rPr>
        <w:t>Poronin</w:t>
      </w:r>
      <w:bookmarkEnd w:id="5"/>
    </w:p>
    <w:p w14:paraId="5BC9194A" w14:textId="50156535" w:rsidR="00686A5C" w:rsidRPr="00B81DD5" w:rsidRDefault="00686A5C" w:rsidP="00A36DB3">
      <w:pPr>
        <w:spacing w:before="0" w:after="60"/>
        <w:jc w:val="both"/>
        <w:rPr>
          <w:rFonts w:asciiTheme="majorHAnsi" w:hAnsiTheme="majorHAnsi" w:cstheme="majorHAnsi"/>
          <w:szCs w:val="22"/>
        </w:rPr>
      </w:pPr>
      <w:r w:rsidRPr="00B81DD5">
        <w:rPr>
          <w:rFonts w:asciiTheme="majorHAnsi" w:hAnsiTheme="majorHAnsi" w:cstheme="majorHAnsi"/>
          <w:szCs w:val="22"/>
        </w:rPr>
        <w:t xml:space="preserve">Celem realizowanej </w:t>
      </w:r>
      <w:r w:rsidR="00D5346C" w:rsidRPr="00B81DD5">
        <w:rPr>
          <w:rFonts w:asciiTheme="majorHAnsi" w:hAnsiTheme="majorHAnsi" w:cstheme="majorHAnsi"/>
          <w:szCs w:val="22"/>
        </w:rPr>
        <w:t xml:space="preserve">w pierwszej połowie 2024 r. </w:t>
      </w:r>
      <w:r w:rsidRPr="00B81DD5">
        <w:rPr>
          <w:rFonts w:asciiTheme="majorHAnsi" w:hAnsiTheme="majorHAnsi" w:cstheme="majorHAnsi"/>
          <w:szCs w:val="22"/>
        </w:rPr>
        <w:t xml:space="preserve">diagnozy było rozpoznanie najważniejszych cech, zasobów, potencjałów, problemów </w:t>
      </w:r>
      <w:r w:rsidR="00A16799" w:rsidRPr="00B81DD5">
        <w:rPr>
          <w:rFonts w:asciiTheme="majorHAnsi" w:hAnsiTheme="majorHAnsi" w:cstheme="majorHAnsi"/>
          <w:szCs w:val="22"/>
        </w:rPr>
        <w:t>G</w:t>
      </w:r>
      <w:r w:rsidRPr="00B81DD5">
        <w:rPr>
          <w:rFonts w:asciiTheme="majorHAnsi" w:hAnsiTheme="majorHAnsi" w:cstheme="majorHAnsi"/>
          <w:szCs w:val="22"/>
        </w:rPr>
        <w:t xml:space="preserve">miny </w:t>
      </w:r>
      <w:r w:rsidR="00966ADE" w:rsidRPr="00B81DD5">
        <w:rPr>
          <w:rFonts w:asciiTheme="majorHAnsi" w:hAnsiTheme="majorHAnsi" w:cstheme="majorHAnsi"/>
          <w:szCs w:val="22"/>
        </w:rPr>
        <w:t>Poronin</w:t>
      </w:r>
      <w:r w:rsidRPr="00B81DD5">
        <w:rPr>
          <w:rFonts w:asciiTheme="majorHAnsi" w:hAnsiTheme="majorHAnsi" w:cstheme="majorHAnsi"/>
          <w:szCs w:val="22"/>
        </w:rPr>
        <w:t xml:space="preserve"> i </w:t>
      </w:r>
      <w:r w:rsidR="00FB1A69" w:rsidRPr="00B81DD5">
        <w:rPr>
          <w:rFonts w:asciiTheme="majorHAnsi" w:hAnsiTheme="majorHAnsi" w:cstheme="majorHAnsi"/>
          <w:szCs w:val="22"/>
        </w:rPr>
        <w:t xml:space="preserve">jej </w:t>
      </w:r>
      <w:r w:rsidRPr="00B81DD5">
        <w:rPr>
          <w:rFonts w:asciiTheme="majorHAnsi" w:hAnsiTheme="majorHAnsi" w:cstheme="majorHAnsi"/>
          <w:szCs w:val="22"/>
        </w:rPr>
        <w:t>otoczenia</w:t>
      </w:r>
      <w:r w:rsidR="009A6C19" w:rsidRPr="00B81DD5">
        <w:rPr>
          <w:rFonts w:asciiTheme="majorHAnsi" w:hAnsiTheme="majorHAnsi" w:cstheme="majorHAnsi"/>
          <w:szCs w:val="22"/>
        </w:rPr>
        <w:t xml:space="preserve"> –</w:t>
      </w:r>
      <w:r w:rsidRPr="00B81DD5">
        <w:rPr>
          <w:rFonts w:asciiTheme="majorHAnsi" w:hAnsiTheme="majorHAnsi" w:cstheme="majorHAnsi"/>
          <w:szCs w:val="22"/>
        </w:rPr>
        <w:t xml:space="preserve"> dla potrzeb planowania długofalowej polityki rozwoju. Prace obejmowały przeprowadzenie szeregu analiz statystycznych, zarówno w ujęciu dynamicznym (analizie zostały poddane dane i </w:t>
      </w:r>
      <w:r w:rsidR="00E87BCE" w:rsidRPr="00B81DD5">
        <w:rPr>
          <w:rFonts w:asciiTheme="majorHAnsi" w:hAnsiTheme="majorHAnsi" w:cstheme="majorHAnsi"/>
          <w:szCs w:val="22"/>
        </w:rPr>
        <w:t>informacje z lat 20</w:t>
      </w:r>
      <w:r w:rsidRPr="00B81DD5">
        <w:rPr>
          <w:rFonts w:asciiTheme="majorHAnsi" w:hAnsiTheme="majorHAnsi" w:cstheme="majorHAnsi"/>
          <w:szCs w:val="22"/>
        </w:rPr>
        <w:t>1</w:t>
      </w:r>
      <w:r w:rsidR="008274DC" w:rsidRPr="00B81DD5">
        <w:rPr>
          <w:rFonts w:asciiTheme="majorHAnsi" w:hAnsiTheme="majorHAnsi" w:cstheme="majorHAnsi"/>
          <w:szCs w:val="22"/>
        </w:rPr>
        <w:t>8</w:t>
      </w:r>
      <w:r w:rsidRPr="00B81DD5">
        <w:rPr>
          <w:rFonts w:asciiTheme="majorHAnsi" w:hAnsiTheme="majorHAnsi" w:cstheme="majorHAnsi"/>
          <w:szCs w:val="22"/>
        </w:rPr>
        <w:t>-202</w:t>
      </w:r>
      <w:r w:rsidR="008274DC" w:rsidRPr="00B81DD5">
        <w:rPr>
          <w:rFonts w:asciiTheme="majorHAnsi" w:hAnsiTheme="majorHAnsi" w:cstheme="majorHAnsi"/>
          <w:szCs w:val="22"/>
        </w:rPr>
        <w:t>2, gdzie było to możliwe, ujęto również rok 20</w:t>
      </w:r>
      <w:r w:rsidRPr="00B81DD5">
        <w:rPr>
          <w:rFonts w:asciiTheme="majorHAnsi" w:hAnsiTheme="majorHAnsi" w:cstheme="majorHAnsi"/>
          <w:szCs w:val="22"/>
        </w:rPr>
        <w:t>2</w:t>
      </w:r>
      <w:r w:rsidR="008274DC" w:rsidRPr="00B81DD5">
        <w:rPr>
          <w:rFonts w:asciiTheme="majorHAnsi" w:hAnsiTheme="majorHAnsi" w:cstheme="majorHAnsi"/>
          <w:szCs w:val="22"/>
        </w:rPr>
        <w:t>3</w:t>
      </w:r>
      <w:r w:rsidR="00F430C1" w:rsidRPr="00B81DD5">
        <w:rPr>
          <w:rFonts w:asciiTheme="majorHAnsi" w:hAnsiTheme="majorHAnsi" w:cstheme="majorHAnsi"/>
          <w:szCs w:val="22"/>
        </w:rPr>
        <w:t>, ze względu na okresy publikacji danych przez Główny Urząd Statystyczny</w:t>
      </w:r>
      <w:r w:rsidRPr="00B81DD5">
        <w:rPr>
          <w:rFonts w:asciiTheme="majorHAnsi" w:hAnsiTheme="majorHAnsi" w:cstheme="majorHAnsi"/>
          <w:szCs w:val="22"/>
        </w:rPr>
        <w:t xml:space="preserve">), jak i porównawczym (dane zestawiono </w:t>
      </w:r>
      <w:r w:rsidR="00E87BCE" w:rsidRPr="00B81DD5">
        <w:rPr>
          <w:rFonts w:asciiTheme="majorHAnsi" w:hAnsiTheme="majorHAnsi" w:cstheme="majorHAnsi"/>
          <w:szCs w:val="22"/>
        </w:rPr>
        <w:t>z analogicznymi wskaźnikami dla czterech gmin o</w:t>
      </w:r>
      <w:r w:rsidR="00165829" w:rsidRPr="00B81DD5">
        <w:rPr>
          <w:rFonts w:asciiTheme="majorHAnsi" w:hAnsiTheme="majorHAnsi" w:cstheme="majorHAnsi"/>
          <w:szCs w:val="22"/>
        </w:rPr>
        <w:t> </w:t>
      </w:r>
      <w:r w:rsidR="00E87BCE" w:rsidRPr="00B81DD5">
        <w:rPr>
          <w:rFonts w:asciiTheme="majorHAnsi" w:hAnsiTheme="majorHAnsi" w:cstheme="majorHAnsi"/>
          <w:szCs w:val="22"/>
        </w:rPr>
        <w:t>zbliżonym profilu rozwojowym</w:t>
      </w:r>
      <w:r w:rsidR="00165829" w:rsidRPr="00B81DD5">
        <w:rPr>
          <w:rFonts w:asciiTheme="majorHAnsi" w:hAnsiTheme="majorHAnsi" w:cstheme="majorHAnsi"/>
          <w:szCs w:val="22"/>
        </w:rPr>
        <w:t xml:space="preserve">, </w:t>
      </w:r>
      <w:r w:rsidR="008274DC" w:rsidRPr="00B81DD5">
        <w:rPr>
          <w:rFonts w:asciiTheme="majorHAnsi" w:hAnsiTheme="majorHAnsi" w:cstheme="majorHAnsi"/>
          <w:szCs w:val="22"/>
        </w:rPr>
        <w:t xml:space="preserve">leżących w </w:t>
      </w:r>
      <w:r w:rsidR="001567AC" w:rsidRPr="00B81DD5">
        <w:rPr>
          <w:rFonts w:asciiTheme="majorHAnsi" w:hAnsiTheme="majorHAnsi" w:cstheme="majorHAnsi"/>
          <w:szCs w:val="22"/>
        </w:rPr>
        <w:t xml:space="preserve">południowej </w:t>
      </w:r>
      <w:r w:rsidR="008274DC" w:rsidRPr="00B81DD5">
        <w:rPr>
          <w:rFonts w:asciiTheme="majorHAnsi" w:hAnsiTheme="majorHAnsi" w:cstheme="majorHAnsi"/>
          <w:szCs w:val="22"/>
        </w:rPr>
        <w:t xml:space="preserve">części województwa małopolskiego – </w:t>
      </w:r>
      <w:r w:rsidR="001567AC" w:rsidRPr="00B81DD5">
        <w:rPr>
          <w:rFonts w:asciiTheme="majorHAnsi" w:hAnsiTheme="majorHAnsi" w:cstheme="majorHAnsi"/>
          <w:szCs w:val="22"/>
        </w:rPr>
        <w:t>Biały Dunajec, Bukowina Tatrzańska, Kościelisko i Szaflary</w:t>
      </w:r>
      <w:r w:rsidR="00165829" w:rsidRPr="00B81DD5">
        <w:rPr>
          <w:rFonts w:asciiTheme="majorHAnsi" w:hAnsiTheme="majorHAnsi" w:cstheme="majorHAnsi"/>
          <w:szCs w:val="22"/>
        </w:rPr>
        <w:t xml:space="preserve">; </w:t>
      </w:r>
      <w:r w:rsidR="008274DC" w:rsidRPr="00B81DD5">
        <w:rPr>
          <w:rFonts w:asciiTheme="majorHAnsi" w:hAnsiTheme="majorHAnsi" w:cstheme="majorHAnsi"/>
          <w:szCs w:val="22"/>
        </w:rPr>
        <w:t xml:space="preserve">jednostki </w:t>
      </w:r>
      <w:r w:rsidR="00165829" w:rsidRPr="00B81DD5">
        <w:rPr>
          <w:rFonts w:asciiTheme="majorHAnsi" w:hAnsiTheme="majorHAnsi" w:cstheme="majorHAnsi"/>
          <w:szCs w:val="22"/>
        </w:rPr>
        <w:t xml:space="preserve">porównywane </w:t>
      </w:r>
      <w:r w:rsidR="008274DC" w:rsidRPr="00B81DD5">
        <w:rPr>
          <w:rFonts w:asciiTheme="majorHAnsi" w:hAnsiTheme="majorHAnsi" w:cstheme="majorHAnsi"/>
          <w:szCs w:val="22"/>
        </w:rPr>
        <w:t xml:space="preserve">charakteryzują się podobnym ukształtowaniem terenu, zbliżoną dostępnością transportową względem </w:t>
      </w:r>
      <w:r w:rsidR="001567AC" w:rsidRPr="00B81DD5">
        <w:rPr>
          <w:rFonts w:asciiTheme="majorHAnsi" w:hAnsiTheme="majorHAnsi" w:cstheme="majorHAnsi"/>
          <w:szCs w:val="22"/>
        </w:rPr>
        <w:t>dwóch głównych ośrodków miejskich Podhala – Nowego Targu oraz Zakopanego</w:t>
      </w:r>
      <w:r w:rsidR="009D243A" w:rsidRPr="00B81DD5">
        <w:rPr>
          <w:rFonts w:asciiTheme="majorHAnsi" w:hAnsiTheme="majorHAnsi" w:cstheme="majorHAnsi"/>
          <w:szCs w:val="22"/>
        </w:rPr>
        <w:t xml:space="preserve"> oraz – przede wszystkim – wiodącą rolą turystyki, bazującej na zasobach przyrodniczych oraz kulturowych tej części Polski</w:t>
      </w:r>
      <w:r w:rsidR="00261204" w:rsidRPr="00B81DD5">
        <w:rPr>
          <w:rFonts w:asciiTheme="majorHAnsi" w:hAnsiTheme="majorHAnsi" w:cstheme="majorHAnsi"/>
          <w:szCs w:val="22"/>
        </w:rPr>
        <w:t>, w gospodarce lokalnej;</w:t>
      </w:r>
      <w:r w:rsidR="00165829" w:rsidRPr="00B81DD5">
        <w:rPr>
          <w:rFonts w:asciiTheme="majorHAnsi" w:hAnsiTheme="majorHAnsi" w:cstheme="majorHAnsi"/>
          <w:szCs w:val="22"/>
        </w:rPr>
        <w:t xml:space="preserve"> </w:t>
      </w:r>
      <w:r w:rsidR="00261204" w:rsidRPr="00B81DD5">
        <w:rPr>
          <w:rFonts w:asciiTheme="majorHAnsi" w:hAnsiTheme="majorHAnsi" w:cstheme="majorHAnsi"/>
          <w:szCs w:val="22"/>
        </w:rPr>
        <w:t>g</w:t>
      </w:r>
      <w:r w:rsidR="00165829" w:rsidRPr="00B81DD5">
        <w:rPr>
          <w:rFonts w:asciiTheme="majorHAnsi" w:hAnsiTheme="majorHAnsi" w:cstheme="majorHAnsi"/>
          <w:szCs w:val="22"/>
        </w:rPr>
        <w:t xml:space="preserve">mina jest także częścią </w:t>
      </w:r>
      <w:r w:rsidR="009D243A" w:rsidRPr="00B81DD5">
        <w:rPr>
          <w:rFonts w:asciiTheme="majorHAnsi" w:hAnsiTheme="majorHAnsi" w:cstheme="majorHAnsi"/>
          <w:szCs w:val="22"/>
        </w:rPr>
        <w:t>Podhalański</w:t>
      </w:r>
      <w:r w:rsidR="00261204" w:rsidRPr="00B81DD5">
        <w:rPr>
          <w:rFonts w:asciiTheme="majorHAnsi" w:hAnsiTheme="majorHAnsi" w:cstheme="majorHAnsi"/>
          <w:szCs w:val="22"/>
        </w:rPr>
        <w:t>ego</w:t>
      </w:r>
      <w:r w:rsidR="009D243A" w:rsidRPr="00B81DD5">
        <w:rPr>
          <w:rFonts w:asciiTheme="majorHAnsi" w:hAnsiTheme="majorHAnsi" w:cstheme="majorHAnsi"/>
          <w:szCs w:val="22"/>
        </w:rPr>
        <w:t xml:space="preserve"> Obszar</w:t>
      </w:r>
      <w:r w:rsidR="00261204" w:rsidRPr="00B81DD5">
        <w:rPr>
          <w:rFonts w:asciiTheme="majorHAnsi" w:hAnsiTheme="majorHAnsi" w:cstheme="majorHAnsi"/>
          <w:szCs w:val="22"/>
        </w:rPr>
        <w:t>u</w:t>
      </w:r>
      <w:r w:rsidR="009D243A" w:rsidRPr="00B81DD5">
        <w:rPr>
          <w:rFonts w:asciiTheme="majorHAnsi" w:hAnsiTheme="majorHAnsi" w:cstheme="majorHAnsi"/>
          <w:szCs w:val="22"/>
        </w:rPr>
        <w:t xml:space="preserve"> Funkcjonaln</w:t>
      </w:r>
      <w:r w:rsidR="00261204" w:rsidRPr="00B81DD5">
        <w:rPr>
          <w:rFonts w:asciiTheme="majorHAnsi" w:hAnsiTheme="majorHAnsi" w:cstheme="majorHAnsi"/>
          <w:szCs w:val="22"/>
        </w:rPr>
        <w:t>ego</w:t>
      </w:r>
      <w:r w:rsidR="00165829" w:rsidRPr="00B81DD5">
        <w:rPr>
          <w:rFonts w:asciiTheme="majorHAnsi" w:hAnsiTheme="majorHAnsi" w:cstheme="majorHAnsi"/>
          <w:szCs w:val="22"/>
        </w:rPr>
        <w:t xml:space="preserve"> </w:t>
      </w:r>
      <w:r w:rsidR="00632169" w:rsidRPr="00B81DD5">
        <w:rPr>
          <w:rFonts w:asciiTheme="majorHAnsi" w:hAnsiTheme="majorHAnsi" w:cstheme="majorHAnsi"/>
          <w:szCs w:val="22"/>
        </w:rPr>
        <w:t>– fakt ten również uwzględniono w analizach</w:t>
      </w:r>
      <w:r w:rsidRPr="00B81DD5">
        <w:rPr>
          <w:rFonts w:asciiTheme="majorHAnsi" w:hAnsiTheme="majorHAnsi" w:cstheme="majorHAnsi"/>
          <w:szCs w:val="22"/>
        </w:rPr>
        <w:t xml:space="preserve">). Analizy zostały zrealizowane w kluczowych dla </w:t>
      </w:r>
      <w:r w:rsidR="009D243A" w:rsidRPr="00B81DD5">
        <w:rPr>
          <w:rFonts w:asciiTheme="majorHAnsi" w:hAnsiTheme="majorHAnsi" w:cstheme="majorHAnsi"/>
          <w:szCs w:val="22"/>
        </w:rPr>
        <w:t xml:space="preserve">gminy </w:t>
      </w:r>
      <w:r w:rsidRPr="00B81DD5">
        <w:rPr>
          <w:rFonts w:asciiTheme="majorHAnsi" w:hAnsiTheme="majorHAnsi" w:cstheme="majorHAnsi"/>
          <w:szCs w:val="22"/>
        </w:rPr>
        <w:t>obszarach (położ</w:t>
      </w:r>
      <w:r w:rsidR="00632169" w:rsidRPr="00B81DD5">
        <w:rPr>
          <w:rFonts w:asciiTheme="majorHAnsi" w:hAnsiTheme="majorHAnsi" w:cstheme="majorHAnsi"/>
          <w:szCs w:val="22"/>
        </w:rPr>
        <w:t>enie i dostępność komunikacyjna wraz z</w:t>
      </w:r>
      <w:r w:rsidR="00165829" w:rsidRPr="00B81DD5">
        <w:rPr>
          <w:rFonts w:asciiTheme="majorHAnsi" w:hAnsiTheme="majorHAnsi" w:cstheme="majorHAnsi"/>
          <w:szCs w:val="22"/>
        </w:rPr>
        <w:t> </w:t>
      </w:r>
      <w:r w:rsidR="00632169" w:rsidRPr="00B81DD5">
        <w:rPr>
          <w:rFonts w:asciiTheme="majorHAnsi" w:hAnsiTheme="majorHAnsi" w:cstheme="majorHAnsi"/>
          <w:szCs w:val="22"/>
        </w:rPr>
        <w:t xml:space="preserve">zagospodarowaniem i planowaniem przestrzennym, </w:t>
      </w:r>
      <w:r w:rsidR="00165829" w:rsidRPr="00B81DD5">
        <w:rPr>
          <w:rFonts w:asciiTheme="majorHAnsi" w:hAnsiTheme="majorHAnsi" w:cstheme="majorHAnsi"/>
          <w:szCs w:val="22"/>
        </w:rPr>
        <w:t>ludność i</w:t>
      </w:r>
      <w:r w:rsidR="00261204" w:rsidRPr="00B81DD5">
        <w:rPr>
          <w:rFonts w:asciiTheme="majorHAnsi" w:hAnsiTheme="majorHAnsi" w:cstheme="majorHAnsi"/>
          <w:szCs w:val="22"/>
        </w:rPr>
        <w:t> </w:t>
      </w:r>
      <w:r w:rsidR="00165829" w:rsidRPr="00B81DD5">
        <w:rPr>
          <w:rFonts w:asciiTheme="majorHAnsi" w:hAnsiTheme="majorHAnsi" w:cstheme="majorHAnsi"/>
          <w:szCs w:val="22"/>
        </w:rPr>
        <w:t xml:space="preserve">procesy </w:t>
      </w:r>
      <w:r w:rsidRPr="00B81DD5">
        <w:rPr>
          <w:rFonts w:asciiTheme="majorHAnsi" w:hAnsiTheme="majorHAnsi" w:cstheme="majorHAnsi"/>
          <w:szCs w:val="22"/>
        </w:rPr>
        <w:t>demografi</w:t>
      </w:r>
      <w:r w:rsidR="00165829" w:rsidRPr="00B81DD5">
        <w:rPr>
          <w:rFonts w:asciiTheme="majorHAnsi" w:hAnsiTheme="majorHAnsi" w:cstheme="majorHAnsi"/>
          <w:szCs w:val="22"/>
        </w:rPr>
        <w:t>czne</w:t>
      </w:r>
      <w:r w:rsidRPr="00B81DD5">
        <w:rPr>
          <w:rFonts w:asciiTheme="majorHAnsi" w:hAnsiTheme="majorHAnsi" w:cstheme="majorHAnsi"/>
          <w:szCs w:val="22"/>
        </w:rPr>
        <w:t>, gospodarka i rynek pracy, środowisko naturalne i infrastruktura techniczna, polityka społeczna</w:t>
      </w:r>
      <w:r w:rsidR="00E87BCE" w:rsidRPr="00B81DD5">
        <w:rPr>
          <w:rFonts w:asciiTheme="majorHAnsi" w:hAnsiTheme="majorHAnsi" w:cstheme="majorHAnsi"/>
          <w:szCs w:val="22"/>
        </w:rPr>
        <w:t>,</w:t>
      </w:r>
      <w:r w:rsidRPr="00B81DD5">
        <w:rPr>
          <w:rFonts w:asciiTheme="majorHAnsi" w:hAnsiTheme="majorHAnsi" w:cstheme="majorHAnsi"/>
          <w:szCs w:val="22"/>
        </w:rPr>
        <w:t xml:space="preserve"> bezpieczeństwo publiczne, kultura</w:t>
      </w:r>
      <w:r w:rsidR="004267A3" w:rsidRPr="00B81DD5">
        <w:rPr>
          <w:rFonts w:asciiTheme="majorHAnsi" w:hAnsiTheme="majorHAnsi" w:cstheme="majorHAnsi"/>
          <w:szCs w:val="22"/>
        </w:rPr>
        <w:t xml:space="preserve"> i dziedzictwo</w:t>
      </w:r>
      <w:r w:rsidRPr="00B81DD5">
        <w:rPr>
          <w:rFonts w:asciiTheme="majorHAnsi" w:hAnsiTheme="majorHAnsi" w:cstheme="majorHAnsi"/>
          <w:szCs w:val="22"/>
        </w:rPr>
        <w:t>, sport</w:t>
      </w:r>
      <w:r w:rsidR="004267A3" w:rsidRPr="00B81DD5">
        <w:rPr>
          <w:rFonts w:asciiTheme="majorHAnsi" w:hAnsiTheme="majorHAnsi" w:cstheme="majorHAnsi"/>
          <w:szCs w:val="22"/>
        </w:rPr>
        <w:t>,</w:t>
      </w:r>
      <w:r w:rsidRPr="00B81DD5">
        <w:rPr>
          <w:rFonts w:asciiTheme="majorHAnsi" w:hAnsiTheme="majorHAnsi" w:cstheme="majorHAnsi"/>
          <w:szCs w:val="22"/>
        </w:rPr>
        <w:t xml:space="preserve"> rekreacja</w:t>
      </w:r>
      <w:r w:rsidR="004267A3" w:rsidRPr="00B81DD5">
        <w:rPr>
          <w:rFonts w:asciiTheme="majorHAnsi" w:hAnsiTheme="majorHAnsi" w:cstheme="majorHAnsi"/>
          <w:szCs w:val="22"/>
        </w:rPr>
        <w:t xml:space="preserve"> i wypoczynek</w:t>
      </w:r>
      <w:r w:rsidRPr="00B81DD5">
        <w:rPr>
          <w:rFonts w:asciiTheme="majorHAnsi" w:hAnsiTheme="majorHAnsi" w:cstheme="majorHAnsi"/>
          <w:szCs w:val="22"/>
        </w:rPr>
        <w:t>, edukacja i wychowanie, kapitał społeczny</w:t>
      </w:r>
      <w:r w:rsidR="00FB1A69" w:rsidRPr="00B81DD5">
        <w:rPr>
          <w:rFonts w:asciiTheme="majorHAnsi" w:hAnsiTheme="majorHAnsi" w:cstheme="majorHAnsi"/>
          <w:szCs w:val="22"/>
        </w:rPr>
        <w:t xml:space="preserve"> oraz</w:t>
      </w:r>
      <w:r w:rsidRPr="00B81DD5">
        <w:rPr>
          <w:rFonts w:asciiTheme="majorHAnsi" w:hAnsiTheme="majorHAnsi" w:cstheme="majorHAnsi"/>
          <w:szCs w:val="22"/>
        </w:rPr>
        <w:t xml:space="preserve"> stan finansów samorządowych). Podstawowe źródło danych stanowiła statystyka publiczna (przede wszystkim materiały i dane Głównego Urzędu Statystycznego, zgromadzone w</w:t>
      </w:r>
      <w:r w:rsidR="00165829" w:rsidRPr="00B81DD5">
        <w:rPr>
          <w:rFonts w:asciiTheme="majorHAnsi" w:hAnsiTheme="majorHAnsi" w:cstheme="majorHAnsi"/>
          <w:szCs w:val="22"/>
        </w:rPr>
        <w:t> </w:t>
      </w:r>
      <w:r w:rsidRPr="00B81DD5">
        <w:rPr>
          <w:rFonts w:asciiTheme="majorHAnsi" w:hAnsiTheme="majorHAnsi" w:cstheme="majorHAnsi"/>
          <w:szCs w:val="22"/>
        </w:rPr>
        <w:t>ramach Banku Danych Lokalnych</w:t>
      </w:r>
      <w:r w:rsidR="004267A3" w:rsidRPr="00B81DD5">
        <w:rPr>
          <w:rFonts w:asciiTheme="majorHAnsi" w:hAnsiTheme="majorHAnsi" w:cstheme="majorHAnsi"/>
          <w:szCs w:val="22"/>
        </w:rPr>
        <w:t xml:space="preserve">, a także pozostające w dyspozycji Urzędu Gminy </w:t>
      </w:r>
      <w:r w:rsidR="00966ADE" w:rsidRPr="00B81DD5">
        <w:rPr>
          <w:rFonts w:asciiTheme="majorHAnsi" w:hAnsiTheme="majorHAnsi" w:cstheme="majorHAnsi"/>
          <w:szCs w:val="22"/>
        </w:rPr>
        <w:t>Poronin</w:t>
      </w:r>
      <w:r w:rsidR="004267A3" w:rsidRPr="00B81DD5">
        <w:rPr>
          <w:rFonts w:asciiTheme="majorHAnsi" w:hAnsiTheme="majorHAnsi" w:cstheme="majorHAnsi"/>
          <w:szCs w:val="22"/>
        </w:rPr>
        <w:t xml:space="preserve"> i</w:t>
      </w:r>
      <w:r w:rsidR="00165829" w:rsidRPr="00B81DD5">
        <w:rPr>
          <w:rFonts w:asciiTheme="majorHAnsi" w:hAnsiTheme="majorHAnsi" w:cstheme="majorHAnsi"/>
          <w:szCs w:val="22"/>
        </w:rPr>
        <w:t> </w:t>
      </w:r>
      <w:r w:rsidR="004267A3" w:rsidRPr="00B81DD5">
        <w:rPr>
          <w:rFonts w:asciiTheme="majorHAnsi" w:hAnsiTheme="majorHAnsi" w:cstheme="majorHAnsi"/>
          <w:szCs w:val="22"/>
        </w:rPr>
        <w:t>jednostek gminnych</w:t>
      </w:r>
      <w:r w:rsidRPr="00B81DD5">
        <w:rPr>
          <w:rFonts w:asciiTheme="majorHAnsi" w:hAnsiTheme="majorHAnsi" w:cstheme="majorHAnsi"/>
          <w:szCs w:val="22"/>
        </w:rPr>
        <w:t xml:space="preserve">) oraz różne opracowania dotyczące </w:t>
      </w:r>
      <w:r w:rsidR="009D243A" w:rsidRPr="00B81DD5">
        <w:rPr>
          <w:rFonts w:asciiTheme="majorHAnsi" w:hAnsiTheme="majorHAnsi" w:cstheme="majorHAnsi"/>
          <w:szCs w:val="22"/>
        </w:rPr>
        <w:t>gminy</w:t>
      </w:r>
      <w:r w:rsidRPr="00B81DD5">
        <w:rPr>
          <w:rFonts w:asciiTheme="majorHAnsi" w:hAnsiTheme="majorHAnsi" w:cstheme="majorHAnsi"/>
          <w:szCs w:val="22"/>
        </w:rPr>
        <w:t xml:space="preserve">. </w:t>
      </w:r>
      <w:r w:rsidR="004267A3" w:rsidRPr="00B81DD5">
        <w:rPr>
          <w:rFonts w:asciiTheme="majorHAnsi" w:hAnsiTheme="majorHAnsi" w:cstheme="majorHAnsi"/>
          <w:szCs w:val="22"/>
        </w:rPr>
        <w:t>W </w:t>
      </w:r>
      <w:r w:rsidR="00632169" w:rsidRPr="00B81DD5">
        <w:rPr>
          <w:rFonts w:asciiTheme="majorHAnsi" w:hAnsiTheme="majorHAnsi" w:cstheme="majorHAnsi"/>
          <w:szCs w:val="22"/>
        </w:rPr>
        <w:t>strategii</w:t>
      </w:r>
      <w:r w:rsidRPr="00B81DD5">
        <w:rPr>
          <w:rFonts w:asciiTheme="majorHAnsi" w:hAnsiTheme="majorHAnsi" w:cstheme="majorHAnsi"/>
          <w:szCs w:val="22"/>
        </w:rPr>
        <w:t xml:space="preserve"> </w:t>
      </w:r>
      <w:r w:rsidR="00632169" w:rsidRPr="00B81DD5">
        <w:rPr>
          <w:rFonts w:asciiTheme="majorHAnsi" w:hAnsiTheme="majorHAnsi" w:cstheme="majorHAnsi"/>
          <w:szCs w:val="22"/>
        </w:rPr>
        <w:t>zamieszczono</w:t>
      </w:r>
      <w:r w:rsidRPr="00B81DD5">
        <w:rPr>
          <w:rFonts w:asciiTheme="majorHAnsi" w:hAnsiTheme="majorHAnsi" w:cstheme="majorHAnsi"/>
          <w:szCs w:val="22"/>
        </w:rPr>
        <w:t xml:space="preserve"> – uzgodnioną wspólnie przez ekspertów i przedstawicieli </w:t>
      </w:r>
      <w:r w:rsidR="009D243A" w:rsidRPr="00B81DD5">
        <w:rPr>
          <w:rFonts w:asciiTheme="majorHAnsi" w:hAnsiTheme="majorHAnsi" w:cstheme="majorHAnsi"/>
          <w:szCs w:val="22"/>
        </w:rPr>
        <w:t xml:space="preserve">gminy </w:t>
      </w:r>
      <w:r w:rsidRPr="00B81DD5">
        <w:rPr>
          <w:rFonts w:asciiTheme="majorHAnsi" w:hAnsiTheme="majorHAnsi" w:cstheme="majorHAnsi"/>
          <w:szCs w:val="22"/>
        </w:rPr>
        <w:t>– syntezę wniosków z diagnozy, które posłużyły jako baza do podejmowania decyzji dotyczących wizji rozwoju, celów i zadań strategii.</w:t>
      </w:r>
    </w:p>
    <w:p w14:paraId="6F727D9D" w14:textId="53412B3D" w:rsidR="00686A5C" w:rsidRPr="00B81DD5" w:rsidRDefault="00686A5C" w:rsidP="00A36DB3">
      <w:pPr>
        <w:spacing w:before="0" w:after="60"/>
        <w:jc w:val="both"/>
        <w:rPr>
          <w:rFonts w:asciiTheme="majorHAnsi" w:hAnsiTheme="majorHAnsi" w:cstheme="majorHAnsi"/>
          <w:b/>
          <w:color w:val="000000" w:themeColor="text1"/>
          <w:szCs w:val="22"/>
        </w:rPr>
      </w:pPr>
      <w:r w:rsidRPr="00B81DD5">
        <w:rPr>
          <w:rFonts w:asciiTheme="majorHAnsi" w:hAnsiTheme="majorHAnsi" w:cstheme="majorHAnsi"/>
          <w:b/>
          <w:color w:val="000000" w:themeColor="text1"/>
          <w:szCs w:val="22"/>
        </w:rPr>
        <w:t xml:space="preserve">Obraz </w:t>
      </w:r>
      <w:r w:rsidR="00CA67BA" w:rsidRPr="00B81DD5">
        <w:rPr>
          <w:rFonts w:asciiTheme="majorHAnsi" w:hAnsiTheme="majorHAnsi" w:cstheme="majorHAnsi"/>
          <w:b/>
          <w:color w:val="000000" w:themeColor="text1"/>
          <w:szCs w:val="22"/>
        </w:rPr>
        <w:t>g</w:t>
      </w:r>
      <w:r w:rsidRPr="00B81DD5">
        <w:rPr>
          <w:rFonts w:asciiTheme="majorHAnsi" w:hAnsiTheme="majorHAnsi" w:cstheme="majorHAnsi"/>
          <w:b/>
          <w:color w:val="000000" w:themeColor="text1"/>
          <w:szCs w:val="22"/>
        </w:rPr>
        <w:t>miny</w:t>
      </w:r>
    </w:p>
    <w:p w14:paraId="77634861" w14:textId="77777777" w:rsidR="00CA67BA" w:rsidRPr="00B81DD5" w:rsidRDefault="00CA67BA" w:rsidP="00A36DB3">
      <w:pPr>
        <w:spacing w:before="0" w:after="60"/>
        <w:jc w:val="both"/>
        <w:rPr>
          <w:rFonts w:asciiTheme="majorHAnsi" w:hAnsiTheme="majorHAnsi" w:cstheme="majorHAnsi"/>
        </w:rPr>
      </w:pPr>
      <w:bookmarkStart w:id="6" w:name="_Toc154584447"/>
      <w:r w:rsidRPr="00B81DD5">
        <w:rPr>
          <w:rFonts w:asciiTheme="majorHAnsi" w:hAnsiTheme="majorHAnsi" w:cstheme="majorHAnsi"/>
        </w:rPr>
        <w:t>Charakter oraz uwarunkowania rozwojowe gminy Poronin na najbliższych kilka lat jednoznacznie definiuje jej podtatrzańskie położenie. Dla niej, jak również dla wszystkich innych jednostek leżących na Podhalu, głównym motorem napędowym rozwoju jest i będzie turystyka, rozumiana jako szereg powiązanych ze sobą branż (m.in. zakwaterowanie, gastronomia, rozrywka, sport i rekreacja). Tyczy się to zarówno działalności prowadzonej na wielką skalę i w oparciu o infrastrukturę zaawansowaną technologicznie bądź wyróżniającą się gabarytowo (np. stacje narciarskie, ośrodki SPA), jak i drobnej, relatywnie niskonakładowej przedsiębiorczości (np. kwatery noclegowe czy wytwarzanie i sprzedaż tradycyjnej żywności bądź rękodzieła). Dla sporego grona mieszkańców działalność ta stanowi podstawowe lub przynajmniej uzupełniające źródło zarobkowania i nie sposób zakładać daleko idących zmian w tym zakresie.</w:t>
      </w:r>
    </w:p>
    <w:p w14:paraId="36DCB6FC" w14:textId="39A96126" w:rsidR="00CA67BA" w:rsidRPr="00B81DD5" w:rsidRDefault="00CA67BA" w:rsidP="00A36DB3">
      <w:pPr>
        <w:spacing w:before="0" w:after="60"/>
        <w:jc w:val="both"/>
        <w:rPr>
          <w:rFonts w:asciiTheme="majorHAnsi" w:hAnsiTheme="majorHAnsi" w:cstheme="majorHAnsi"/>
        </w:rPr>
      </w:pPr>
      <w:r w:rsidRPr="00B81DD5">
        <w:rPr>
          <w:rFonts w:asciiTheme="majorHAnsi" w:hAnsiTheme="majorHAnsi" w:cstheme="majorHAnsi"/>
        </w:rPr>
        <w:t xml:space="preserve">Wydaje się zatem, że polityka rozwojowa gminy do 2030 r. winna skupiać się przede wszystkim na ruchu turystycznym we wszelkich jego aspektach – także tych negatywnych, związanych z potocznie określanym „zadeptywaniem” Tatr, na czym cierpi i środowisko naturalne, i – przynajmniej po części – mieszkańcy Podhala. Do rozwiązania niektórych problemów, jak chociażby związanych z poprawą przepustowości infrastruktury komunikacyjnej, niezbędne jest działanie w partnerstwach samorządowych i międzyinstytucjonalnych. Co istotne, pod względem atrakcyjności i rozpoznawalności oferty turystycznej gmina Poronin </w:t>
      </w:r>
      <w:r w:rsidR="002405B2" w:rsidRPr="00B81DD5">
        <w:rPr>
          <w:rFonts w:asciiTheme="majorHAnsi" w:hAnsiTheme="majorHAnsi" w:cstheme="majorHAnsi"/>
        </w:rPr>
        <w:t xml:space="preserve">aktualnie </w:t>
      </w:r>
      <w:r w:rsidRPr="00B81DD5">
        <w:rPr>
          <w:rFonts w:asciiTheme="majorHAnsi" w:hAnsiTheme="majorHAnsi" w:cstheme="majorHAnsi"/>
        </w:rPr>
        <w:t xml:space="preserve">nieco odstaje od </w:t>
      </w:r>
      <w:r w:rsidR="009D066E" w:rsidRPr="00B81DD5">
        <w:rPr>
          <w:rFonts w:asciiTheme="majorHAnsi" w:hAnsiTheme="majorHAnsi" w:cstheme="majorHAnsi"/>
        </w:rPr>
        <w:t xml:space="preserve">niektórych </w:t>
      </w:r>
      <w:r w:rsidRPr="00B81DD5">
        <w:rPr>
          <w:rFonts w:asciiTheme="majorHAnsi" w:hAnsiTheme="majorHAnsi" w:cstheme="majorHAnsi"/>
        </w:rPr>
        <w:t xml:space="preserve">jednostek ościennych. Wpływają na to </w:t>
      </w:r>
      <w:r w:rsidR="00632696" w:rsidRPr="00B81DD5">
        <w:rPr>
          <w:rFonts w:asciiTheme="majorHAnsi" w:hAnsiTheme="majorHAnsi" w:cstheme="majorHAnsi"/>
        </w:rPr>
        <w:t xml:space="preserve">częściowo </w:t>
      </w:r>
      <w:r w:rsidRPr="00B81DD5">
        <w:rPr>
          <w:rFonts w:asciiTheme="majorHAnsi" w:hAnsiTheme="majorHAnsi" w:cstheme="majorHAnsi"/>
        </w:rPr>
        <w:t xml:space="preserve">zasoby środowiska naturalnego (najpopularniejsze miejsca Tatr </w:t>
      </w:r>
      <w:r w:rsidRPr="00B81DD5">
        <w:rPr>
          <w:rFonts w:asciiTheme="majorHAnsi" w:hAnsiTheme="majorHAnsi" w:cstheme="majorHAnsi"/>
        </w:rPr>
        <w:lastRenderedPageBreak/>
        <w:t xml:space="preserve">– szczyty, doliny, stawy – leżą na terenie innych jednostek), </w:t>
      </w:r>
      <w:r w:rsidR="00632696" w:rsidRPr="00B81DD5">
        <w:rPr>
          <w:rFonts w:asciiTheme="majorHAnsi" w:hAnsiTheme="majorHAnsi" w:cstheme="majorHAnsi"/>
        </w:rPr>
        <w:t xml:space="preserve">a nade wszystko duże </w:t>
      </w:r>
      <w:r w:rsidRPr="00B81DD5">
        <w:rPr>
          <w:rFonts w:asciiTheme="majorHAnsi" w:hAnsiTheme="majorHAnsi" w:cstheme="majorHAnsi"/>
        </w:rPr>
        <w:t>atrakcje turystyczne powstałe w</w:t>
      </w:r>
      <w:r w:rsidR="002405B2" w:rsidRPr="00B81DD5">
        <w:rPr>
          <w:rFonts w:asciiTheme="majorHAnsi" w:hAnsiTheme="majorHAnsi" w:cstheme="majorHAnsi"/>
        </w:rPr>
        <w:t> </w:t>
      </w:r>
      <w:r w:rsidRPr="00B81DD5">
        <w:rPr>
          <w:rFonts w:asciiTheme="majorHAnsi" w:hAnsiTheme="majorHAnsi" w:cstheme="majorHAnsi"/>
        </w:rPr>
        <w:t xml:space="preserve">ostatnich dwóch dekadach (np. termy podhalańskie). </w:t>
      </w:r>
      <w:r w:rsidR="00632696" w:rsidRPr="00B81DD5">
        <w:rPr>
          <w:rFonts w:asciiTheme="majorHAnsi" w:hAnsiTheme="majorHAnsi" w:cstheme="majorHAnsi"/>
        </w:rPr>
        <w:t>Jej kluczowy potencjał stanowią z</w:t>
      </w:r>
      <w:r w:rsidR="0062173F" w:rsidRPr="00B81DD5">
        <w:rPr>
          <w:rFonts w:asciiTheme="majorHAnsi" w:hAnsiTheme="majorHAnsi" w:cstheme="majorHAnsi"/>
        </w:rPr>
        <w:t> </w:t>
      </w:r>
      <w:r w:rsidR="00632696" w:rsidRPr="00B81DD5">
        <w:rPr>
          <w:rFonts w:asciiTheme="majorHAnsi" w:hAnsiTheme="majorHAnsi" w:cstheme="majorHAnsi"/>
        </w:rPr>
        <w:t xml:space="preserve">kolei malowniczość, żywa kultura i atrakcyjna oferta zostały </w:t>
      </w:r>
      <w:r w:rsidRPr="00B81DD5">
        <w:rPr>
          <w:rFonts w:asciiTheme="majorHAnsi" w:hAnsiTheme="majorHAnsi" w:cstheme="majorHAnsi"/>
        </w:rPr>
        <w:t>(bogate walory środowiskowo-krajobrazowe, dostępna elektroniczna baza usług noclegowych, liczne szlaki turystyczne, infrastruktura sportowo-rekreacyjna oraz tradycje i specjalizacje lokalne</w:t>
      </w:r>
      <w:r w:rsidR="00632696" w:rsidRPr="00B81DD5">
        <w:rPr>
          <w:rFonts w:asciiTheme="majorHAnsi" w:hAnsiTheme="majorHAnsi" w:cstheme="majorHAnsi"/>
        </w:rPr>
        <w:t xml:space="preserve">, </w:t>
      </w:r>
      <w:r w:rsidRPr="00B81DD5">
        <w:rPr>
          <w:rFonts w:asciiTheme="majorHAnsi" w:hAnsiTheme="majorHAnsi" w:cstheme="majorHAnsi"/>
        </w:rPr>
        <w:t xml:space="preserve">działalność Gminnego Ośrodka Kultury w Poroninie wraz z filiami, aktywne zespoły regionalne, liczne wydarzenia, rozpoznawalne postaci), a przy tym </w:t>
      </w:r>
      <w:r w:rsidR="00632696" w:rsidRPr="00B81DD5">
        <w:rPr>
          <w:rFonts w:asciiTheme="majorHAnsi" w:hAnsiTheme="majorHAnsi" w:cstheme="majorHAnsi"/>
        </w:rPr>
        <w:t xml:space="preserve">niewielka odległość </w:t>
      </w:r>
      <w:r w:rsidRPr="00B81DD5">
        <w:rPr>
          <w:rFonts w:asciiTheme="majorHAnsi" w:hAnsiTheme="majorHAnsi" w:cstheme="majorHAnsi"/>
        </w:rPr>
        <w:t xml:space="preserve">od miejsc skupiających największy ruch turystyczny. </w:t>
      </w:r>
      <w:r w:rsidR="00A36DB3" w:rsidRPr="00B81DD5">
        <w:rPr>
          <w:rFonts w:asciiTheme="majorHAnsi" w:hAnsiTheme="majorHAnsi" w:cstheme="majorHAnsi"/>
        </w:rPr>
        <w:t xml:space="preserve">Jednocześnie konkurencyjność gminy </w:t>
      </w:r>
      <w:r w:rsidR="0087511C" w:rsidRPr="00B81DD5">
        <w:rPr>
          <w:rFonts w:asciiTheme="majorHAnsi" w:hAnsiTheme="majorHAnsi" w:cstheme="majorHAnsi"/>
        </w:rPr>
        <w:t xml:space="preserve">powinny znacząco </w:t>
      </w:r>
      <w:r w:rsidR="00A36DB3" w:rsidRPr="00B81DD5">
        <w:rPr>
          <w:rFonts w:asciiTheme="majorHAnsi" w:hAnsiTheme="majorHAnsi" w:cstheme="majorHAnsi"/>
        </w:rPr>
        <w:t>wzmocnić</w:t>
      </w:r>
      <w:r w:rsidR="00D5346C" w:rsidRPr="00B81DD5">
        <w:rPr>
          <w:rFonts w:asciiTheme="majorHAnsi" w:hAnsiTheme="majorHAnsi" w:cstheme="majorHAnsi"/>
        </w:rPr>
        <w:t xml:space="preserve"> oddane niedawno</w:t>
      </w:r>
      <w:r w:rsidR="00A36DB3" w:rsidRPr="00B81DD5">
        <w:rPr>
          <w:rFonts w:asciiTheme="majorHAnsi" w:hAnsiTheme="majorHAnsi" w:cstheme="majorHAnsi"/>
        </w:rPr>
        <w:t xml:space="preserve"> </w:t>
      </w:r>
      <w:bookmarkStart w:id="7" w:name="_Hlk201922873"/>
      <w:r w:rsidR="00A36DB3" w:rsidRPr="00B81DD5">
        <w:rPr>
          <w:rFonts w:asciiTheme="majorHAnsi" w:hAnsiTheme="majorHAnsi" w:cstheme="majorHAnsi"/>
        </w:rPr>
        <w:t xml:space="preserve">(ścieżka w koronach drzew </w:t>
      </w:r>
      <w:proofErr w:type="spellStart"/>
      <w:r w:rsidR="00A36DB3" w:rsidRPr="00B81DD5">
        <w:rPr>
          <w:rFonts w:asciiTheme="majorHAnsi" w:hAnsiTheme="majorHAnsi" w:cstheme="majorHAnsi"/>
        </w:rPr>
        <w:t>Sky</w:t>
      </w:r>
      <w:proofErr w:type="spellEnd"/>
      <w:r w:rsidR="00A36DB3" w:rsidRPr="00B81DD5">
        <w:rPr>
          <w:rFonts w:asciiTheme="majorHAnsi" w:hAnsiTheme="majorHAnsi" w:cstheme="majorHAnsi"/>
        </w:rPr>
        <w:t xml:space="preserve"> Walk Serce Poronina)</w:t>
      </w:r>
      <w:r w:rsidR="00D5346C" w:rsidRPr="00B81DD5">
        <w:rPr>
          <w:rFonts w:asciiTheme="majorHAnsi" w:hAnsiTheme="majorHAnsi" w:cstheme="majorHAnsi"/>
        </w:rPr>
        <w:t xml:space="preserve"> oraz planowane inwestycje (np. budowa stacji narciarskiej na </w:t>
      </w:r>
      <w:proofErr w:type="spellStart"/>
      <w:r w:rsidR="00D5346C" w:rsidRPr="00B81DD5">
        <w:rPr>
          <w:rFonts w:asciiTheme="majorHAnsi" w:hAnsiTheme="majorHAnsi" w:cstheme="majorHAnsi"/>
        </w:rPr>
        <w:t>Galicowej</w:t>
      </w:r>
      <w:proofErr w:type="spellEnd"/>
      <w:r w:rsidR="00D5346C" w:rsidRPr="00B81DD5">
        <w:rPr>
          <w:rFonts w:asciiTheme="majorHAnsi" w:hAnsiTheme="majorHAnsi" w:cstheme="majorHAnsi"/>
        </w:rPr>
        <w:t xml:space="preserve"> Grapie)</w:t>
      </w:r>
      <w:bookmarkEnd w:id="7"/>
      <w:r w:rsidR="002405B2" w:rsidRPr="00B81DD5">
        <w:rPr>
          <w:rFonts w:asciiTheme="majorHAnsi" w:hAnsiTheme="majorHAnsi" w:cstheme="majorHAnsi"/>
        </w:rPr>
        <w:t xml:space="preserve">, których </w:t>
      </w:r>
      <w:r w:rsidR="00A36DB3" w:rsidRPr="00B81DD5">
        <w:rPr>
          <w:rFonts w:asciiTheme="majorHAnsi" w:hAnsiTheme="majorHAnsi" w:cstheme="majorHAnsi"/>
        </w:rPr>
        <w:t xml:space="preserve">popularyzacja </w:t>
      </w:r>
      <w:r w:rsidR="002405B2" w:rsidRPr="00B81DD5">
        <w:rPr>
          <w:rFonts w:asciiTheme="majorHAnsi" w:hAnsiTheme="majorHAnsi" w:cstheme="majorHAnsi"/>
        </w:rPr>
        <w:t xml:space="preserve">w najbliższych latach </w:t>
      </w:r>
      <w:r w:rsidR="007150D2" w:rsidRPr="00B81DD5">
        <w:rPr>
          <w:rFonts w:asciiTheme="majorHAnsi" w:hAnsiTheme="majorHAnsi" w:cstheme="majorHAnsi"/>
        </w:rPr>
        <w:t>powinn</w:t>
      </w:r>
      <w:r w:rsidR="00A36DB3" w:rsidRPr="00B81DD5">
        <w:rPr>
          <w:rFonts w:asciiTheme="majorHAnsi" w:hAnsiTheme="majorHAnsi" w:cstheme="majorHAnsi"/>
        </w:rPr>
        <w:t>y</w:t>
      </w:r>
      <w:r w:rsidR="007150D2" w:rsidRPr="00B81DD5">
        <w:rPr>
          <w:rFonts w:asciiTheme="majorHAnsi" w:hAnsiTheme="majorHAnsi" w:cstheme="majorHAnsi"/>
        </w:rPr>
        <w:t xml:space="preserve"> </w:t>
      </w:r>
      <w:r w:rsidR="002405B2" w:rsidRPr="00B81DD5">
        <w:rPr>
          <w:rFonts w:asciiTheme="majorHAnsi" w:hAnsiTheme="majorHAnsi" w:cstheme="majorHAnsi"/>
        </w:rPr>
        <w:t>zmienić natężenie i strukturę ruchu turystycznego w gminie.</w:t>
      </w:r>
    </w:p>
    <w:p w14:paraId="4C64C43A" w14:textId="247D394A" w:rsidR="00CA67BA" w:rsidRPr="00B81DD5" w:rsidRDefault="00CA67BA" w:rsidP="00A36DB3">
      <w:pPr>
        <w:spacing w:before="0" w:after="60"/>
        <w:jc w:val="both"/>
        <w:rPr>
          <w:rFonts w:asciiTheme="majorHAnsi" w:hAnsiTheme="majorHAnsi" w:cstheme="majorHAnsi"/>
        </w:rPr>
      </w:pPr>
      <w:r w:rsidRPr="00B81DD5">
        <w:rPr>
          <w:rFonts w:asciiTheme="majorHAnsi" w:hAnsiTheme="majorHAnsi" w:cstheme="majorHAnsi"/>
        </w:rPr>
        <w:t xml:space="preserve">Nie można przy tym pomijać </w:t>
      </w:r>
      <w:r w:rsidR="00632696" w:rsidRPr="00B81DD5">
        <w:rPr>
          <w:rFonts w:asciiTheme="majorHAnsi" w:hAnsiTheme="majorHAnsi" w:cstheme="majorHAnsi"/>
        </w:rPr>
        <w:t xml:space="preserve">innych </w:t>
      </w:r>
      <w:r w:rsidRPr="00B81DD5">
        <w:rPr>
          <w:rFonts w:asciiTheme="majorHAnsi" w:hAnsiTheme="majorHAnsi" w:cstheme="majorHAnsi"/>
        </w:rPr>
        <w:t>potrzeb</w:t>
      </w:r>
      <w:r w:rsidR="00632696" w:rsidRPr="00B81DD5">
        <w:rPr>
          <w:rFonts w:asciiTheme="majorHAnsi" w:hAnsiTheme="majorHAnsi" w:cstheme="majorHAnsi"/>
        </w:rPr>
        <w:t>, w tym</w:t>
      </w:r>
      <w:r w:rsidRPr="00B81DD5">
        <w:rPr>
          <w:rFonts w:asciiTheme="majorHAnsi" w:hAnsiTheme="majorHAnsi" w:cstheme="majorHAnsi"/>
        </w:rPr>
        <w:t xml:space="preserve"> wynikających </w:t>
      </w:r>
      <w:r w:rsidR="007A52CA" w:rsidRPr="00B81DD5">
        <w:rPr>
          <w:rFonts w:asciiTheme="majorHAnsi" w:hAnsiTheme="majorHAnsi" w:cstheme="majorHAnsi"/>
        </w:rPr>
        <w:t xml:space="preserve">również </w:t>
      </w:r>
      <w:r w:rsidRPr="00B81DD5">
        <w:rPr>
          <w:rFonts w:asciiTheme="majorHAnsi" w:hAnsiTheme="majorHAnsi" w:cstheme="majorHAnsi"/>
        </w:rPr>
        <w:t xml:space="preserve">z </w:t>
      </w:r>
      <w:proofErr w:type="spellStart"/>
      <w:r w:rsidRPr="00B81DD5">
        <w:rPr>
          <w:rFonts w:asciiTheme="majorHAnsi" w:hAnsiTheme="majorHAnsi" w:cstheme="majorHAnsi"/>
        </w:rPr>
        <w:t>pozaturystycznego</w:t>
      </w:r>
      <w:proofErr w:type="spellEnd"/>
      <w:r w:rsidRPr="00B81DD5">
        <w:rPr>
          <w:rFonts w:asciiTheme="majorHAnsi" w:hAnsiTheme="majorHAnsi" w:cstheme="majorHAnsi"/>
        </w:rPr>
        <w:t xml:space="preserve"> funkcjonowania gminy. Najpilniejsze z nich wydają się obejmować walkę z „niską emisją” skutkującą poprawą stanu powietrza, poprawę dostępności i jakości usług publicznych (m.in. w zakresie edukacji, o czym świadczą wyniki z egzaminów kończących naukę na poziomie podstawowym) oraz ich reorientacją na potrzeby osób starszych, na co wskazują dane oraz prognozy demograficzne. Kwestią, której nie można zbagatelizować, jest także zapewnienie bezpieczeństwa ludności i ich mienia, co wynika nie tylko ze zwiększonego ruchu turystycznego, ale także</w:t>
      </w:r>
      <w:r w:rsidR="009D243A" w:rsidRPr="00B81DD5">
        <w:rPr>
          <w:rFonts w:asciiTheme="majorHAnsi" w:hAnsiTheme="majorHAnsi" w:cstheme="majorHAnsi"/>
        </w:rPr>
        <w:t xml:space="preserve"> z</w:t>
      </w:r>
      <w:r w:rsidRPr="00B81DD5">
        <w:rPr>
          <w:rFonts w:asciiTheme="majorHAnsi" w:hAnsiTheme="majorHAnsi" w:cstheme="majorHAnsi"/>
        </w:rPr>
        <w:t xml:space="preserve"> uwarunkowań zmieniającego się klimatu.</w:t>
      </w:r>
    </w:p>
    <w:p w14:paraId="50C8C760" w14:textId="730B93F6" w:rsidR="00CA67BA" w:rsidRPr="00B81DD5" w:rsidRDefault="00CA67BA" w:rsidP="00A36DB3">
      <w:pPr>
        <w:spacing w:before="0" w:after="60"/>
        <w:jc w:val="both"/>
        <w:rPr>
          <w:rFonts w:asciiTheme="majorHAnsi" w:hAnsiTheme="majorHAnsi" w:cstheme="majorHAnsi"/>
        </w:rPr>
      </w:pPr>
      <w:r w:rsidRPr="00B81DD5">
        <w:rPr>
          <w:rFonts w:asciiTheme="majorHAnsi" w:hAnsiTheme="majorHAnsi" w:cstheme="majorHAnsi"/>
        </w:rPr>
        <w:t xml:space="preserve">Gmina znajduje się we wskazanym w strategii regionalnej Podhalańskim Obszarze Funkcjonalnym, co potwierdza związki pomiędzy tworzącymi go samorządami gminnymi i powiatowymi, a jednocześnie gwarantuje wsparcie dla nich ze strony samorządu regionalnego (poprzez dedykowany mechanizm Zintegrowanych Inwestycji Terytorialnych). Sprawna i efektywna współpraca, nie tylko w zakresie </w:t>
      </w:r>
      <w:proofErr w:type="spellStart"/>
      <w:r w:rsidRPr="00B81DD5">
        <w:rPr>
          <w:rFonts w:asciiTheme="majorHAnsi" w:hAnsiTheme="majorHAnsi" w:cstheme="majorHAnsi"/>
        </w:rPr>
        <w:t>międzysamorządowym</w:t>
      </w:r>
      <w:proofErr w:type="spellEnd"/>
      <w:r w:rsidRPr="00B81DD5">
        <w:rPr>
          <w:rFonts w:asciiTheme="majorHAnsi" w:hAnsiTheme="majorHAnsi" w:cstheme="majorHAnsi"/>
        </w:rPr>
        <w:t xml:space="preserve"> oraz skuteczne wykorzystanie zewnętrznych środków finansowych na rozwój, to kolejne, kluczowe wyzwania dla gminy w perspektywie roku 2030 (także w kontekście stosunkowo niskich dochodów budżetu lokalnego).</w:t>
      </w:r>
    </w:p>
    <w:p w14:paraId="419593B4" w14:textId="77777777" w:rsidR="00CA67BA" w:rsidRPr="00B81DD5" w:rsidRDefault="00CA67BA" w:rsidP="00A36DB3">
      <w:pPr>
        <w:spacing w:before="0" w:after="60"/>
        <w:jc w:val="both"/>
        <w:rPr>
          <w:rFonts w:asciiTheme="majorHAnsi" w:hAnsiTheme="majorHAnsi" w:cstheme="majorHAnsi"/>
        </w:rPr>
      </w:pPr>
      <w:r w:rsidRPr="00B81DD5">
        <w:rPr>
          <w:rFonts w:asciiTheme="majorHAnsi" w:hAnsiTheme="majorHAnsi" w:cstheme="majorHAnsi"/>
        </w:rPr>
        <w:t>W ujęciu bardziej szczegółowym, dla gminy Poronin za najważniejsze, bezpośrednio wpływające na jej rozwój można uznać następujące czynniki:</w:t>
      </w:r>
    </w:p>
    <w:p w14:paraId="22503476" w14:textId="77777777" w:rsidR="00CA67BA" w:rsidRPr="00B81DD5" w:rsidRDefault="00CA67BA">
      <w:pPr>
        <w:numPr>
          <w:ilvl w:val="0"/>
          <w:numId w:val="14"/>
        </w:numPr>
        <w:spacing w:before="0" w:after="80"/>
        <w:jc w:val="both"/>
        <w:rPr>
          <w:rFonts w:asciiTheme="majorHAnsi" w:hAnsiTheme="majorHAnsi" w:cstheme="majorHAnsi"/>
          <w:b/>
          <w:bCs/>
        </w:rPr>
      </w:pPr>
      <w:r w:rsidRPr="00B81DD5">
        <w:rPr>
          <w:rFonts w:asciiTheme="majorHAnsi" w:hAnsiTheme="majorHAnsi" w:cstheme="majorHAnsi"/>
          <w:b/>
          <w:bCs/>
        </w:rPr>
        <w:t>Uwarunkowania i wnioski diagnostyczne wynikające z analizy położenia i zagospodarowania terenu gminy oraz jej dostępności komunikacyjnej:</w:t>
      </w:r>
    </w:p>
    <w:p w14:paraId="79F9650F" w14:textId="788C9024" w:rsidR="00CA67BA" w:rsidRPr="00B81DD5" w:rsidRDefault="00CA67BA" w:rsidP="007150D2">
      <w:pPr>
        <w:spacing w:before="0" w:after="80" w:line="264" w:lineRule="auto"/>
        <w:jc w:val="both"/>
        <w:rPr>
          <w:rFonts w:asciiTheme="majorHAnsi" w:hAnsiTheme="majorHAnsi" w:cstheme="majorHAnsi"/>
        </w:rPr>
      </w:pPr>
      <w:r w:rsidRPr="00B81DD5">
        <w:rPr>
          <w:rFonts w:asciiTheme="majorHAnsi" w:hAnsiTheme="majorHAnsi" w:cstheme="majorHAnsi"/>
        </w:rPr>
        <w:t xml:space="preserve">Gmina Poronin leży w południowej części Małopolski, w powiecie tatrzańskim, stanowiąc jedną z pięciu gmin, jakie wchodzą w jego skład. Tworzy ją siedem wsi (Bustryk, Małe Ciche, Murzasichle, Nowe Bystre, Poronin, Suche i Ząb), liczba sołectw jest natomiast o jedno większa – status taki posiada przysiółek Poronina, </w:t>
      </w:r>
      <w:proofErr w:type="spellStart"/>
      <w:r w:rsidRPr="00B81DD5">
        <w:rPr>
          <w:rFonts w:asciiTheme="majorHAnsi" w:hAnsiTheme="majorHAnsi" w:cstheme="majorHAnsi"/>
        </w:rPr>
        <w:t>Stasikówka</w:t>
      </w:r>
      <w:proofErr w:type="spellEnd"/>
      <w:r w:rsidRPr="00B81DD5">
        <w:rPr>
          <w:rFonts w:asciiTheme="majorHAnsi" w:hAnsiTheme="majorHAnsi" w:cstheme="majorHAnsi"/>
        </w:rPr>
        <w:t xml:space="preserve">. Zgodnie z regionalizacją fizycznogeograficzną J. Kondrackiego, większa część obszaru gminy zaliczana jest do Pogórzy Przedtatrzańskich, natomiast jej fragmenty (głównie część Poronina, Murzasichle i niezamieszkała, południowa część) do Bruzdy </w:t>
      </w:r>
      <w:proofErr w:type="spellStart"/>
      <w:r w:rsidRPr="00B81DD5">
        <w:rPr>
          <w:rFonts w:asciiTheme="majorHAnsi" w:hAnsiTheme="majorHAnsi" w:cstheme="majorHAnsi"/>
        </w:rPr>
        <w:t>Poddtatrzańskiej</w:t>
      </w:r>
      <w:proofErr w:type="spellEnd"/>
      <w:r w:rsidRPr="00B81DD5">
        <w:rPr>
          <w:rFonts w:asciiTheme="majorHAnsi" w:hAnsiTheme="majorHAnsi" w:cstheme="majorHAnsi"/>
        </w:rPr>
        <w:t xml:space="preserve"> oraz Tatr Wysokich, z kilkoma szczytami. Wyjąwszy same Tatry, krajobraz jest zróżnicowany, z licznymi wzniesieniami poprzedzielanymi dolinami rzek, potoków i strumieni, niejednokrotnie o stromych zboczach. Wzniesienia te posiadają wybitne walory krajobrazowe, w szczególności biorąc pod uwagę otwarcia widokowe w kierunku nieodległych Tatr. Grunty leśne stanowią blisko </w:t>
      </w:r>
      <w:r w:rsidR="006E514F" w:rsidRPr="00B81DD5">
        <w:rPr>
          <w:rFonts w:asciiTheme="majorHAnsi" w:hAnsiTheme="majorHAnsi" w:cstheme="majorHAnsi"/>
        </w:rPr>
        <w:t>50</w:t>
      </w:r>
      <w:r w:rsidRPr="00B81DD5">
        <w:rPr>
          <w:rFonts w:asciiTheme="majorHAnsi" w:hAnsiTheme="majorHAnsi" w:cstheme="majorHAnsi"/>
        </w:rPr>
        <w:t>% powierzchni jednostki. Podstawowym elementem sieci rzecznej jest Biały Dunajec, powstający w Poroninie z</w:t>
      </w:r>
      <w:r w:rsidR="0062173F" w:rsidRPr="00B81DD5">
        <w:rPr>
          <w:rFonts w:asciiTheme="majorHAnsi" w:hAnsiTheme="majorHAnsi" w:cstheme="majorHAnsi"/>
        </w:rPr>
        <w:t> </w:t>
      </w:r>
      <w:r w:rsidRPr="00B81DD5">
        <w:rPr>
          <w:rFonts w:asciiTheme="majorHAnsi" w:hAnsiTheme="majorHAnsi" w:cstheme="majorHAnsi"/>
        </w:rPr>
        <w:t xml:space="preserve">połączenia potoków Zakopianka i </w:t>
      </w:r>
      <w:proofErr w:type="spellStart"/>
      <w:r w:rsidRPr="00B81DD5">
        <w:rPr>
          <w:rFonts w:asciiTheme="majorHAnsi" w:hAnsiTheme="majorHAnsi" w:cstheme="majorHAnsi"/>
        </w:rPr>
        <w:t>Poroniec</w:t>
      </w:r>
      <w:proofErr w:type="spellEnd"/>
      <w:r w:rsidRPr="00B81DD5">
        <w:rPr>
          <w:rFonts w:asciiTheme="majorHAnsi" w:hAnsiTheme="majorHAnsi" w:cstheme="majorHAnsi"/>
        </w:rPr>
        <w:t>. Zachodni fragment gminy zaliczany jest do zlewni Czarnego Dunajca.</w:t>
      </w:r>
    </w:p>
    <w:p w14:paraId="6FA6FA9D" w14:textId="77777777" w:rsidR="00CA67BA" w:rsidRPr="00B81DD5" w:rsidRDefault="00CA67BA" w:rsidP="007150D2">
      <w:pPr>
        <w:spacing w:before="0" w:after="80" w:line="264" w:lineRule="auto"/>
        <w:jc w:val="both"/>
        <w:rPr>
          <w:rFonts w:asciiTheme="majorHAnsi" w:hAnsiTheme="majorHAnsi" w:cstheme="majorHAnsi"/>
        </w:rPr>
      </w:pPr>
      <w:r w:rsidRPr="00B81DD5">
        <w:rPr>
          <w:rFonts w:asciiTheme="majorHAnsi" w:hAnsiTheme="majorHAnsi" w:cstheme="majorHAnsi"/>
        </w:rPr>
        <w:lastRenderedPageBreak/>
        <w:t xml:space="preserve">Podstawowym ośrodkiem usługowym i gospodarczym dla mieszkańców gminy jest nieodległe Zakopane. W nieco mniejszym stopniu, w dużej mierze wskutek uwarunkowań historycznych, rolę tę pełni Nowy Targ. </w:t>
      </w:r>
      <w:bookmarkStart w:id="8" w:name="_Hlk193276543"/>
      <w:r w:rsidRPr="00B81DD5">
        <w:rPr>
          <w:rFonts w:asciiTheme="majorHAnsi" w:hAnsiTheme="majorHAnsi" w:cstheme="majorHAnsi"/>
        </w:rPr>
        <w:t>Za ośrodki o znaczeniu lokalnym</w:t>
      </w:r>
      <w:bookmarkEnd w:id="8"/>
      <w:r w:rsidRPr="00B81DD5">
        <w:rPr>
          <w:rFonts w:asciiTheme="majorHAnsi" w:hAnsiTheme="majorHAnsi" w:cstheme="majorHAnsi"/>
        </w:rPr>
        <w:t xml:space="preserve">, zwłaszcza z uwagi na dobrze rozwinięty sektor usług publicznych i komercyjnych, można uznać sąsiednie Biały Dunajec i Bukowinę Tatrzańską, w podobnym stopniu można scharakteryzować także funkcje samego Poronina, będącego jedną z większych wsi na Podhalu. </w:t>
      </w:r>
    </w:p>
    <w:p w14:paraId="73E95723" w14:textId="4ED3DAFD" w:rsidR="00CA67BA" w:rsidRPr="00B81DD5" w:rsidRDefault="00CA67BA" w:rsidP="007150D2">
      <w:pPr>
        <w:spacing w:before="0" w:after="80" w:line="264" w:lineRule="auto"/>
        <w:jc w:val="both"/>
        <w:rPr>
          <w:rFonts w:asciiTheme="majorHAnsi" w:hAnsiTheme="majorHAnsi" w:cstheme="majorHAnsi"/>
        </w:rPr>
      </w:pPr>
      <w:r w:rsidRPr="00B81DD5">
        <w:rPr>
          <w:rFonts w:asciiTheme="majorHAnsi" w:hAnsiTheme="majorHAnsi" w:cstheme="majorHAnsi"/>
        </w:rPr>
        <w:t xml:space="preserve">Rozwój terenów dzisiejszej gminy Poronin zdeterminowało „odkrycie” Tatr i Podhala, wraz z ich zagospodarowaniem turystycznym, jakie nastąpiło w XIX stuleciu. Pozwoliło to na stworzenie nowych możliwości zarobkowania dla mieszkańców, obok rolnictwa, pasterstwa i drobnego rzemiosła (np. Ząb był ośrodkiem hafciarstwa). Możliwości letniskowe, jakie posiadał Poronin, stanowiły magnes, przyciągający znane osobistości przełomu XIX i XX w. – </w:t>
      </w:r>
      <w:r w:rsidR="007A52CA" w:rsidRPr="00B81DD5">
        <w:rPr>
          <w:rFonts w:asciiTheme="majorHAnsi" w:hAnsiTheme="majorHAnsi" w:cstheme="majorHAnsi"/>
        </w:rPr>
        <w:t>przebywali tu</w:t>
      </w:r>
      <w:r w:rsidRPr="00B81DD5">
        <w:rPr>
          <w:rFonts w:asciiTheme="majorHAnsi" w:hAnsiTheme="majorHAnsi" w:cstheme="majorHAnsi"/>
        </w:rPr>
        <w:t xml:space="preserve"> m.in. Jan Matejko, Jan Kasprowicz czy Kazimierz Przerwa-Tetmajer. Dziedzictwem, które przez długie lata ciążyło miejscowości, a które obecnie odchodzi w coraz większe zapomnienie, był</w:t>
      </w:r>
      <w:r w:rsidR="00816FCB" w:rsidRPr="00B81DD5">
        <w:rPr>
          <w:rFonts w:asciiTheme="majorHAnsi" w:hAnsiTheme="majorHAnsi" w:cstheme="majorHAnsi"/>
        </w:rPr>
        <w:t xml:space="preserve">o działające do 1990 r. </w:t>
      </w:r>
      <w:r w:rsidRPr="00B81DD5">
        <w:rPr>
          <w:rFonts w:asciiTheme="majorHAnsi" w:hAnsiTheme="majorHAnsi" w:cstheme="majorHAnsi"/>
        </w:rPr>
        <w:t>Muzeum Lenina</w:t>
      </w:r>
      <w:r w:rsidR="00816FCB" w:rsidRPr="00B81DD5">
        <w:rPr>
          <w:rFonts w:asciiTheme="majorHAnsi" w:hAnsiTheme="majorHAnsi" w:cstheme="majorHAnsi"/>
        </w:rPr>
        <w:t xml:space="preserve">. </w:t>
      </w:r>
      <w:r w:rsidRPr="00B81DD5">
        <w:rPr>
          <w:rFonts w:asciiTheme="majorHAnsi" w:hAnsiTheme="majorHAnsi" w:cstheme="majorHAnsi"/>
        </w:rPr>
        <w:t>Obecnie szeroko pojęta obsługa ruchu turystycznego – realizowana zarówno na terenie gminy, jak i</w:t>
      </w:r>
      <w:r w:rsidR="0062173F" w:rsidRPr="00B81DD5">
        <w:rPr>
          <w:rFonts w:asciiTheme="majorHAnsi" w:hAnsiTheme="majorHAnsi" w:cstheme="majorHAnsi"/>
        </w:rPr>
        <w:t> </w:t>
      </w:r>
      <w:r w:rsidRPr="00B81DD5">
        <w:rPr>
          <w:rFonts w:asciiTheme="majorHAnsi" w:hAnsiTheme="majorHAnsi" w:cstheme="majorHAnsi"/>
        </w:rPr>
        <w:t>w</w:t>
      </w:r>
      <w:r w:rsidR="0062173F" w:rsidRPr="00B81DD5">
        <w:rPr>
          <w:rFonts w:asciiTheme="majorHAnsi" w:hAnsiTheme="majorHAnsi" w:cstheme="majorHAnsi"/>
        </w:rPr>
        <w:t> </w:t>
      </w:r>
      <w:r w:rsidRPr="00B81DD5">
        <w:rPr>
          <w:rFonts w:asciiTheme="majorHAnsi" w:hAnsiTheme="majorHAnsi" w:cstheme="majorHAnsi"/>
        </w:rPr>
        <w:t>podmiotach działających na obszarze jednostek sąsiednich, stanowi jedno z głównych źródeł utrzymania jej mieszkańców.</w:t>
      </w:r>
    </w:p>
    <w:p w14:paraId="59C0CE87" w14:textId="3FAB0D06" w:rsidR="00CA67BA" w:rsidRPr="00B81DD5" w:rsidRDefault="00CA67BA" w:rsidP="007150D2">
      <w:pPr>
        <w:spacing w:before="0" w:after="80" w:line="264" w:lineRule="auto"/>
        <w:jc w:val="both"/>
        <w:rPr>
          <w:rFonts w:asciiTheme="majorHAnsi" w:hAnsiTheme="majorHAnsi" w:cstheme="majorHAnsi"/>
        </w:rPr>
      </w:pPr>
      <w:r w:rsidRPr="00B81DD5">
        <w:rPr>
          <w:rFonts w:asciiTheme="majorHAnsi" w:hAnsiTheme="majorHAnsi" w:cstheme="majorHAnsi"/>
        </w:rPr>
        <w:t>Gminę Poronin charakteryzuje dobra dostępność komunikacyjna. W centrum Poronina zlokalizowane jest skrzyżowanie drogi krajowej nr 47 (końcowy fragment popularnej „zakopianki”) z drogą wojewódzką nr 961, łączącą Zakopane z Bukowiną Tatrzańską oraz granicą polsko-słowacką w Łysej Polanie. Miano „zakopianki” nosi także kilka fragmentów linii i łącznic kolejowych, składających się na ciąg Kraków – Zakopane. Obszar gminy przecina jej fragment – linia kolejowa nr 99 Chabówka – Zakopane, intensywnie wykorzystywana w ruchu pasażerskim, zarówno dalekobieżnym, jak i lokalnym. Ten ostatni rozwijany jest za sprawą Podhalańskiej Kolei Regionalnej – wahadłowych połączeń pomiędzy Nowym Targiem a Zakopanem. Na terenie gminy obsługa ruchu pasażerskiego odbywa się na stacji Poronin (z postojami niektórych pociągów dalekobieżnych) oraz nowo</w:t>
      </w:r>
      <w:r w:rsidR="00816FCB" w:rsidRPr="00B81DD5">
        <w:rPr>
          <w:rFonts w:asciiTheme="majorHAnsi" w:hAnsiTheme="majorHAnsi" w:cstheme="majorHAnsi"/>
        </w:rPr>
        <w:t xml:space="preserve"> </w:t>
      </w:r>
      <w:r w:rsidRPr="00B81DD5">
        <w:rPr>
          <w:rFonts w:asciiTheme="majorHAnsi" w:hAnsiTheme="majorHAnsi" w:cstheme="majorHAnsi"/>
        </w:rPr>
        <w:t xml:space="preserve">powstałym przystanku osobowym Poronin </w:t>
      </w:r>
      <w:proofErr w:type="spellStart"/>
      <w:r w:rsidRPr="00B81DD5">
        <w:rPr>
          <w:rFonts w:asciiTheme="majorHAnsi" w:hAnsiTheme="majorHAnsi" w:cstheme="majorHAnsi"/>
        </w:rPr>
        <w:t>Misiagi</w:t>
      </w:r>
      <w:proofErr w:type="spellEnd"/>
      <w:r w:rsidRPr="00B81DD5">
        <w:rPr>
          <w:rFonts w:asciiTheme="majorHAnsi" w:hAnsiTheme="majorHAnsi" w:cstheme="majorHAnsi"/>
        </w:rPr>
        <w:t>. Ofertę w zakresie komunikacji publicznej uzupełniają kursy przewoźników prywatnych, zwykle w relacjach z okolicznych podhalańskich miejscowości do Zakopanego. Z racji przebiegu przez Poronin drogowej i kolejowej „zakopianki”, gmina posiada także bezpośrednie połączenia z Krakowem, Warszawą i kilkoma innymi większymi miastami Polski.</w:t>
      </w:r>
      <w:r w:rsidR="00090167" w:rsidRPr="00B81DD5">
        <w:rPr>
          <w:rFonts w:asciiTheme="majorHAnsi" w:hAnsiTheme="majorHAnsi" w:cstheme="majorHAnsi"/>
        </w:rPr>
        <w:t xml:space="preserve"> W 2024 r. gmina uruchomiła darmową komunikację publiczną</w:t>
      </w:r>
      <w:r w:rsidR="00506C24" w:rsidRPr="00B81DD5">
        <w:rPr>
          <w:rFonts w:asciiTheme="majorHAnsi" w:hAnsiTheme="majorHAnsi" w:cstheme="majorHAnsi"/>
        </w:rPr>
        <w:t xml:space="preserve"> (również dla turystów)</w:t>
      </w:r>
      <w:r w:rsidR="00090167" w:rsidRPr="00B81DD5">
        <w:rPr>
          <w:rFonts w:asciiTheme="majorHAnsi" w:hAnsiTheme="majorHAnsi" w:cstheme="majorHAnsi"/>
        </w:rPr>
        <w:t xml:space="preserve"> - 4 linie obejmujące dotychczas wykluczone komunikacyjnie miejscowości, jak: Bustryk, Małe Ciche, </w:t>
      </w:r>
      <w:proofErr w:type="spellStart"/>
      <w:r w:rsidR="00090167" w:rsidRPr="00B81DD5">
        <w:rPr>
          <w:rFonts w:asciiTheme="majorHAnsi" w:hAnsiTheme="majorHAnsi" w:cstheme="majorHAnsi"/>
        </w:rPr>
        <w:t>Majerczykówka</w:t>
      </w:r>
      <w:proofErr w:type="spellEnd"/>
      <w:r w:rsidR="00090167" w:rsidRPr="00B81DD5">
        <w:rPr>
          <w:rFonts w:asciiTheme="majorHAnsi" w:hAnsiTheme="majorHAnsi" w:cstheme="majorHAnsi"/>
        </w:rPr>
        <w:t>, czy Nowe Bystre - Słodyczki. Samorząd otrzymał na ten cel dofinansowanie z Funduszu Rozwoju Przewozów Autobusowych.</w:t>
      </w:r>
    </w:p>
    <w:p w14:paraId="35F0CB3A" w14:textId="768C874D" w:rsidR="00CA67BA" w:rsidRPr="00B81DD5" w:rsidRDefault="00CA67BA" w:rsidP="00CA67BA">
      <w:pPr>
        <w:pStyle w:val="Legenda"/>
        <w:keepNext/>
        <w:spacing w:before="0" w:after="120"/>
        <w:jc w:val="center"/>
        <w:rPr>
          <w:rFonts w:asciiTheme="majorHAnsi" w:hAnsiTheme="majorHAnsi" w:cstheme="majorHAnsi"/>
        </w:rPr>
      </w:pPr>
      <w:bookmarkStart w:id="9" w:name="_Toc163045135"/>
      <w:bookmarkStart w:id="10" w:name="_Toc202106066"/>
      <w:r w:rsidRPr="00B81DD5">
        <w:rPr>
          <w:rFonts w:asciiTheme="majorHAnsi" w:hAnsiTheme="majorHAnsi" w:cstheme="majorHAnsi"/>
        </w:rPr>
        <w:lastRenderedPageBreak/>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1</w:t>
      </w:r>
      <w:r w:rsidR="00AE487D" w:rsidRPr="00B81DD5">
        <w:rPr>
          <w:rFonts w:asciiTheme="majorHAnsi" w:hAnsiTheme="majorHAnsi" w:cstheme="majorHAnsi"/>
        </w:rPr>
        <w:fldChar w:fldCharType="end"/>
      </w:r>
      <w:r w:rsidRPr="00B81DD5">
        <w:rPr>
          <w:rFonts w:asciiTheme="majorHAnsi" w:hAnsiTheme="majorHAnsi" w:cstheme="majorHAnsi"/>
        </w:rPr>
        <w:t>. Odsetek powierzchni pokrytej miejscowymi planami zagospodarowania przestrzennego wybranych jednostek w 2022 r.</w:t>
      </w:r>
      <w:bookmarkEnd w:id="9"/>
      <w:bookmarkEnd w:id="10"/>
    </w:p>
    <w:p w14:paraId="71B13407" w14:textId="77777777" w:rsidR="00CA67BA" w:rsidRPr="00B81DD5" w:rsidRDefault="00CA67BA" w:rsidP="00CA67BA">
      <w:pPr>
        <w:jc w:val="center"/>
        <w:rPr>
          <w:rFonts w:asciiTheme="majorHAnsi" w:hAnsiTheme="majorHAnsi" w:cstheme="majorHAnsi"/>
        </w:rPr>
      </w:pPr>
      <w:r w:rsidRPr="00B81DD5">
        <w:rPr>
          <w:rFonts w:asciiTheme="majorHAnsi" w:hAnsiTheme="majorHAnsi" w:cstheme="majorHAnsi"/>
          <w:noProof/>
        </w:rPr>
        <w:drawing>
          <wp:inline distT="0" distB="0" distL="0" distR="0" wp14:anchorId="671ED1E4" wp14:editId="17FC68AC">
            <wp:extent cx="4539600" cy="2340000"/>
            <wp:effectExtent l="0" t="0" r="0" b="3175"/>
            <wp:docPr id="1957497306" name="Obraz 1" descr="Obraz zawierający tekst,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97306" name="Obraz 1" descr="Obraz zawierający tekst, mapa&#10;&#10;Opis wygenerowany automatyczni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39600" cy="2340000"/>
                    </a:xfrm>
                    <a:prstGeom prst="rect">
                      <a:avLst/>
                    </a:prstGeom>
                  </pic:spPr>
                </pic:pic>
              </a:graphicData>
            </a:graphic>
          </wp:inline>
        </w:drawing>
      </w:r>
    </w:p>
    <w:p w14:paraId="3625E715" w14:textId="77777777" w:rsidR="00CA67BA" w:rsidRPr="00B81DD5" w:rsidRDefault="00CA67BA" w:rsidP="00CA67BA">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54BFF1C6" w14:textId="0E00B117" w:rsidR="00CA67BA" w:rsidRPr="00B81DD5" w:rsidRDefault="00CA67BA" w:rsidP="00CA67BA">
      <w:pPr>
        <w:spacing w:before="0" w:after="120"/>
        <w:jc w:val="both"/>
        <w:rPr>
          <w:rFonts w:asciiTheme="majorHAnsi" w:hAnsiTheme="majorHAnsi" w:cstheme="majorHAnsi"/>
        </w:rPr>
      </w:pPr>
      <w:r w:rsidRPr="00B81DD5">
        <w:rPr>
          <w:rFonts w:asciiTheme="majorHAnsi" w:hAnsiTheme="majorHAnsi" w:cstheme="majorHAnsi"/>
        </w:rPr>
        <w:t>Na koniec 2022 r. 64,8% powierzchni gminy objętych było miejscowymi planami zagospodarowania przestrzennego, przy czym obszary ich pozbawione to południowa część jednostki, w granicach Tatrzańskiego Parku Narodowego. Wartość ta znacząco przekracza poziom notowany dla wszystkich gmin powiatu tatrzańskiego (33,2%), a różnicę pomiędzy analizowaną jednostką a pozostałymi porównywanymi najwyraźniej widać w zestawieniu z gminami Biały Dunajec (0,3%) i Szaflary (1,2%).</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A67BA" w:rsidRPr="00B81DD5" w14:paraId="23CC54DF" w14:textId="77777777" w:rsidTr="00B33F08">
        <w:tc>
          <w:tcPr>
            <w:tcW w:w="9062" w:type="dxa"/>
            <w:shd w:val="clear" w:color="auto" w:fill="D9DFEF" w:themeFill="accent1" w:themeFillTint="33"/>
          </w:tcPr>
          <w:p w14:paraId="62AB25E0" w14:textId="77777777" w:rsidR="00CA67BA" w:rsidRPr="00B81DD5" w:rsidRDefault="00CA67BA" w:rsidP="00A31671">
            <w:pPr>
              <w:spacing w:before="0" w:after="120" w:line="276" w:lineRule="auto"/>
              <w:jc w:val="both"/>
              <w:rPr>
                <w:rFonts w:asciiTheme="majorHAnsi" w:hAnsiTheme="majorHAnsi" w:cstheme="majorHAnsi"/>
                <w:b/>
                <w:szCs w:val="22"/>
              </w:rPr>
            </w:pPr>
            <w:bookmarkStart w:id="11" w:name="_Hlk84453695"/>
            <w:r w:rsidRPr="00B81DD5">
              <w:rPr>
                <w:rFonts w:asciiTheme="majorHAnsi" w:hAnsiTheme="majorHAnsi" w:cstheme="majorHAnsi"/>
                <w:b/>
                <w:szCs w:val="22"/>
              </w:rPr>
              <w:t>Konsekwencje i wyzwania:</w:t>
            </w:r>
          </w:p>
          <w:p w14:paraId="5AD8E042" w14:textId="78247A39" w:rsidR="00CA67BA" w:rsidRPr="00B81DD5" w:rsidRDefault="00CA67BA">
            <w:pPr>
              <w:pStyle w:val="Akapitzlist"/>
              <w:numPr>
                <w:ilvl w:val="0"/>
                <w:numId w:val="7"/>
              </w:numPr>
              <w:spacing w:before="0" w:after="120" w:line="276" w:lineRule="auto"/>
              <w:contextualSpacing w:val="0"/>
              <w:jc w:val="both"/>
              <w:rPr>
                <w:rFonts w:asciiTheme="majorHAnsi" w:hAnsiTheme="majorHAnsi" w:cstheme="majorHAnsi"/>
                <w:szCs w:val="22"/>
              </w:rPr>
            </w:pPr>
            <w:r w:rsidRPr="00B81DD5">
              <w:rPr>
                <w:rFonts w:asciiTheme="majorHAnsi" w:hAnsiTheme="majorHAnsi" w:cstheme="majorHAnsi"/>
                <w:szCs w:val="22"/>
              </w:rPr>
              <w:t>Dużym atutem gminy jest dostępność komunikacyjna, nie tylko w kontekście ruchu lokalnego (połączenia z Zakopanem i Nowym Targiem), ale i w wymiarze regionalnym (np.</w:t>
            </w:r>
            <w:r w:rsidR="004C3142" w:rsidRPr="00B81DD5">
              <w:rPr>
                <w:rFonts w:asciiTheme="majorHAnsi" w:hAnsiTheme="majorHAnsi" w:cstheme="majorHAnsi"/>
                <w:szCs w:val="22"/>
              </w:rPr>
              <w:t> </w:t>
            </w:r>
            <w:r w:rsidRPr="00B81DD5">
              <w:rPr>
                <w:rFonts w:asciiTheme="majorHAnsi" w:hAnsiTheme="majorHAnsi" w:cstheme="majorHAnsi"/>
                <w:szCs w:val="22"/>
              </w:rPr>
              <w:t>bezpośrednie połączenia z Krakowem)</w:t>
            </w:r>
            <w:r w:rsidR="00816FCB" w:rsidRPr="00B81DD5">
              <w:rPr>
                <w:rFonts w:asciiTheme="majorHAnsi" w:hAnsiTheme="majorHAnsi" w:cstheme="majorHAnsi"/>
                <w:szCs w:val="22"/>
              </w:rPr>
              <w:t xml:space="preserve"> oraz transgranicznym – przez teren gminy biegnie jedno z najczęściej wykorzystywanych połączeń drogowych Zakopanego ze Słowacją</w:t>
            </w:r>
            <w:r w:rsidRPr="00B81DD5">
              <w:rPr>
                <w:rFonts w:asciiTheme="majorHAnsi" w:hAnsiTheme="majorHAnsi" w:cstheme="majorHAnsi"/>
                <w:szCs w:val="22"/>
              </w:rPr>
              <w:t>. Jednocześnie występują dysproporcje pomiędzy dobrze skomunikowanym Poroninem a miejscowościami położonymi na obrzeżach jednostki, co może sprzyjać rozwojowi zjawiska wykluczenia komunikacyjnego, zwłaszcza w odniesieniu do osób, które nie dysponują własnymi samochodami</w:t>
            </w:r>
            <w:r w:rsidR="00506C24" w:rsidRPr="00B81DD5">
              <w:rPr>
                <w:rFonts w:asciiTheme="majorHAnsi" w:hAnsiTheme="majorHAnsi" w:cstheme="majorHAnsi"/>
                <w:szCs w:val="22"/>
              </w:rPr>
              <w:t>. W dużym zakresie problem rozwiązało uruchomienie przez gminę bezpłatnych linii autobusowych (z których mogą korzystać też turyści)</w:t>
            </w:r>
            <w:r w:rsidRPr="00B81DD5">
              <w:rPr>
                <w:rFonts w:asciiTheme="majorHAnsi" w:hAnsiTheme="majorHAnsi" w:cstheme="majorHAnsi"/>
                <w:szCs w:val="22"/>
              </w:rPr>
              <w:t>;</w:t>
            </w:r>
          </w:p>
          <w:p w14:paraId="4D2034AB" w14:textId="77777777" w:rsidR="00CA67BA" w:rsidRPr="00B81DD5" w:rsidRDefault="00CA67BA">
            <w:pPr>
              <w:pStyle w:val="Akapitzlist"/>
              <w:numPr>
                <w:ilvl w:val="0"/>
                <w:numId w:val="7"/>
              </w:numPr>
              <w:spacing w:before="0" w:after="120" w:line="276" w:lineRule="auto"/>
              <w:contextualSpacing w:val="0"/>
              <w:jc w:val="both"/>
              <w:rPr>
                <w:rFonts w:asciiTheme="majorHAnsi" w:hAnsiTheme="majorHAnsi" w:cstheme="majorHAnsi"/>
                <w:szCs w:val="22"/>
              </w:rPr>
            </w:pPr>
            <w:r w:rsidRPr="00B81DD5">
              <w:rPr>
                <w:rFonts w:asciiTheme="majorHAnsi" w:hAnsiTheme="majorHAnsi" w:cstheme="majorHAnsi"/>
                <w:szCs w:val="22"/>
              </w:rPr>
              <w:t>Jednocześnie położenie na głównym szlaku tranzytowym łączącym Podhale z pozostałą częścią Małopolski przekłada się na wzrost natężenia ruchu samochodowego, wraz ze wszelkimi negatywnymi konsekwencjami tego zjawiska (korki, hałas, zanieczyszczenie powietrza itp.);</w:t>
            </w:r>
          </w:p>
          <w:p w14:paraId="67916527" w14:textId="7A62BB8B" w:rsidR="00CA67BA" w:rsidRPr="00B81DD5" w:rsidRDefault="00CA67BA">
            <w:pPr>
              <w:pStyle w:val="Akapitzlist"/>
              <w:numPr>
                <w:ilvl w:val="0"/>
                <w:numId w:val="7"/>
              </w:numPr>
              <w:spacing w:before="0" w:after="120" w:line="276" w:lineRule="auto"/>
              <w:contextualSpacing w:val="0"/>
              <w:jc w:val="both"/>
              <w:rPr>
                <w:rFonts w:asciiTheme="majorHAnsi" w:hAnsiTheme="majorHAnsi" w:cstheme="majorHAnsi"/>
                <w:szCs w:val="22"/>
              </w:rPr>
            </w:pPr>
            <w:r w:rsidRPr="00B81DD5">
              <w:rPr>
                <w:rFonts w:asciiTheme="majorHAnsi" w:hAnsiTheme="majorHAnsi" w:cstheme="majorHAnsi"/>
                <w:szCs w:val="22"/>
              </w:rPr>
              <w:t>Pomimo uruchomienia kursów Podhalańskiej Kolei Regionalnej w dalszym ciągu na pełniejsze wykorzystanie oczekuje cała kolejowa „zakopianka”, łącząca Kraków z</w:t>
            </w:r>
            <w:r w:rsidR="008E4EEE" w:rsidRPr="00B81DD5">
              <w:rPr>
                <w:rFonts w:asciiTheme="majorHAnsi" w:hAnsiTheme="majorHAnsi" w:cstheme="majorHAnsi"/>
                <w:szCs w:val="22"/>
              </w:rPr>
              <w:t> </w:t>
            </w:r>
            <w:r w:rsidRPr="00B81DD5">
              <w:rPr>
                <w:rFonts w:asciiTheme="majorHAnsi" w:hAnsiTheme="majorHAnsi" w:cstheme="majorHAnsi"/>
                <w:szCs w:val="22"/>
              </w:rPr>
              <w:t>Zakopanem. W ostatnich latach, wskutek szeregu inwestycji (m.in. łącznica omijająca stacje Chabówka i Sucha Beskidzka) warunki dojazdu do stolicy Małopolski uległy poprawie, co pozwala mieć nadzieję na uzyskanie przez tę trasę takiego statusu w codziennych dojazdach do Krakowa, jakie obecnie mają linie do Tarnowa, Miechowa czy Chrzanowa. Nowym otwarciem transportowym dla Podhala, czego beneficjentem stanie się także gmina Poronin, będzie budowa linii kolejowej Podłęże – Piekiełko;</w:t>
            </w:r>
          </w:p>
          <w:p w14:paraId="4FE26BA0" w14:textId="2A71C875" w:rsidR="00CA67BA" w:rsidRPr="00B81DD5" w:rsidRDefault="00CA67BA">
            <w:pPr>
              <w:pStyle w:val="Akapitzlist"/>
              <w:numPr>
                <w:ilvl w:val="0"/>
                <w:numId w:val="7"/>
              </w:numPr>
              <w:spacing w:before="0" w:after="120" w:line="276" w:lineRule="auto"/>
              <w:contextualSpacing w:val="0"/>
              <w:jc w:val="both"/>
              <w:rPr>
                <w:rFonts w:asciiTheme="majorHAnsi" w:hAnsiTheme="majorHAnsi" w:cstheme="majorHAnsi"/>
                <w:szCs w:val="22"/>
              </w:rPr>
            </w:pPr>
            <w:r w:rsidRPr="00B81DD5">
              <w:rPr>
                <w:rFonts w:asciiTheme="majorHAnsi" w:hAnsiTheme="majorHAnsi" w:cstheme="majorHAnsi"/>
                <w:szCs w:val="22"/>
              </w:rPr>
              <w:lastRenderedPageBreak/>
              <w:t>Atrakcyjność osadniczą i inwestycyjną gminy Poronin, wynikającą przede wszystkim z</w:t>
            </w:r>
            <w:r w:rsidR="008E4EEE" w:rsidRPr="00B81DD5">
              <w:rPr>
                <w:rFonts w:asciiTheme="majorHAnsi" w:hAnsiTheme="majorHAnsi" w:cstheme="majorHAnsi"/>
                <w:szCs w:val="22"/>
              </w:rPr>
              <w:t> </w:t>
            </w:r>
            <w:r w:rsidRPr="00B81DD5">
              <w:rPr>
                <w:rFonts w:asciiTheme="majorHAnsi" w:hAnsiTheme="majorHAnsi" w:cstheme="majorHAnsi"/>
                <w:szCs w:val="22"/>
              </w:rPr>
              <w:t xml:space="preserve">dostępności komunikacyjnej, podnosi pokrycie </w:t>
            </w:r>
            <w:r w:rsidR="00816FCB" w:rsidRPr="00B81DD5">
              <w:rPr>
                <w:rFonts w:asciiTheme="majorHAnsi" w:hAnsiTheme="majorHAnsi" w:cstheme="majorHAnsi"/>
                <w:szCs w:val="22"/>
              </w:rPr>
              <w:t>zurbanizowanej</w:t>
            </w:r>
            <w:r w:rsidRPr="00B81DD5">
              <w:rPr>
                <w:rFonts w:asciiTheme="majorHAnsi" w:hAnsiTheme="majorHAnsi" w:cstheme="majorHAnsi"/>
                <w:szCs w:val="22"/>
              </w:rPr>
              <w:t xml:space="preserve"> części obszaru jednostki miejscowymi planami zagospodarowania przestrzennego. Nie wyłączając konieczności opracowania i wdrożenia planu ogólnego, działania w tym zakresie winny skupić się przede wszystkim na aktualizacji tych dokumentów, zgodnie ze zgłaszanym zapotrzebowaniem ze strony interesariuszy, przy stałej dbałości o ład przestrzenny;</w:t>
            </w:r>
          </w:p>
          <w:p w14:paraId="3C47A687" w14:textId="77777777" w:rsidR="00CA67BA" w:rsidRPr="00B81DD5" w:rsidRDefault="00CA67BA">
            <w:pPr>
              <w:pStyle w:val="Akapitzlist"/>
              <w:numPr>
                <w:ilvl w:val="0"/>
                <w:numId w:val="7"/>
              </w:numPr>
              <w:spacing w:before="0" w:after="120" w:line="276" w:lineRule="auto"/>
              <w:contextualSpacing w:val="0"/>
              <w:jc w:val="both"/>
              <w:rPr>
                <w:rFonts w:asciiTheme="majorHAnsi" w:hAnsiTheme="majorHAnsi" w:cstheme="majorHAnsi"/>
                <w:szCs w:val="22"/>
              </w:rPr>
            </w:pPr>
            <w:r w:rsidRPr="00B81DD5">
              <w:rPr>
                <w:rFonts w:asciiTheme="majorHAnsi" w:hAnsiTheme="majorHAnsi" w:cstheme="majorHAnsi"/>
                <w:szCs w:val="22"/>
              </w:rPr>
              <w:t>Jednym z wyzwań polityki przestrzennej w gminie jest objęcie skuteczną ochroną najcenniejszych zasobów krajobrazowych. O ile w południowej, „tatrzańskiej” części gminy ryzyko ich utraty jest niewielkie (m.in. z uwagi na mechanizmy ochronne Tatrzańskiego Parku Narodowego), o tyle znacznie bardziej zagrożone wskutek rosnącej antropopresji są te na zamieszkałym obszarze jednostki – przede wszystkim dotyczy to otwarć widokowych w kierunku Tatr.</w:t>
            </w:r>
          </w:p>
        </w:tc>
      </w:tr>
      <w:bookmarkEnd w:id="11"/>
    </w:tbl>
    <w:p w14:paraId="1BB9877C" w14:textId="4382B9A0" w:rsidR="008E4EEE" w:rsidRPr="00B81DD5" w:rsidRDefault="008E4EEE">
      <w:pPr>
        <w:rPr>
          <w:rFonts w:asciiTheme="majorHAnsi" w:hAnsiTheme="majorHAnsi" w:cstheme="majorHAnsi"/>
          <w:b/>
          <w:bCs/>
        </w:rPr>
      </w:pPr>
    </w:p>
    <w:p w14:paraId="797DB0C3" w14:textId="12608420" w:rsidR="00CA67BA" w:rsidRPr="00B81DD5" w:rsidRDefault="00CA67BA">
      <w:pPr>
        <w:pStyle w:val="Akapitzlist"/>
        <w:numPr>
          <w:ilvl w:val="0"/>
          <w:numId w:val="14"/>
        </w:numPr>
        <w:spacing w:before="0" w:after="120"/>
        <w:contextualSpacing w:val="0"/>
        <w:jc w:val="both"/>
        <w:rPr>
          <w:rFonts w:asciiTheme="majorHAnsi" w:hAnsiTheme="majorHAnsi" w:cstheme="majorHAnsi"/>
          <w:b/>
          <w:bCs/>
        </w:rPr>
      </w:pPr>
      <w:r w:rsidRPr="00B81DD5">
        <w:rPr>
          <w:rFonts w:asciiTheme="majorHAnsi" w:hAnsiTheme="majorHAnsi" w:cstheme="majorHAnsi"/>
          <w:b/>
          <w:bCs/>
        </w:rPr>
        <w:t>Uwarunkowania i wnioski diagnostyczne wynikające z analizy procesów demograficznych:</w:t>
      </w:r>
    </w:p>
    <w:p w14:paraId="4A95E0DD" w14:textId="1DA54C50" w:rsidR="00CA67BA" w:rsidRPr="00B81DD5" w:rsidRDefault="00CA67BA" w:rsidP="008E4EEE">
      <w:pPr>
        <w:spacing w:before="0" w:after="120"/>
        <w:jc w:val="both"/>
        <w:rPr>
          <w:rFonts w:asciiTheme="majorHAnsi" w:hAnsiTheme="majorHAnsi" w:cstheme="majorHAnsi"/>
        </w:rPr>
      </w:pPr>
      <w:r w:rsidRPr="00B81DD5">
        <w:rPr>
          <w:rFonts w:asciiTheme="majorHAnsi" w:hAnsiTheme="majorHAnsi" w:cstheme="majorHAnsi"/>
        </w:rPr>
        <w:t xml:space="preserve">Gminę Poronin na koniec 2022 r. zamieszkiwało nieco ponad 11,5 tys. osób. Dane nieznacznie różniły się między sobą w zależności od źródła (GUS, UG), jednak obydwa wskazywały na niewielki wzrost liczby mieszkańców pomiędzy rokiem 2018 a 2022. </w:t>
      </w:r>
      <w:r w:rsidR="006C223A" w:rsidRPr="00B81DD5">
        <w:rPr>
          <w:rFonts w:asciiTheme="majorHAnsi" w:hAnsiTheme="majorHAnsi" w:cstheme="majorHAnsi"/>
        </w:rPr>
        <w:t xml:space="preserve">Największa liczba </w:t>
      </w:r>
      <w:r w:rsidRPr="00B81DD5">
        <w:rPr>
          <w:rFonts w:asciiTheme="majorHAnsi" w:hAnsiTheme="majorHAnsi" w:cstheme="majorHAnsi"/>
        </w:rPr>
        <w:t xml:space="preserve">mieszkańców </w:t>
      </w:r>
      <w:r w:rsidR="006C223A" w:rsidRPr="00B81DD5">
        <w:rPr>
          <w:rFonts w:asciiTheme="majorHAnsi" w:hAnsiTheme="majorHAnsi" w:cstheme="majorHAnsi"/>
        </w:rPr>
        <w:t xml:space="preserve">cechuje </w:t>
      </w:r>
      <w:r w:rsidRPr="00B81DD5">
        <w:rPr>
          <w:rFonts w:asciiTheme="majorHAnsi" w:hAnsiTheme="majorHAnsi" w:cstheme="majorHAnsi"/>
        </w:rPr>
        <w:t xml:space="preserve">Poronin (4 297 osób na koniec 2022 r., wraz ze </w:t>
      </w:r>
      <w:proofErr w:type="spellStart"/>
      <w:r w:rsidRPr="00B81DD5">
        <w:rPr>
          <w:rFonts w:asciiTheme="majorHAnsi" w:hAnsiTheme="majorHAnsi" w:cstheme="majorHAnsi"/>
        </w:rPr>
        <w:t>Stasikówką</w:t>
      </w:r>
      <w:proofErr w:type="spellEnd"/>
      <w:r w:rsidRPr="00B81DD5">
        <w:rPr>
          <w:rFonts w:asciiTheme="majorHAnsi" w:hAnsiTheme="majorHAnsi" w:cstheme="majorHAnsi"/>
        </w:rPr>
        <w:t>), najmniejszymi miejscowościami są Małe Ciche (520</w:t>
      </w:r>
      <w:r w:rsidR="0062173F" w:rsidRPr="00B81DD5">
        <w:rPr>
          <w:rFonts w:asciiTheme="majorHAnsi" w:hAnsiTheme="majorHAnsi" w:cstheme="majorHAnsi"/>
        </w:rPr>
        <w:t> </w:t>
      </w:r>
      <w:r w:rsidRPr="00B81DD5">
        <w:rPr>
          <w:rFonts w:asciiTheme="majorHAnsi" w:hAnsiTheme="majorHAnsi" w:cstheme="majorHAnsi"/>
        </w:rPr>
        <w:t xml:space="preserve">os.) oraz Bustryk (734 os.). Pomiędzy 2018 a 2022 rokiem wzrost liczby mieszkańców odnotowano w Poroninie, Zębie, Bustryku i </w:t>
      </w:r>
      <w:proofErr w:type="spellStart"/>
      <w:r w:rsidRPr="00B81DD5">
        <w:rPr>
          <w:rFonts w:asciiTheme="majorHAnsi" w:hAnsiTheme="majorHAnsi" w:cstheme="majorHAnsi"/>
        </w:rPr>
        <w:t>Małem</w:t>
      </w:r>
      <w:proofErr w:type="spellEnd"/>
      <w:r w:rsidRPr="00B81DD5">
        <w:rPr>
          <w:rFonts w:asciiTheme="majorHAnsi" w:hAnsiTheme="majorHAnsi" w:cstheme="majorHAnsi"/>
        </w:rPr>
        <w:t xml:space="preserve"> Cichem, w pozostałych miejscowościach gminy liczba ludności zmalała, przy czym nie były to duże spadki. Nie sposób wskazać także jednoznacznego zróżnicowania przestrzennego tych zmian.</w:t>
      </w:r>
    </w:p>
    <w:p w14:paraId="291F4FC3" w14:textId="2164D680" w:rsidR="003C724D" w:rsidRPr="00B81DD5" w:rsidRDefault="003C724D" w:rsidP="003C724D">
      <w:pPr>
        <w:pStyle w:val="Legenda"/>
        <w:keepNext/>
        <w:spacing w:before="0" w:after="120"/>
        <w:jc w:val="center"/>
        <w:rPr>
          <w:rFonts w:asciiTheme="majorHAnsi" w:hAnsiTheme="majorHAnsi" w:cstheme="majorHAnsi"/>
        </w:rPr>
      </w:pPr>
      <w:bookmarkStart w:id="12" w:name="_Toc163045136"/>
      <w:bookmarkStart w:id="13" w:name="_Toc202106067"/>
      <w:r w:rsidRPr="00B81DD5">
        <w:rPr>
          <w:rFonts w:asciiTheme="majorHAnsi" w:hAnsiTheme="majorHAnsi" w:cstheme="majorHAnsi"/>
        </w:rPr>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2</w:t>
      </w:r>
      <w:r w:rsidR="00AE487D" w:rsidRPr="00B81DD5">
        <w:rPr>
          <w:rFonts w:asciiTheme="majorHAnsi" w:hAnsiTheme="majorHAnsi" w:cstheme="majorHAnsi"/>
        </w:rPr>
        <w:fldChar w:fldCharType="end"/>
      </w:r>
      <w:r w:rsidRPr="00B81DD5">
        <w:rPr>
          <w:rFonts w:asciiTheme="majorHAnsi" w:hAnsiTheme="majorHAnsi" w:cstheme="majorHAnsi"/>
        </w:rPr>
        <w:t>. Liczba mieszkańców na koniec 2022 r. oraz zmiana liczby mieszkańców [%] w latach 2018-2022 w poszczególnych miejscowościach gminy Poronin</w:t>
      </w:r>
      <w:bookmarkEnd w:id="12"/>
      <w:bookmarkEnd w:id="13"/>
    </w:p>
    <w:p w14:paraId="3143BE0A" w14:textId="4166BAAD" w:rsidR="003C724D" w:rsidRPr="00B81DD5" w:rsidRDefault="003876E8" w:rsidP="003C724D">
      <w:pPr>
        <w:jc w:val="center"/>
        <w:rPr>
          <w:rFonts w:asciiTheme="majorHAnsi" w:hAnsiTheme="majorHAnsi" w:cstheme="majorHAnsi"/>
          <w:highlight w:val="yellow"/>
        </w:rPr>
      </w:pPr>
      <w:r w:rsidRPr="00B81DD5">
        <w:rPr>
          <w:rFonts w:asciiTheme="majorHAnsi" w:hAnsiTheme="majorHAnsi" w:cstheme="majorHAnsi"/>
          <w:noProof/>
        </w:rPr>
        <w:drawing>
          <wp:inline distT="0" distB="0" distL="0" distR="0" wp14:anchorId="1D14473B" wp14:editId="2AA73131">
            <wp:extent cx="2520000" cy="2520000"/>
            <wp:effectExtent l="0" t="0" r="0" b="0"/>
            <wp:docPr id="1069099164" name="Obraz 121" descr="Obraz zawierający mapa,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099164" name="Obraz 121" descr="Obraz zawierający mapa, tekst&#10;&#10;Opis wygenerowany automatyczni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p w14:paraId="0EDE4314" w14:textId="77777777" w:rsidR="003C724D" w:rsidRPr="00B81DD5" w:rsidRDefault="003C724D" w:rsidP="003C724D">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UG Poronin</w:t>
      </w:r>
    </w:p>
    <w:p w14:paraId="48D322E2" w14:textId="2F7EDF47" w:rsidR="003C724D" w:rsidRPr="00B81DD5" w:rsidRDefault="00B81DD5" w:rsidP="003C724D">
      <w:pPr>
        <w:rPr>
          <w:rFonts w:asciiTheme="majorHAnsi" w:hAnsiTheme="majorHAnsi" w:cstheme="majorHAnsi"/>
          <w:sz w:val="10"/>
          <w:szCs w:val="10"/>
          <w:highlight w:val="yellow"/>
        </w:rPr>
      </w:pPr>
      <w:r>
        <w:rPr>
          <w:rFonts w:asciiTheme="majorHAnsi" w:hAnsiTheme="majorHAnsi" w:cstheme="majorHAnsi"/>
          <w:sz w:val="10"/>
          <w:szCs w:val="10"/>
          <w:highlight w:val="yellow"/>
        </w:rPr>
        <w:br w:type="page"/>
      </w:r>
    </w:p>
    <w:p w14:paraId="04F21352" w14:textId="26A648A5" w:rsidR="003C724D" w:rsidRPr="00B81DD5" w:rsidRDefault="003C724D" w:rsidP="003C724D">
      <w:pPr>
        <w:pStyle w:val="Legenda"/>
        <w:keepNext/>
        <w:spacing w:before="0" w:after="120"/>
        <w:jc w:val="center"/>
        <w:rPr>
          <w:rFonts w:asciiTheme="majorHAnsi" w:hAnsiTheme="majorHAnsi" w:cstheme="majorHAnsi"/>
        </w:rPr>
      </w:pPr>
      <w:bookmarkStart w:id="14" w:name="_Toc163045137"/>
      <w:bookmarkStart w:id="15" w:name="_Toc202106068"/>
      <w:r w:rsidRPr="00B81DD5">
        <w:rPr>
          <w:rFonts w:asciiTheme="majorHAnsi" w:hAnsiTheme="majorHAnsi" w:cstheme="majorHAnsi"/>
        </w:rPr>
        <w:lastRenderedPageBreak/>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3</w:t>
      </w:r>
      <w:r w:rsidR="00AE487D" w:rsidRPr="00B81DD5">
        <w:rPr>
          <w:rFonts w:asciiTheme="majorHAnsi" w:hAnsiTheme="majorHAnsi" w:cstheme="majorHAnsi"/>
        </w:rPr>
        <w:fldChar w:fldCharType="end"/>
      </w:r>
      <w:r w:rsidRPr="00B81DD5">
        <w:rPr>
          <w:rFonts w:asciiTheme="majorHAnsi" w:hAnsiTheme="majorHAnsi" w:cstheme="majorHAnsi"/>
        </w:rPr>
        <w:t>. Liczba mieszkańców na koniec 2022 r. oraz zmiana liczby mieszkańców [%] w latach 2018-2022 w jednostkach porównywanych</w:t>
      </w:r>
      <w:bookmarkEnd w:id="14"/>
      <w:bookmarkEnd w:id="15"/>
    </w:p>
    <w:p w14:paraId="55DBE444" w14:textId="77777777" w:rsidR="003C724D" w:rsidRPr="00B81DD5" w:rsidRDefault="003C724D" w:rsidP="003C724D">
      <w:pPr>
        <w:jc w:val="center"/>
        <w:rPr>
          <w:rFonts w:asciiTheme="majorHAnsi" w:hAnsiTheme="majorHAnsi" w:cstheme="majorHAnsi"/>
          <w:highlight w:val="yellow"/>
        </w:rPr>
      </w:pPr>
      <w:r w:rsidRPr="00B81DD5">
        <w:rPr>
          <w:rFonts w:asciiTheme="majorHAnsi" w:hAnsiTheme="majorHAnsi" w:cstheme="majorHAnsi"/>
          <w:noProof/>
        </w:rPr>
        <w:drawing>
          <wp:inline distT="0" distB="0" distL="0" distR="0" wp14:anchorId="3C33E616" wp14:editId="32D7DDD6">
            <wp:extent cx="4539600" cy="2340000"/>
            <wp:effectExtent l="0" t="0" r="0" b="0"/>
            <wp:docPr id="334240303" name="Obraz 2" descr="Obraz zawierający tekst,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240303" name="Obraz 2" descr="Obraz zawierający tekst, mapa&#10;&#10;Opis wygenerowany automatyczni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39600" cy="2340000"/>
                    </a:xfrm>
                    <a:prstGeom prst="rect">
                      <a:avLst/>
                    </a:prstGeom>
                  </pic:spPr>
                </pic:pic>
              </a:graphicData>
            </a:graphic>
          </wp:inline>
        </w:drawing>
      </w:r>
    </w:p>
    <w:p w14:paraId="4F253303" w14:textId="1EA97209" w:rsidR="008E4EEE" w:rsidRPr="00B81DD5" w:rsidRDefault="003C724D" w:rsidP="0062173F">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7821DDD7" w14:textId="6E95C9EF" w:rsidR="003C724D" w:rsidRPr="00B81DD5" w:rsidRDefault="00CA67BA" w:rsidP="008E4EEE">
      <w:pPr>
        <w:spacing w:before="0" w:after="120"/>
        <w:jc w:val="both"/>
        <w:rPr>
          <w:rFonts w:asciiTheme="majorHAnsi" w:hAnsiTheme="majorHAnsi" w:cstheme="majorHAnsi"/>
        </w:rPr>
      </w:pPr>
      <w:r w:rsidRPr="00B81DD5">
        <w:rPr>
          <w:rFonts w:asciiTheme="majorHAnsi" w:hAnsiTheme="majorHAnsi" w:cstheme="majorHAnsi"/>
        </w:rPr>
        <w:t>Gminę Poronin charakteryzuje bardzo korzystna struktura demograficzna, co widoczne jest zwłaszcza na tle porównawczym. Odnotowane w 2022 r. 22,4% osób w wieku przedprodukcyjnym było wartością kontrastującą z danymi dla gmin powiatu oraz całej Małopolski (po 19,3% osób najmłodszych w ogóle populacji). Jednocześnie na przestrzeni lat 2018-2022 dostrzegalne jest zjawisko starzenia się społeczeństwa – odsetek osób najstarszych wzrósł z 16,3% do 17,1%. Wartość współczynnika obciążenia demograficznego osobami powyżej 65 roku życia na koniec 2022 r. wyniosła 21,4%, znacząco mniej niż w skali całego powiatu (27,7%) oraz województwa (27,1%).</w:t>
      </w:r>
    </w:p>
    <w:p w14:paraId="0F2465BC" w14:textId="58019E65" w:rsidR="003C724D" w:rsidRPr="00B81DD5" w:rsidRDefault="003C724D" w:rsidP="003C724D">
      <w:pPr>
        <w:pStyle w:val="Legenda"/>
        <w:keepNext/>
        <w:spacing w:before="0" w:after="120"/>
        <w:jc w:val="center"/>
        <w:rPr>
          <w:rFonts w:asciiTheme="majorHAnsi" w:hAnsiTheme="majorHAnsi" w:cstheme="majorHAnsi"/>
        </w:rPr>
      </w:pPr>
      <w:bookmarkStart w:id="16" w:name="_Toc163046167"/>
      <w:bookmarkStart w:id="17" w:name="_Toc202106041"/>
      <w:r w:rsidRPr="00B81DD5">
        <w:rPr>
          <w:rFonts w:asciiTheme="majorHAnsi" w:hAnsiTheme="majorHAnsi" w:cstheme="majorHAnsi"/>
        </w:rPr>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1</w:t>
      </w:r>
      <w:r w:rsidRPr="00B81DD5">
        <w:rPr>
          <w:rFonts w:asciiTheme="majorHAnsi" w:hAnsiTheme="majorHAnsi" w:cstheme="majorHAnsi"/>
        </w:rPr>
        <w:fldChar w:fldCharType="end"/>
      </w:r>
      <w:r w:rsidRPr="00B81DD5">
        <w:rPr>
          <w:rFonts w:asciiTheme="majorHAnsi" w:hAnsiTheme="majorHAnsi" w:cstheme="majorHAnsi"/>
        </w:rPr>
        <w:t>.</w:t>
      </w:r>
      <w:bookmarkStart w:id="18" w:name="_Hlk105797805"/>
      <w:r w:rsidRPr="00B81DD5">
        <w:rPr>
          <w:rFonts w:asciiTheme="majorHAnsi" w:hAnsiTheme="majorHAnsi" w:cstheme="majorHAnsi"/>
        </w:rPr>
        <w:t xml:space="preserve"> Struktura demograficzna gminy Poronin w latach 2018-2022</w:t>
      </w:r>
      <w:bookmarkEnd w:id="16"/>
      <w:bookmarkEnd w:id="17"/>
      <w:bookmarkEnd w:id="18"/>
    </w:p>
    <w:p w14:paraId="025F9007" w14:textId="77777777" w:rsidR="003C724D" w:rsidRPr="00B81DD5" w:rsidRDefault="003C724D" w:rsidP="003C724D">
      <w:pPr>
        <w:jc w:val="center"/>
        <w:rPr>
          <w:rFonts w:asciiTheme="majorHAnsi" w:hAnsiTheme="majorHAnsi" w:cstheme="majorHAnsi"/>
        </w:rPr>
      </w:pPr>
      <w:r w:rsidRPr="00B81DD5">
        <w:rPr>
          <w:rFonts w:asciiTheme="majorHAnsi" w:hAnsiTheme="majorHAnsi" w:cstheme="majorHAnsi"/>
          <w:noProof/>
        </w:rPr>
        <w:drawing>
          <wp:inline distT="0" distB="0" distL="0" distR="0" wp14:anchorId="315BB84A" wp14:editId="5902B19A">
            <wp:extent cx="4580238" cy="2340000"/>
            <wp:effectExtent l="0" t="0" r="0" b="3175"/>
            <wp:docPr id="1972538009" name="Wykres 1">
              <a:extLst xmlns:a="http://schemas.openxmlformats.org/drawingml/2006/main">
                <a:ext uri="{FF2B5EF4-FFF2-40B4-BE49-F238E27FC236}">
                  <a16:creationId xmlns:a16="http://schemas.microsoft.com/office/drawing/2014/main" id="{8FE8B95C-F1CA-4004-A7E8-20A117C612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250EE6" w14:textId="77777777" w:rsidR="003C724D" w:rsidRPr="00B81DD5" w:rsidRDefault="003C724D" w:rsidP="003C724D">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40F81B46" w14:textId="0204D118" w:rsidR="003C724D" w:rsidRPr="00B81DD5" w:rsidRDefault="0062173F" w:rsidP="0062173F">
      <w:pPr>
        <w:rPr>
          <w:rFonts w:asciiTheme="majorHAnsi" w:hAnsiTheme="majorHAnsi" w:cstheme="majorHAnsi"/>
          <w:i/>
          <w:iCs/>
          <w:sz w:val="10"/>
          <w:szCs w:val="10"/>
        </w:rPr>
      </w:pPr>
      <w:r w:rsidRPr="00B81DD5">
        <w:rPr>
          <w:rFonts w:asciiTheme="majorHAnsi" w:hAnsiTheme="majorHAnsi" w:cstheme="majorHAnsi"/>
          <w:i/>
          <w:iCs/>
          <w:sz w:val="10"/>
          <w:szCs w:val="10"/>
        </w:rPr>
        <w:br w:type="page"/>
      </w:r>
    </w:p>
    <w:p w14:paraId="055CB472" w14:textId="018047E4" w:rsidR="003C724D" w:rsidRPr="00B81DD5" w:rsidRDefault="003C724D" w:rsidP="003C724D">
      <w:pPr>
        <w:pStyle w:val="Legenda"/>
        <w:keepNext/>
        <w:spacing w:before="0" w:after="120"/>
        <w:jc w:val="center"/>
        <w:rPr>
          <w:rFonts w:asciiTheme="majorHAnsi" w:hAnsiTheme="majorHAnsi" w:cstheme="majorHAnsi"/>
        </w:rPr>
      </w:pPr>
      <w:bookmarkStart w:id="19" w:name="_Toc163046168"/>
      <w:bookmarkStart w:id="20" w:name="_Toc202106042"/>
      <w:r w:rsidRPr="00B81DD5">
        <w:rPr>
          <w:rFonts w:asciiTheme="majorHAnsi" w:hAnsiTheme="majorHAnsi" w:cstheme="majorHAnsi"/>
        </w:rPr>
        <w:lastRenderedPageBreak/>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2</w:t>
      </w:r>
      <w:r w:rsidRPr="00B81DD5">
        <w:rPr>
          <w:rFonts w:asciiTheme="majorHAnsi" w:hAnsiTheme="majorHAnsi" w:cstheme="majorHAnsi"/>
        </w:rPr>
        <w:fldChar w:fldCharType="end"/>
      </w:r>
      <w:r w:rsidRPr="00B81DD5">
        <w:rPr>
          <w:rFonts w:asciiTheme="majorHAnsi" w:hAnsiTheme="majorHAnsi" w:cstheme="majorHAnsi"/>
        </w:rPr>
        <w:t>.</w:t>
      </w:r>
      <w:bookmarkStart w:id="21" w:name="_Hlk105797375"/>
      <w:r w:rsidRPr="00B81DD5">
        <w:rPr>
          <w:rFonts w:asciiTheme="majorHAnsi" w:hAnsiTheme="majorHAnsi" w:cstheme="majorHAnsi"/>
        </w:rPr>
        <w:t xml:space="preserve"> Struktura demograficzna jednostek porównywanych w 2022 r.</w:t>
      </w:r>
      <w:bookmarkEnd w:id="19"/>
      <w:bookmarkEnd w:id="20"/>
      <w:bookmarkEnd w:id="21"/>
    </w:p>
    <w:p w14:paraId="508338F4" w14:textId="77777777" w:rsidR="003C724D" w:rsidRPr="00B81DD5" w:rsidRDefault="003C724D" w:rsidP="003C724D">
      <w:pPr>
        <w:jc w:val="center"/>
        <w:rPr>
          <w:rFonts w:asciiTheme="majorHAnsi" w:hAnsiTheme="majorHAnsi" w:cstheme="majorHAnsi"/>
        </w:rPr>
      </w:pPr>
      <w:r w:rsidRPr="00B81DD5">
        <w:rPr>
          <w:rFonts w:asciiTheme="majorHAnsi" w:hAnsiTheme="majorHAnsi" w:cstheme="majorHAnsi"/>
          <w:noProof/>
        </w:rPr>
        <w:drawing>
          <wp:inline distT="0" distB="0" distL="0" distR="0" wp14:anchorId="3C23233F" wp14:editId="6011B05C">
            <wp:extent cx="4572000" cy="2340000"/>
            <wp:effectExtent l="0" t="0" r="0" b="3175"/>
            <wp:docPr id="980607255" name="Wykres 1">
              <a:extLst xmlns:a="http://schemas.openxmlformats.org/drawingml/2006/main">
                <a:ext uri="{FF2B5EF4-FFF2-40B4-BE49-F238E27FC236}">
                  <a16:creationId xmlns:a16="http://schemas.microsoft.com/office/drawing/2014/main" id="{37B6AB3A-1E70-4998-96E8-453025E074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52CC3AD" w14:textId="77777777" w:rsidR="003C724D" w:rsidRPr="00B81DD5" w:rsidRDefault="003C724D" w:rsidP="003C724D">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36E5AAB3" w14:textId="0DD62485" w:rsidR="003C724D" w:rsidRPr="00B81DD5" w:rsidRDefault="00CA67BA" w:rsidP="008E4EEE">
      <w:pPr>
        <w:spacing w:before="0" w:after="120"/>
        <w:jc w:val="both"/>
        <w:rPr>
          <w:rFonts w:asciiTheme="majorHAnsi" w:hAnsiTheme="majorHAnsi" w:cstheme="majorHAnsi"/>
        </w:rPr>
      </w:pPr>
      <w:r w:rsidRPr="00B81DD5">
        <w:rPr>
          <w:rFonts w:asciiTheme="majorHAnsi" w:hAnsiTheme="majorHAnsi" w:cstheme="majorHAnsi"/>
        </w:rPr>
        <w:t xml:space="preserve">Na korzystną sytuację demograficzną gminy Poronin w okresie 2018-2022 składał się przede wszystkim utrzymujący się dodatni przyrost naturalny. Co prawda w latach 2019-2021 przewaga urodzeń nad zgonami była nieznaczna (przyrost wynosił odpowiednio </w:t>
      </w:r>
      <w:r w:rsidR="009D243A" w:rsidRPr="00B81DD5">
        <w:rPr>
          <w:rFonts w:asciiTheme="majorHAnsi" w:hAnsiTheme="majorHAnsi" w:cstheme="majorHAnsi"/>
        </w:rPr>
        <w:t>+</w:t>
      </w:r>
      <w:r w:rsidRPr="00B81DD5">
        <w:rPr>
          <w:rFonts w:asciiTheme="majorHAnsi" w:hAnsiTheme="majorHAnsi" w:cstheme="majorHAnsi"/>
        </w:rPr>
        <w:t xml:space="preserve">0,50, </w:t>
      </w:r>
      <w:r w:rsidR="009D243A" w:rsidRPr="00B81DD5">
        <w:rPr>
          <w:rFonts w:asciiTheme="majorHAnsi" w:hAnsiTheme="majorHAnsi" w:cstheme="majorHAnsi"/>
        </w:rPr>
        <w:t>+</w:t>
      </w:r>
      <w:r w:rsidRPr="00B81DD5">
        <w:rPr>
          <w:rFonts w:asciiTheme="majorHAnsi" w:hAnsiTheme="majorHAnsi" w:cstheme="majorHAnsi"/>
        </w:rPr>
        <w:t xml:space="preserve">0,17 i </w:t>
      </w:r>
      <w:r w:rsidR="009D243A" w:rsidRPr="00B81DD5">
        <w:rPr>
          <w:rFonts w:asciiTheme="majorHAnsi" w:hAnsiTheme="majorHAnsi" w:cstheme="majorHAnsi"/>
        </w:rPr>
        <w:t>+</w:t>
      </w:r>
      <w:r w:rsidRPr="00B81DD5">
        <w:rPr>
          <w:rFonts w:asciiTheme="majorHAnsi" w:hAnsiTheme="majorHAnsi" w:cstheme="majorHAnsi"/>
        </w:rPr>
        <w:t xml:space="preserve">0,25 </w:t>
      </w:r>
      <w:r w:rsidR="009D243A" w:rsidRPr="00B81DD5">
        <w:rPr>
          <w:rFonts w:asciiTheme="majorHAnsi" w:hAnsiTheme="majorHAnsi" w:cstheme="majorHAnsi"/>
        </w:rPr>
        <w:t>os</w:t>
      </w:r>
      <w:r w:rsidR="00261204" w:rsidRPr="00B81DD5">
        <w:rPr>
          <w:rFonts w:asciiTheme="majorHAnsi" w:hAnsiTheme="majorHAnsi" w:cstheme="majorHAnsi"/>
        </w:rPr>
        <w:t>.</w:t>
      </w:r>
      <w:r w:rsidR="009D243A" w:rsidRPr="00B81DD5">
        <w:rPr>
          <w:rFonts w:asciiTheme="majorHAnsi" w:hAnsiTheme="majorHAnsi" w:cstheme="majorHAnsi"/>
        </w:rPr>
        <w:t xml:space="preserve"> </w:t>
      </w:r>
      <w:r w:rsidRPr="00B81DD5">
        <w:rPr>
          <w:rFonts w:asciiTheme="majorHAnsi" w:hAnsiTheme="majorHAnsi" w:cstheme="majorHAnsi"/>
        </w:rPr>
        <w:t>w przeliczeniu na 1</w:t>
      </w:r>
      <w:r w:rsidR="00843637" w:rsidRPr="00B81DD5">
        <w:rPr>
          <w:rFonts w:asciiTheme="majorHAnsi" w:hAnsiTheme="majorHAnsi" w:cstheme="majorHAnsi"/>
        </w:rPr>
        <w:t xml:space="preserve"> tys.</w:t>
      </w:r>
      <w:r w:rsidRPr="00B81DD5">
        <w:rPr>
          <w:rFonts w:asciiTheme="majorHAnsi" w:hAnsiTheme="majorHAnsi" w:cstheme="majorHAnsi"/>
        </w:rPr>
        <w:t xml:space="preserve"> mieszkańców; zjawisko można wiązać z pandemią COVID-19), jednak i tak odróżniało to gminę od całego powiatu i regionu, gdzie przyrost naturalny w tym okresie był ujemny. Saldo migracji natomiast kształtuje się nieregularnie, z dodatnimi wartościami w roku 2020 (</w:t>
      </w:r>
      <w:r w:rsidR="009D243A" w:rsidRPr="00B81DD5">
        <w:rPr>
          <w:rFonts w:asciiTheme="majorHAnsi" w:hAnsiTheme="majorHAnsi" w:cstheme="majorHAnsi"/>
        </w:rPr>
        <w:t>+</w:t>
      </w:r>
      <w:r w:rsidRPr="00B81DD5">
        <w:rPr>
          <w:rFonts w:asciiTheme="majorHAnsi" w:hAnsiTheme="majorHAnsi" w:cstheme="majorHAnsi"/>
        </w:rPr>
        <w:t xml:space="preserve">2,6 </w:t>
      </w:r>
      <w:r w:rsidR="009D243A" w:rsidRPr="00B81DD5">
        <w:rPr>
          <w:rFonts w:asciiTheme="majorHAnsi" w:hAnsiTheme="majorHAnsi" w:cstheme="majorHAnsi"/>
        </w:rPr>
        <w:t xml:space="preserve">os. </w:t>
      </w:r>
      <w:r w:rsidRPr="00B81DD5">
        <w:rPr>
          <w:rFonts w:asciiTheme="majorHAnsi" w:hAnsiTheme="majorHAnsi" w:cstheme="majorHAnsi"/>
        </w:rPr>
        <w:t>w przeliczeniu na 1</w:t>
      </w:r>
      <w:r w:rsidR="00843637" w:rsidRPr="00B81DD5">
        <w:rPr>
          <w:rFonts w:asciiTheme="majorHAnsi" w:hAnsiTheme="majorHAnsi" w:cstheme="majorHAnsi"/>
        </w:rPr>
        <w:t xml:space="preserve"> tys.</w:t>
      </w:r>
      <w:r w:rsidRPr="00B81DD5">
        <w:rPr>
          <w:rFonts w:asciiTheme="majorHAnsi" w:hAnsiTheme="majorHAnsi" w:cstheme="majorHAnsi"/>
        </w:rPr>
        <w:t xml:space="preserve"> osób) oraz 2021 (</w:t>
      </w:r>
      <w:r w:rsidR="009D243A" w:rsidRPr="00B81DD5">
        <w:rPr>
          <w:rFonts w:asciiTheme="majorHAnsi" w:hAnsiTheme="majorHAnsi" w:cstheme="majorHAnsi"/>
        </w:rPr>
        <w:t>+</w:t>
      </w:r>
      <w:r w:rsidRPr="00B81DD5">
        <w:rPr>
          <w:rFonts w:asciiTheme="majorHAnsi" w:hAnsiTheme="majorHAnsi" w:cstheme="majorHAnsi"/>
        </w:rPr>
        <w:t>0,4</w:t>
      </w:r>
      <w:r w:rsidR="009D243A" w:rsidRPr="00B81DD5">
        <w:rPr>
          <w:rFonts w:asciiTheme="majorHAnsi" w:hAnsiTheme="majorHAnsi" w:cstheme="majorHAnsi"/>
        </w:rPr>
        <w:t xml:space="preserve"> os.</w:t>
      </w:r>
      <w:r w:rsidRPr="00B81DD5">
        <w:rPr>
          <w:rFonts w:asciiTheme="majorHAnsi" w:hAnsiTheme="majorHAnsi" w:cstheme="majorHAnsi"/>
        </w:rPr>
        <w:t xml:space="preserve">). </w:t>
      </w:r>
    </w:p>
    <w:p w14:paraId="4F23EC72" w14:textId="25C4D6C1" w:rsidR="003C724D" w:rsidRPr="00B81DD5" w:rsidRDefault="003C724D" w:rsidP="003C724D">
      <w:pPr>
        <w:pStyle w:val="Legenda"/>
        <w:keepNext/>
        <w:spacing w:before="0" w:after="120"/>
        <w:jc w:val="center"/>
        <w:rPr>
          <w:rFonts w:asciiTheme="majorHAnsi" w:hAnsiTheme="majorHAnsi" w:cstheme="majorHAnsi"/>
        </w:rPr>
      </w:pPr>
      <w:bookmarkStart w:id="22" w:name="_Toc163046169"/>
      <w:bookmarkStart w:id="23" w:name="_Toc202106043"/>
      <w:r w:rsidRPr="00B81DD5">
        <w:rPr>
          <w:rFonts w:asciiTheme="majorHAnsi" w:hAnsiTheme="majorHAnsi" w:cstheme="majorHAnsi"/>
        </w:rPr>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3</w:t>
      </w:r>
      <w:r w:rsidRPr="00B81DD5">
        <w:rPr>
          <w:rFonts w:asciiTheme="majorHAnsi" w:hAnsiTheme="majorHAnsi" w:cstheme="majorHAnsi"/>
        </w:rPr>
        <w:fldChar w:fldCharType="end"/>
      </w:r>
      <w:r w:rsidRPr="00B81DD5">
        <w:rPr>
          <w:rFonts w:asciiTheme="majorHAnsi" w:hAnsiTheme="majorHAnsi" w:cstheme="majorHAnsi"/>
        </w:rPr>
        <w:t>.</w:t>
      </w:r>
      <w:bookmarkStart w:id="24" w:name="_Hlk105797826"/>
      <w:r w:rsidRPr="00B81DD5">
        <w:rPr>
          <w:rFonts w:asciiTheme="majorHAnsi" w:hAnsiTheme="majorHAnsi" w:cstheme="majorHAnsi"/>
        </w:rPr>
        <w:t xml:space="preserve"> Przyrost naturalny w przeliczeniu na 1</w:t>
      </w:r>
      <w:r w:rsidR="00843637" w:rsidRPr="00B81DD5">
        <w:rPr>
          <w:rFonts w:asciiTheme="majorHAnsi" w:hAnsiTheme="majorHAnsi" w:cstheme="majorHAnsi"/>
        </w:rPr>
        <w:t xml:space="preserve"> tys.</w:t>
      </w:r>
      <w:r w:rsidRPr="00B81DD5">
        <w:rPr>
          <w:rFonts w:asciiTheme="majorHAnsi" w:hAnsiTheme="majorHAnsi" w:cstheme="majorHAnsi"/>
        </w:rPr>
        <w:t xml:space="preserve"> osób w okresie 2018-2022</w:t>
      </w:r>
      <w:bookmarkEnd w:id="22"/>
      <w:bookmarkEnd w:id="23"/>
      <w:bookmarkEnd w:id="24"/>
    </w:p>
    <w:p w14:paraId="3032AB8E" w14:textId="77777777" w:rsidR="003C724D" w:rsidRPr="00B81DD5" w:rsidRDefault="003C724D" w:rsidP="003C724D">
      <w:pPr>
        <w:jc w:val="center"/>
        <w:rPr>
          <w:rFonts w:asciiTheme="majorHAnsi" w:hAnsiTheme="majorHAnsi" w:cstheme="majorHAnsi"/>
        </w:rPr>
      </w:pPr>
      <w:r w:rsidRPr="00B81DD5">
        <w:rPr>
          <w:rFonts w:asciiTheme="majorHAnsi" w:hAnsiTheme="majorHAnsi" w:cstheme="majorHAnsi"/>
          <w:noProof/>
        </w:rPr>
        <w:drawing>
          <wp:inline distT="0" distB="0" distL="0" distR="0" wp14:anchorId="59A4A778" wp14:editId="48A2A835">
            <wp:extent cx="4572000" cy="2340000"/>
            <wp:effectExtent l="0" t="0" r="0" b="3175"/>
            <wp:docPr id="585455233" name="Wykres 1">
              <a:extLst xmlns:a="http://schemas.openxmlformats.org/drawingml/2006/main">
                <a:ext uri="{FF2B5EF4-FFF2-40B4-BE49-F238E27FC236}">
                  <a16:creationId xmlns:a16="http://schemas.microsoft.com/office/drawing/2014/main" id="{9D61907D-ECCF-430F-806D-DFBF61E841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2EC2DC5" w14:textId="77777777" w:rsidR="003C724D" w:rsidRPr="00B81DD5" w:rsidRDefault="003C724D" w:rsidP="003C724D">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2584E91C" w14:textId="18E51A03" w:rsidR="003C724D" w:rsidRPr="00B81DD5" w:rsidRDefault="0062173F" w:rsidP="0062173F">
      <w:pPr>
        <w:rPr>
          <w:rFonts w:asciiTheme="majorHAnsi" w:hAnsiTheme="majorHAnsi" w:cstheme="majorHAnsi"/>
          <w:sz w:val="10"/>
          <w:szCs w:val="10"/>
        </w:rPr>
      </w:pPr>
      <w:r w:rsidRPr="00B81DD5">
        <w:rPr>
          <w:rFonts w:asciiTheme="majorHAnsi" w:hAnsiTheme="majorHAnsi" w:cstheme="majorHAnsi"/>
          <w:sz w:val="10"/>
          <w:szCs w:val="10"/>
        </w:rPr>
        <w:br w:type="page"/>
      </w:r>
    </w:p>
    <w:p w14:paraId="2E9AB034" w14:textId="6364C052" w:rsidR="003C724D" w:rsidRPr="00B81DD5" w:rsidRDefault="003C724D" w:rsidP="003C724D">
      <w:pPr>
        <w:pStyle w:val="Legenda"/>
        <w:keepNext/>
        <w:spacing w:before="0" w:after="120"/>
        <w:jc w:val="center"/>
        <w:rPr>
          <w:rFonts w:asciiTheme="majorHAnsi" w:hAnsiTheme="majorHAnsi" w:cstheme="majorHAnsi"/>
        </w:rPr>
      </w:pPr>
      <w:bookmarkStart w:id="25" w:name="_Toc163046171"/>
      <w:bookmarkStart w:id="26" w:name="_Toc202106044"/>
      <w:r w:rsidRPr="00B81DD5">
        <w:rPr>
          <w:rFonts w:asciiTheme="majorHAnsi" w:hAnsiTheme="majorHAnsi" w:cstheme="majorHAnsi"/>
        </w:rPr>
        <w:lastRenderedPageBreak/>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4</w:t>
      </w:r>
      <w:r w:rsidRPr="00B81DD5">
        <w:rPr>
          <w:rFonts w:asciiTheme="majorHAnsi" w:hAnsiTheme="majorHAnsi" w:cstheme="majorHAnsi"/>
        </w:rPr>
        <w:fldChar w:fldCharType="end"/>
      </w:r>
      <w:r w:rsidRPr="00B81DD5">
        <w:rPr>
          <w:rFonts w:asciiTheme="majorHAnsi" w:hAnsiTheme="majorHAnsi" w:cstheme="majorHAnsi"/>
        </w:rPr>
        <w:t>.</w:t>
      </w:r>
      <w:bookmarkStart w:id="27" w:name="_Hlk112159181"/>
      <w:bookmarkStart w:id="28" w:name="_Hlk105797853"/>
      <w:r w:rsidRPr="00B81DD5">
        <w:rPr>
          <w:rFonts w:asciiTheme="majorHAnsi" w:hAnsiTheme="majorHAnsi" w:cstheme="majorHAnsi"/>
        </w:rPr>
        <w:t xml:space="preserve"> Saldo migracji ogółem w przeliczeniu na 1</w:t>
      </w:r>
      <w:r w:rsidR="00843637" w:rsidRPr="00B81DD5">
        <w:rPr>
          <w:rFonts w:asciiTheme="majorHAnsi" w:hAnsiTheme="majorHAnsi" w:cstheme="majorHAnsi"/>
        </w:rPr>
        <w:t xml:space="preserve"> tys.</w:t>
      </w:r>
      <w:r w:rsidRPr="00B81DD5">
        <w:rPr>
          <w:rFonts w:asciiTheme="majorHAnsi" w:hAnsiTheme="majorHAnsi" w:cstheme="majorHAnsi"/>
        </w:rPr>
        <w:t xml:space="preserve"> osób w okresie 2018-2022</w:t>
      </w:r>
      <w:bookmarkEnd w:id="25"/>
      <w:bookmarkEnd w:id="26"/>
      <w:bookmarkEnd w:id="27"/>
      <w:bookmarkEnd w:id="28"/>
    </w:p>
    <w:p w14:paraId="7F668764" w14:textId="77777777" w:rsidR="003C724D" w:rsidRPr="00B81DD5" w:rsidRDefault="003C724D" w:rsidP="003C724D">
      <w:pPr>
        <w:jc w:val="center"/>
        <w:rPr>
          <w:rFonts w:asciiTheme="majorHAnsi" w:hAnsiTheme="majorHAnsi" w:cstheme="majorHAnsi"/>
        </w:rPr>
      </w:pPr>
      <w:r w:rsidRPr="00B81DD5">
        <w:rPr>
          <w:rFonts w:asciiTheme="majorHAnsi" w:hAnsiTheme="majorHAnsi" w:cstheme="majorHAnsi"/>
          <w:noProof/>
        </w:rPr>
        <w:drawing>
          <wp:inline distT="0" distB="0" distL="0" distR="0" wp14:anchorId="0ABCC22A" wp14:editId="48FA284C">
            <wp:extent cx="4572000" cy="2340000"/>
            <wp:effectExtent l="0" t="0" r="0" b="3175"/>
            <wp:docPr id="2145963550" name="Wykres 1">
              <a:extLst xmlns:a="http://schemas.openxmlformats.org/drawingml/2006/main">
                <a:ext uri="{FF2B5EF4-FFF2-40B4-BE49-F238E27FC236}">
                  <a16:creationId xmlns:a16="http://schemas.microsoft.com/office/drawing/2014/main" id="{C5B7A6FD-B249-404C-A337-680803E40D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B64F2A1" w14:textId="77777777" w:rsidR="003C724D" w:rsidRPr="00B81DD5" w:rsidRDefault="003C724D" w:rsidP="003C724D">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66C8B643" w14:textId="149637F7" w:rsidR="003C724D" w:rsidRPr="00B81DD5" w:rsidRDefault="003C724D" w:rsidP="0062173F">
      <w:pPr>
        <w:spacing w:before="0" w:after="120"/>
        <w:jc w:val="both"/>
        <w:rPr>
          <w:rFonts w:asciiTheme="majorHAnsi" w:hAnsiTheme="majorHAnsi" w:cstheme="majorHAnsi"/>
        </w:rPr>
      </w:pPr>
      <w:r w:rsidRPr="00B81DD5">
        <w:rPr>
          <w:rFonts w:asciiTheme="majorHAnsi" w:hAnsiTheme="majorHAnsi" w:cstheme="majorHAnsi"/>
        </w:rPr>
        <w:t>Atrakcyjność osadnicza gminy Poronin, obrazowana odsetkiem budynków mieszkalnych oddanych do użytkowania w skali całego powiatu tatrzańskiego</w:t>
      </w:r>
      <w:r w:rsidR="00F11C7C" w:rsidRPr="00B81DD5">
        <w:rPr>
          <w:rFonts w:asciiTheme="majorHAnsi" w:hAnsiTheme="majorHAnsi" w:cstheme="majorHAnsi"/>
        </w:rPr>
        <w:t>,</w:t>
      </w:r>
      <w:r w:rsidRPr="00B81DD5">
        <w:rPr>
          <w:rFonts w:asciiTheme="majorHAnsi" w:hAnsiTheme="majorHAnsi" w:cstheme="majorHAnsi"/>
        </w:rPr>
        <w:t xml:space="preserve"> jest dość przeciętna (</w:t>
      </w:r>
      <w:r w:rsidR="009D243A" w:rsidRPr="00B81DD5">
        <w:rPr>
          <w:rFonts w:asciiTheme="majorHAnsi" w:hAnsiTheme="majorHAnsi" w:cstheme="majorHAnsi"/>
        </w:rPr>
        <w:t xml:space="preserve">kilkanaście </w:t>
      </w:r>
      <w:r w:rsidRPr="00B81DD5">
        <w:rPr>
          <w:rFonts w:asciiTheme="majorHAnsi" w:hAnsiTheme="majorHAnsi" w:cstheme="majorHAnsi"/>
        </w:rPr>
        <w:t>% na rok), a przy tym porównywalna do gminy Bukowina Tatrzańska. Zdecydowanym liderem pod tym względem są gminy Zakopane oraz Kościelisko, na które przypadało ponad 50% ogółu ruchu budowlanego każdego roku pomiędzy 2018 a 2022.</w:t>
      </w:r>
    </w:p>
    <w:p w14:paraId="539FD78D" w14:textId="3B999643" w:rsidR="003C724D" w:rsidRPr="00B81DD5" w:rsidRDefault="003C724D" w:rsidP="003C724D">
      <w:pPr>
        <w:pStyle w:val="Legenda"/>
        <w:keepNext/>
        <w:spacing w:before="0" w:after="120"/>
        <w:jc w:val="center"/>
        <w:rPr>
          <w:rFonts w:asciiTheme="majorHAnsi" w:hAnsiTheme="majorHAnsi" w:cstheme="majorHAnsi"/>
        </w:rPr>
      </w:pPr>
      <w:bookmarkStart w:id="29" w:name="_Toc163046173"/>
      <w:bookmarkStart w:id="30" w:name="_Toc202106045"/>
      <w:r w:rsidRPr="00B81DD5">
        <w:rPr>
          <w:rFonts w:asciiTheme="majorHAnsi" w:hAnsiTheme="majorHAnsi" w:cstheme="majorHAnsi"/>
        </w:rPr>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5</w:t>
      </w:r>
      <w:r w:rsidRPr="00B81DD5">
        <w:rPr>
          <w:rFonts w:asciiTheme="majorHAnsi" w:hAnsiTheme="majorHAnsi" w:cstheme="majorHAnsi"/>
        </w:rPr>
        <w:fldChar w:fldCharType="end"/>
      </w:r>
      <w:r w:rsidRPr="00B81DD5">
        <w:rPr>
          <w:rFonts w:asciiTheme="majorHAnsi" w:hAnsiTheme="majorHAnsi" w:cstheme="majorHAnsi"/>
        </w:rPr>
        <w:t xml:space="preserve">. </w:t>
      </w:r>
      <w:bookmarkStart w:id="31" w:name="_Hlk113143417"/>
      <w:r w:rsidRPr="00B81DD5">
        <w:rPr>
          <w:rFonts w:asciiTheme="majorHAnsi" w:hAnsiTheme="majorHAnsi" w:cstheme="majorHAnsi"/>
        </w:rPr>
        <w:t>Budynki mieszkalne oddane do użytkowania w gminach powiatu tatrzańskiego w okresie 2018-2022</w:t>
      </w:r>
      <w:bookmarkEnd w:id="29"/>
      <w:bookmarkEnd w:id="30"/>
      <w:bookmarkEnd w:id="31"/>
    </w:p>
    <w:p w14:paraId="361D0B59" w14:textId="77777777" w:rsidR="003C724D" w:rsidRPr="00B81DD5" w:rsidRDefault="003C724D" w:rsidP="003C724D">
      <w:pPr>
        <w:jc w:val="center"/>
        <w:rPr>
          <w:rFonts w:asciiTheme="majorHAnsi" w:hAnsiTheme="majorHAnsi" w:cstheme="majorHAnsi"/>
        </w:rPr>
      </w:pPr>
      <w:r w:rsidRPr="00B81DD5">
        <w:rPr>
          <w:rFonts w:asciiTheme="majorHAnsi" w:hAnsiTheme="majorHAnsi" w:cstheme="majorHAnsi"/>
          <w:noProof/>
        </w:rPr>
        <w:drawing>
          <wp:inline distT="0" distB="0" distL="0" distR="0" wp14:anchorId="788F8912" wp14:editId="3B6FE529">
            <wp:extent cx="4572000" cy="2340000"/>
            <wp:effectExtent l="0" t="0" r="0" b="3175"/>
            <wp:docPr id="72439225" name="Wykres 1">
              <a:extLst xmlns:a="http://schemas.openxmlformats.org/drawingml/2006/main">
                <a:ext uri="{FF2B5EF4-FFF2-40B4-BE49-F238E27FC236}">
                  <a16:creationId xmlns:a16="http://schemas.microsoft.com/office/drawing/2014/main" id="{9F1C130F-B3B8-4106-AF02-BF152D554A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34927FB" w14:textId="77777777" w:rsidR="003C724D" w:rsidRPr="00B81DD5" w:rsidRDefault="003C724D" w:rsidP="003C724D">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6753786F" w14:textId="0370D07C" w:rsidR="00CA67BA" w:rsidRPr="00B81DD5" w:rsidRDefault="00CA67BA" w:rsidP="003C724D">
      <w:pPr>
        <w:spacing w:before="0" w:after="120"/>
        <w:jc w:val="both"/>
        <w:rPr>
          <w:rFonts w:asciiTheme="majorHAnsi" w:hAnsiTheme="majorHAnsi" w:cstheme="majorHAnsi"/>
        </w:rPr>
      </w:pPr>
      <w:r w:rsidRPr="00B81DD5">
        <w:rPr>
          <w:rFonts w:asciiTheme="majorHAnsi" w:hAnsiTheme="majorHAnsi" w:cstheme="majorHAnsi"/>
        </w:rPr>
        <w:t>Na moment opracowania diagnozy nie są dostępne prognozy dotyczące liczby ludności dla poziomu poszczególnych gmin. GUS, interpretując wyniki Narodowego Spisu Powszechnego 2021, podaje jedynie przewidywania dla poszczególnych powiatów. Według nich liczba ludności w powiecie tatrzańskim w perspektywie roku 2030 zmaleje o 793 osoby. Biorąc pod uwagę duże zróżnicowanie w trendach demograficznych pomiędzy poszczególnymi gminami można przypuszczać, że liczba ludności w gminie Poronin będzie utrzymywać się na w miarę stałym poziomie.</w:t>
      </w:r>
    </w:p>
    <w:p w14:paraId="78AEF7D8" w14:textId="77777777" w:rsidR="0062173F" w:rsidRPr="00B81DD5" w:rsidRDefault="0062173F">
      <w:pPr>
        <w:rPr>
          <w:rFonts w:asciiTheme="majorHAnsi" w:hAnsiTheme="majorHAnsi" w:cstheme="majorHAnsi"/>
        </w:rPr>
      </w:pPr>
      <w:r w:rsidRPr="00B81DD5">
        <w:rPr>
          <w:rFonts w:asciiTheme="majorHAnsi" w:hAnsiTheme="majorHAnsi" w:cstheme="maj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A67BA" w:rsidRPr="00B81DD5" w14:paraId="0447D5F3" w14:textId="77777777" w:rsidTr="00B33F08">
        <w:tc>
          <w:tcPr>
            <w:tcW w:w="9062" w:type="dxa"/>
            <w:shd w:val="clear" w:color="auto" w:fill="D9DFEF" w:themeFill="accent1" w:themeFillTint="33"/>
          </w:tcPr>
          <w:p w14:paraId="3B52B644" w14:textId="61EDBE6B" w:rsidR="00CA67BA" w:rsidRPr="00B81DD5" w:rsidRDefault="00CA67BA" w:rsidP="00CA67BA">
            <w:pPr>
              <w:spacing w:before="0" w:after="120" w:line="276" w:lineRule="auto"/>
              <w:jc w:val="both"/>
              <w:rPr>
                <w:rFonts w:asciiTheme="majorHAnsi" w:hAnsiTheme="majorHAnsi" w:cstheme="majorHAnsi"/>
                <w:b/>
                <w:szCs w:val="22"/>
              </w:rPr>
            </w:pPr>
            <w:r w:rsidRPr="00B81DD5">
              <w:rPr>
                <w:rFonts w:asciiTheme="majorHAnsi" w:hAnsiTheme="majorHAnsi" w:cstheme="majorHAnsi"/>
                <w:b/>
                <w:szCs w:val="22"/>
              </w:rPr>
              <w:lastRenderedPageBreak/>
              <w:t>Konsekwencje i wyzwania:</w:t>
            </w:r>
          </w:p>
          <w:p w14:paraId="6F27258B" w14:textId="4C46DD58" w:rsidR="00CA67BA" w:rsidRPr="00B81DD5" w:rsidRDefault="00CA67BA">
            <w:pPr>
              <w:pStyle w:val="Akapitzlist"/>
              <w:numPr>
                <w:ilvl w:val="0"/>
                <w:numId w:val="7"/>
              </w:numPr>
              <w:spacing w:before="0" w:after="120" w:line="276" w:lineRule="auto"/>
              <w:contextualSpacing w:val="0"/>
              <w:jc w:val="both"/>
              <w:rPr>
                <w:rFonts w:asciiTheme="majorHAnsi" w:hAnsiTheme="majorHAnsi" w:cstheme="majorHAnsi"/>
                <w:szCs w:val="22"/>
              </w:rPr>
            </w:pPr>
            <w:r w:rsidRPr="00B81DD5">
              <w:rPr>
                <w:rFonts w:asciiTheme="majorHAnsi" w:hAnsiTheme="majorHAnsi" w:cstheme="majorHAnsi"/>
                <w:szCs w:val="22"/>
              </w:rPr>
              <w:t>Gminę Pomimo charakteryzuje dobra sytuacja demograficzna – wzrost liczby mieszkańców w ostatnich latach, dodatni przyrost naturalny i relatywnie wysoki odsetek osób w wieku przedprodukcyjnym. Jednocześnie sytuacja ta wykazuje tendencję do pogarszania się, z</w:t>
            </w:r>
            <w:r w:rsidR="004C3142" w:rsidRPr="00B81DD5">
              <w:rPr>
                <w:rFonts w:asciiTheme="majorHAnsi" w:hAnsiTheme="majorHAnsi" w:cstheme="majorHAnsi"/>
                <w:szCs w:val="22"/>
              </w:rPr>
              <w:t> </w:t>
            </w:r>
            <w:r w:rsidRPr="00B81DD5">
              <w:rPr>
                <w:rFonts w:asciiTheme="majorHAnsi" w:hAnsiTheme="majorHAnsi" w:cstheme="majorHAnsi"/>
                <w:szCs w:val="22"/>
              </w:rPr>
              <w:t>uwagi na proces starzenia się społeczeństwa, co będzie wymuszać reorientację działań samorządu gminnego na rzecz osób starszych, czy chorych, zwłaszcza w zakresie zapewniania dostępności odpowiednio dopasowanych usług publicznych (zdrowotnych, opiekuńczych, aktywizacyjnych itp.);</w:t>
            </w:r>
          </w:p>
          <w:p w14:paraId="40367589" w14:textId="77777777" w:rsidR="00CA67BA" w:rsidRPr="00B81DD5" w:rsidRDefault="00CA67BA">
            <w:pPr>
              <w:pStyle w:val="Akapitzlist"/>
              <w:numPr>
                <w:ilvl w:val="0"/>
                <w:numId w:val="7"/>
              </w:numPr>
              <w:spacing w:before="0" w:after="120" w:line="276" w:lineRule="auto"/>
              <w:contextualSpacing w:val="0"/>
              <w:jc w:val="both"/>
              <w:rPr>
                <w:rFonts w:asciiTheme="majorHAnsi" w:hAnsiTheme="majorHAnsi" w:cstheme="majorHAnsi"/>
                <w:szCs w:val="22"/>
              </w:rPr>
            </w:pPr>
            <w:r w:rsidRPr="00B81DD5">
              <w:rPr>
                <w:rFonts w:asciiTheme="majorHAnsi" w:hAnsiTheme="majorHAnsi" w:cstheme="majorHAnsi"/>
                <w:szCs w:val="22"/>
              </w:rPr>
              <w:t>Jednocześnie za siłę, a przy tym i potencjał gminy Poronin należy uznać duże przywiązanie do tradycji, wartości religijnych oraz więzi rodzinnych, typowe dla południowej części Małopolski, na czele z Podhalem.</w:t>
            </w:r>
          </w:p>
        </w:tc>
      </w:tr>
    </w:tbl>
    <w:p w14:paraId="7CB771DA" w14:textId="6B6705AA" w:rsidR="008E4EEE" w:rsidRPr="00B81DD5" w:rsidRDefault="008E4EEE">
      <w:pPr>
        <w:rPr>
          <w:rFonts w:asciiTheme="majorHAnsi" w:hAnsiTheme="majorHAnsi" w:cstheme="majorHAnsi"/>
          <w:b/>
          <w:bCs/>
        </w:rPr>
      </w:pPr>
    </w:p>
    <w:p w14:paraId="167ABDD7" w14:textId="26469463" w:rsidR="00CA67BA" w:rsidRPr="00B81DD5" w:rsidRDefault="00CA67BA">
      <w:pPr>
        <w:pStyle w:val="Akapitzlist"/>
        <w:numPr>
          <w:ilvl w:val="0"/>
          <w:numId w:val="14"/>
        </w:numPr>
        <w:spacing w:before="0" w:after="120"/>
        <w:contextualSpacing w:val="0"/>
        <w:jc w:val="both"/>
        <w:rPr>
          <w:rFonts w:asciiTheme="majorHAnsi" w:hAnsiTheme="majorHAnsi" w:cstheme="majorHAnsi"/>
          <w:b/>
          <w:bCs/>
        </w:rPr>
      </w:pPr>
      <w:r w:rsidRPr="00B81DD5">
        <w:rPr>
          <w:rFonts w:asciiTheme="majorHAnsi" w:hAnsiTheme="majorHAnsi" w:cstheme="majorHAnsi"/>
          <w:b/>
          <w:bCs/>
        </w:rPr>
        <w:t>Uwarunkowania i wnioski diagnostyczne wynikające z analizy sytuacji gospodarczej i na rynku pracy:</w:t>
      </w:r>
    </w:p>
    <w:p w14:paraId="7DD19660" w14:textId="7510B10C" w:rsidR="00CA67BA" w:rsidRPr="00B81DD5" w:rsidRDefault="00CA67BA" w:rsidP="00CA67BA">
      <w:pPr>
        <w:spacing w:before="0" w:after="120"/>
        <w:jc w:val="both"/>
        <w:rPr>
          <w:rFonts w:asciiTheme="majorHAnsi" w:hAnsiTheme="majorHAnsi" w:cstheme="majorHAnsi"/>
        </w:rPr>
      </w:pPr>
      <w:r w:rsidRPr="00B81DD5">
        <w:rPr>
          <w:rFonts w:asciiTheme="majorHAnsi" w:hAnsiTheme="majorHAnsi" w:cstheme="majorHAnsi"/>
        </w:rPr>
        <w:t xml:space="preserve">Na koniec 2023 r. w gminie Poronin działało 1 901 podmiotów gospodarczych, o 19% więcej niż w roku 2019. Zdecydowaną większość (98,8%) stanowiły te zatrudniające nie więcej niż 9 osób – można przypuszczać, że na zbiorowość tę składały się głównie jednoosobowe działalności gospodarcze oraz niewielkie firmy rodzinne z 1-2 pracownikami. W przeliczeniu na 10 tys. mieszkańców, w gminie Poronin w 2022 r. działało 1 548 podmiotów – więcej niż w skali wszystkich gmin Małopolski (1 350), ale mniej niż w odniesieniu do </w:t>
      </w:r>
      <w:r w:rsidR="00E4011C" w:rsidRPr="00B81DD5">
        <w:rPr>
          <w:rFonts w:asciiTheme="majorHAnsi" w:hAnsiTheme="majorHAnsi" w:cstheme="majorHAnsi"/>
        </w:rPr>
        <w:t xml:space="preserve">średniej </w:t>
      </w:r>
      <w:r w:rsidRPr="00B81DD5">
        <w:rPr>
          <w:rFonts w:asciiTheme="majorHAnsi" w:hAnsiTheme="majorHAnsi" w:cstheme="majorHAnsi"/>
        </w:rPr>
        <w:t>jednostek powiatu tatrzańskiego (1 846).</w:t>
      </w:r>
    </w:p>
    <w:p w14:paraId="2E2BBBDE" w14:textId="44011016" w:rsidR="003C724D" w:rsidRPr="00B81DD5" w:rsidRDefault="003C724D" w:rsidP="003C724D">
      <w:pPr>
        <w:pStyle w:val="Legenda"/>
        <w:keepNext/>
        <w:spacing w:before="0" w:after="120"/>
        <w:jc w:val="center"/>
        <w:rPr>
          <w:rFonts w:asciiTheme="majorHAnsi" w:hAnsiTheme="majorHAnsi" w:cstheme="majorHAnsi"/>
        </w:rPr>
      </w:pPr>
      <w:bookmarkStart w:id="32" w:name="_Toc163045140"/>
      <w:bookmarkStart w:id="33" w:name="_Toc202106069"/>
      <w:r w:rsidRPr="00B81DD5">
        <w:rPr>
          <w:rFonts w:asciiTheme="majorHAnsi" w:hAnsiTheme="majorHAnsi" w:cstheme="majorHAnsi"/>
        </w:rPr>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4</w:t>
      </w:r>
      <w:r w:rsidR="00AE487D" w:rsidRPr="00B81DD5">
        <w:rPr>
          <w:rFonts w:asciiTheme="majorHAnsi" w:hAnsiTheme="majorHAnsi" w:cstheme="majorHAnsi"/>
        </w:rPr>
        <w:fldChar w:fldCharType="end"/>
      </w:r>
      <w:r w:rsidRPr="00B81DD5">
        <w:rPr>
          <w:rFonts w:asciiTheme="majorHAnsi" w:hAnsiTheme="majorHAnsi" w:cstheme="majorHAnsi"/>
        </w:rPr>
        <w:t>.</w:t>
      </w:r>
      <w:bookmarkStart w:id="34" w:name="_Hlk105797507"/>
      <w:r w:rsidRPr="00B81DD5">
        <w:rPr>
          <w:rFonts w:asciiTheme="majorHAnsi" w:hAnsiTheme="majorHAnsi" w:cstheme="majorHAnsi"/>
        </w:rPr>
        <w:t xml:space="preserve"> Liczba podmiotów zarejestrowanych w REGON w przeliczeniu na 10 tys. mieszkańców w 2022 r.</w:t>
      </w:r>
      <w:bookmarkEnd w:id="32"/>
      <w:bookmarkEnd w:id="33"/>
      <w:r w:rsidRPr="00B81DD5">
        <w:rPr>
          <w:rFonts w:asciiTheme="majorHAnsi" w:hAnsiTheme="majorHAnsi" w:cstheme="majorHAnsi"/>
        </w:rPr>
        <w:t xml:space="preserve"> </w:t>
      </w:r>
      <w:bookmarkEnd w:id="34"/>
    </w:p>
    <w:p w14:paraId="5ED30F82" w14:textId="77777777" w:rsidR="003C724D" w:rsidRPr="00B81DD5" w:rsidRDefault="003C724D" w:rsidP="003C724D">
      <w:pPr>
        <w:jc w:val="center"/>
        <w:rPr>
          <w:rFonts w:asciiTheme="majorHAnsi" w:hAnsiTheme="majorHAnsi" w:cstheme="majorHAnsi"/>
        </w:rPr>
      </w:pPr>
      <w:r w:rsidRPr="00B81DD5">
        <w:rPr>
          <w:rFonts w:asciiTheme="majorHAnsi" w:hAnsiTheme="majorHAnsi" w:cstheme="majorHAnsi"/>
          <w:noProof/>
        </w:rPr>
        <w:drawing>
          <wp:inline distT="0" distB="0" distL="0" distR="0" wp14:anchorId="3D2F9811" wp14:editId="0CC67BBC">
            <wp:extent cx="4469760" cy="2304000"/>
            <wp:effectExtent l="0" t="0" r="0" b="1270"/>
            <wp:docPr id="2105491782" name="Obraz 5" descr="Obraz zawierający mapa, tekst,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491782" name="Obraz 5" descr="Obraz zawierający mapa, tekst, Grafika&#10;&#10;Opis wygenerowany automatyczni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69760" cy="2304000"/>
                    </a:xfrm>
                    <a:prstGeom prst="rect">
                      <a:avLst/>
                    </a:prstGeom>
                  </pic:spPr>
                </pic:pic>
              </a:graphicData>
            </a:graphic>
          </wp:inline>
        </w:drawing>
      </w:r>
    </w:p>
    <w:p w14:paraId="6206E297" w14:textId="77777777" w:rsidR="003C724D" w:rsidRPr="00B81DD5" w:rsidRDefault="003C724D" w:rsidP="003C724D">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6C82E6B2" w14:textId="51470B41" w:rsidR="00CA67BA" w:rsidRPr="00B81DD5" w:rsidRDefault="00CA67BA" w:rsidP="00CA67BA">
      <w:pPr>
        <w:spacing w:before="0" w:after="120"/>
        <w:jc w:val="both"/>
        <w:rPr>
          <w:rFonts w:asciiTheme="majorHAnsi" w:hAnsiTheme="majorHAnsi" w:cstheme="majorHAnsi"/>
        </w:rPr>
      </w:pPr>
      <w:r w:rsidRPr="00B81DD5">
        <w:rPr>
          <w:rFonts w:asciiTheme="majorHAnsi" w:hAnsiTheme="majorHAnsi" w:cstheme="majorHAnsi"/>
        </w:rPr>
        <w:t xml:space="preserve">Analiza liczebności podmiotów gospodarczych według sekcji PKD, jakie w 2023 r. były zarejestrowane w gminie Poronin, wskazuje na znaczącą rolę turystyki oraz branż pokrewnych (sekcja I). Stanowiły one aż 31,8% ogółu, kolejne pozycje zajęły podmioty sekcji F (budownictwo – 17,0%) oraz G (handel hurtowy i detaliczny, naprawa samochodów – 16,3%). Pod tym względem struktura gospodarcza gminy Poronin jest zbliżona do obserwowanej w całym powiecie tatrzańskim, a przy tym dość znacząco różni się od struktury całego regionu (mimo atrakcyjności turystycznej Małopolski podmioty w sekcji I – zakwaterowanie i gastronomia – stanowiły tam zaledwie 3,9% ogółu). Pomiędzy rokiem 2019 a 2023 </w:t>
      </w:r>
      <w:r w:rsidRPr="00B81DD5">
        <w:rPr>
          <w:rFonts w:asciiTheme="majorHAnsi" w:hAnsiTheme="majorHAnsi" w:cstheme="majorHAnsi"/>
        </w:rPr>
        <w:lastRenderedPageBreak/>
        <w:t>w gminie Poronin sekcje F oraz I odnotowały także najwyższy wzrost liczby podmiotów w ujęciu bezwzględnym, co potwierdza znaczenie turystyki dla gospodarki lokalnej. Należy mieć na uwadze także fakt, że miejsca pracy dla sporej części mieszkańców gminy Poronin zapewniają przedsiębiorstwa tej branży działające w gminach ościennych (głównie Zakopane).</w:t>
      </w:r>
    </w:p>
    <w:p w14:paraId="677BF71B" w14:textId="751086F4" w:rsidR="003C724D" w:rsidRPr="00B81DD5" w:rsidRDefault="003C724D" w:rsidP="003C724D">
      <w:pPr>
        <w:pStyle w:val="Legenda"/>
        <w:keepNext/>
        <w:spacing w:before="0" w:after="120"/>
        <w:jc w:val="center"/>
        <w:rPr>
          <w:rFonts w:asciiTheme="majorHAnsi" w:hAnsiTheme="majorHAnsi" w:cstheme="majorHAnsi"/>
        </w:rPr>
      </w:pPr>
      <w:bookmarkStart w:id="35" w:name="_Toc163046176"/>
      <w:bookmarkStart w:id="36" w:name="_Toc202106046"/>
      <w:r w:rsidRPr="00B81DD5">
        <w:rPr>
          <w:rFonts w:asciiTheme="majorHAnsi" w:hAnsiTheme="majorHAnsi" w:cstheme="majorHAnsi"/>
        </w:rPr>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6</w:t>
      </w:r>
      <w:r w:rsidRPr="00B81DD5">
        <w:rPr>
          <w:rFonts w:asciiTheme="majorHAnsi" w:hAnsiTheme="majorHAnsi" w:cstheme="majorHAnsi"/>
        </w:rPr>
        <w:fldChar w:fldCharType="end"/>
      </w:r>
      <w:r w:rsidRPr="00B81DD5">
        <w:rPr>
          <w:rFonts w:asciiTheme="majorHAnsi" w:hAnsiTheme="majorHAnsi" w:cstheme="majorHAnsi"/>
        </w:rPr>
        <w:t>.</w:t>
      </w:r>
      <w:bookmarkStart w:id="37" w:name="_Hlk105797923"/>
      <w:r w:rsidRPr="00B81DD5">
        <w:rPr>
          <w:rFonts w:asciiTheme="majorHAnsi" w:hAnsiTheme="majorHAnsi" w:cstheme="majorHAnsi"/>
        </w:rPr>
        <w:t xml:space="preserve"> Struktura gospodarcza jednostek porównywanych w roku 202</w:t>
      </w:r>
      <w:bookmarkEnd w:id="37"/>
      <w:r w:rsidRPr="00B81DD5">
        <w:rPr>
          <w:rFonts w:asciiTheme="majorHAnsi" w:hAnsiTheme="majorHAnsi" w:cstheme="majorHAnsi"/>
        </w:rPr>
        <w:t>3</w:t>
      </w:r>
      <w:bookmarkEnd w:id="35"/>
      <w:bookmarkEnd w:id="36"/>
    </w:p>
    <w:p w14:paraId="19C3ADC3" w14:textId="77777777" w:rsidR="003C724D" w:rsidRPr="00B81DD5" w:rsidRDefault="003C724D" w:rsidP="003C724D">
      <w:pPr>
        <w:jc w:val="center"/>
        <w:rPr>
          <w:rFonts w:asciiTheme="majorHAnsi" w:hAnsiTheme="majorHAnsi" w:cstheme="majorHAnsi"/>
        </w:rPr>
      </w:pPr>
      <w:r w:rsidRPr="00B81DD5">
        <w:rPr>
          <w:rFonts w:asciiTheme="majorHAnsi" w:hAnsiTheme="majorHAnsi" w:cstheme="majorHAnsi"/>
          <w:noProof/>
        </w:rPr>
        <w:drawing>
          <wp:inline distT="0" distB="0" distL="0" distR="0" wp14:anchorId="1E7DE255" wp14:editId="0CEB171C">
            <wp:extent cx="4572000" cy="2520000"/>
            <wp:effectExtent l="0" t="0" r="0" b="0"/>
            <wp:docPr id="3" name="Wykres 3">
              <a:extLst xmlns:a="http://schemas.openxmlformats.org/drawingml/2006/main">
                <a:ext uri="{FF2B5EF4-FFF2-40B4-BE49-F238E27FC236}">
                  <a16:creationId xmlns:a16="http://schemas.microsoft.com/office/drawing/2014/main" id="{BF20EC41-C2B8-450D-8CFB-32393CC55B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2EDDB59" w14:textId="77777777" w:rsidR="003C724D" w:rsidRPr="00B81DD5" w:rsidRDefault="003C724D" w:rsidP="00B624CA">
      <w:pPr>
        <w:spacing w:before="0" w:after="120"/>
        <w:jc w:val="center"/>
        <w:rPr>
          <w:rFonts w:asciiTheme="majorHAnsi" w:hAnsiTheme="majorHAnsi" w:cstheme="majorHAnsi"/>
          <w:i/>
          <w:iCs/>
          <w:sz w:val="18"/>
          <w:szCs w:val="18"/>
        </w:rPr>
      </w:pPr>
      <w:r w:rsidRPr="00B81DD5">
        <w:rPr>
          <w:rFonts w:asciiTheme="majorHAnsi" w:hAnsiTheme="majorHAnsi" w:cstheme="majorHAnsi"/>
          <w:i/>
          <w:iCs/>
          <w:sz w:val="18"/>
          <w:szCs w:val="18"/>
        </w:rPr>
        <w:t>C – przetwórstwo przemysłowe, F – Budownictwo, G – handel hurtowy i detaliczny, naprawa samochodów,</w:t>
      </w:r>
      <w:r w:rsidRPr="00B81DD5">
        <w:rPr>
          <w:rFonts w:asciiTheme="majorHAnsi" w:hAnsiTheme="majorHAnsi" w:cstheme="majorHAnsi"/>
          <w:i/>
          <w:iCs/>
          <w:sz w:val="18"/>
          <w:szCs w:val="18"/>
        </w:rPr>
        <w:br/>
        <w:t xml:space="preserve">H – transport i gospodarka magazynowa, I – zakwaterowanie i gastronomia, M – działalność profesjonalna, naukowa i techniczna, N – administrowanie i działalność wspierająca, </w:t>
      </w:r>
      <w:proofErr w:type="spellStart"/>
      <w:r w:rsidRPr="00B81DD5">
        <w:rPr>
          <w:rFonts w:asciiTheme="majorHAnsi" w:hAnsiTheme="majorHAnsi" w:cstheme="majorHAnsi"/>
          <w:i/>
          <w:iCs/>
          <w:sz w:val="18"/>
          <w:szCs w:val="18"/>
        </w:rPr>
        <w:t>SiT</w:t>
      </w:r>
      <w:proofErr w:type="spellEnd"/>
      <w:r w:rsidRPr="00B81DD5">
        <w:rPr>
          <w:rFonts w:asciiTheme="majorHAnsi" w:hAnsiTheme="majorHAnsi" w:cstheme="majorHAnsi"/>
          <w:i/>
          <w:iCs/>
          <w:sz w:val="18"/>
          <w:szCs w:val="18"/>
        </w:rPr>
        <w:t xml:space="preserve"> – pozostała działalność usługowa, produkcja własna gospodarstw domowych</w:t>
      </w:r>
    </w:p>
    <w:p w14:paraId="6331381F" w14:textId="11DF4342" w:rsidR="003C724D" w:rsidRPr="00B81DD5" w:rsidRDefault="003C724D" w:rsidP="00B624CA">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4992EA63" w14:textId="3E6837DA" w:rsidR="003C724D" w:rsidRPr="00B81DD5" w:rsidRDefault="003C724D" w:rsidP="00B624CA">
      <w:pPr>
        <w:pStyle w:val="Legenda"/>
        <w:keepNext/>
        <w:spacing w:before="0" w:after="120"/>
        <w:jc w:val="center"/>
        <w:rPr>
          <w:rFonts w:asciiTheme="majorHAnsi" w:hAnsiTheme="majorHAnsi" w:cstheme="majorHAnsi"/>
        </w:rPr>
      </w:pPr>
      <w:bookmarkStart w:id="38" w:name="_Toc163046174"/>
      <w:bookmarkStart w:id="39" w:name="_Toc202106047"/>
      <w:r w:rsidRPr="00B81DD5">
        <w:rPr>
          <w:rFonts w:asciiTheme="majorHAnsi" w:hAnsiTheme="majorHAnsi" w:cstheme="majorHAnsi"/>
        </w:rPr>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7</w:t>
      </w:r>
      <w:r w:rsidRPr="00B81DD5">
        <w:rPr>
          <w:rFonts w:asciiTheme="majorHAnsi" w:hAnsiTheme="majorHAnsi" w:cstheme="majorHAnsi"/>
        </w:rPr>
        <w:fldChar w:fldCharType="end"/>
      </w:r>
      <w:r w:rsidRPr="00B81DD5">
        <w:rPr>
          <w:rFonts w:asciiTheme="majorHAnsi" w:hAnsiTheme="majorHAnsi" w:cstheme="majorHAnsi"/>
        </w:rPr>
        <w:t>.</w:t>
      </w:r>
      <w:bookmarkStart w:id="40" w:name="_Hlk105797935"/>
      <w:r w:rsidRPr="00B81DD5">
        <w:rPr>
          <w:rFonts w:asciiTheme="majorHAnsi" w:hAnsiTheme="majorHAnsi" w:cstheme="majorHAnsi"/>
        </w:rPr>
        <w:t xml:space="preserve"> Zmiana liczby podmiotów zarejestrowanych na terenie gminy Poronin w danej sekcji PKD pomiędzy 2019 a 2023 rokiem</w:t>
      </w:r>
      <w:bookmarkEnd w:id="38"/>
      <w:bookmarkEnd w:id="39"/>
      <w:bookmarkEnd w:id="40"/>
    </w:p>
    <w:p w14:paraId="2436C403" w14:textId="77777777" w:rsidR="003C724D" w:rsidRPr="00B81DD5" w:rsidRDefault="003C724D" w:rsidP="003C724D">
      <w:pPr>
        <w:jc w:val="center"/>
        <w:rPr>
          <w:rFonts w:asciiTheme="majorHAnsi" w:hAnsiTheme="majorHAnsi" w:cstheme="majorHAnsi"/>
        </w:rPr>
      </w:pPr>
      <w:r w:rsidRPr="00B81DD5">
        <w:rPr>
          <w:rFonts w:asciiTheme="majorHAnsi" w:hAnsiTheme="majorHAnsi" w:cstheme="majorHAnsi"/>
          <w:noProof/>
        </w:rPr>
        <w:drawing>
          <wp:inline distT="0" distB="0" distL="0" distR="0" wp14:anchorId="640A7E14" wp14:editId="26156E7A">
            <wp:extent cx="4572000" cy="2159000"/>
            <wp:effectExtent l="0" t="0" r="0" b="0"/>
            <wp:docPr id="1" name="Wykres 1">
              <a:extLst xmlns:a="http://schemas.openxmlformats.org/drawingml/2006/main">
                <a:ext uri="{FF2B5EF4-FFF2-40B4-BE49-F238E27FC236}">
                  <a16:creationId xmlns:a16="http://schemas.microsoft.com/office/drawing/2014/main" id="{2C6D5B91-3083-4213-A225-7A9E2267B4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B4DFA95" w14:textId="3E3BB10B" w:rsidR="003C724D" w:rsidRPr="00B81DD5" w:rsidRDefault="00B624CA" w:rsidP="00B624CA">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74D92463" w14:textId="7242E4BC" w:rsidR="00CA67BA" w:rsidRPr="00B81DD5" w:rsidRDefault="00CA67BA" w:rsidP="0062173F">
      <w:pPr>
        <w:spacing w:before="0" w:after="20" w:line="252" w:lineRule="auto"/>
        <w:jc w:val="both"/>
        <w:rPr>
          <w:rFonts w:asciiTheme="majorHAnsi" w:hAnsiTheme="majorHAnsi" w:cstheme="majorHAnsi"/>
        </w:rPr>
      </w:pPr>
      <w:r w:rsidRPr="00B81DD5">
        <w:rPr>
          <w:rFonts w:asciiTheme="majorHAnsi" w:hAnsiTheme="majorHAnsi" w:cstheme="majorHAnsi"/>
        </w:rPr>
        <w:t>Odwrotnie proporcjonalny do potencjału turystycznego gminy Poronin jest jej potencjał rolniczy. Składa się na to szereg czynników, z których najistotniejsze związane są z niską jakością gleb (dominują gleby najsłabszych klas bonitacyjnych - V oraz VI), ukształtowaniem terenu, warunkami klimatycznymi oraz rozdrobnieniem gruntów. Wśród danych statystycznych dotyczących rolnictwa zwraca uwagę przede wszystkim spadek liczby gospodarstw rolnych pomiędzy 2010 a 2020 rokiem (z 1890 do 645), duży odsetek gospodarstw produkujących wyłącznie na własne potrzeby (blisko 59%) oraz wyróżniające się na tle całej Małopolski pogłowie bydła w przeliczeniu na jedno gospodarstwo (3,1 szt. wobec 1,3 szt.).</w:t>
      </w:r>
    </w:p>
    <w:p w14:paraId="4955CF31" w14:textId="0DF7B4FB" w:rsidR="00CA67BA" w:rsidRPr="00B81DD5" w:rsidRDefault="00CA67BA" w:rsidP="0062173F">
      <w:pPr>
        <w:spacing w:before="0" w:after="20" w:line="252" w:lineRule="auto"/>
        <w:jc w:val="both"/>
        <w:rPr>
          <w:rFonts w:asciiTheme="majorHAnsi" w:hAnsiTheme="majorHAnsi" w:cstheme="majorHAnsi"/>
        </w:rPr>
      </w:pPr>
      <w:r w:rsidRPr="00B81DD5">
        <w:rPr>
          <w:rFonts w:asciiTheme="majorHAnsi" w:hAnsiTheme="majorHAnsi" w:cstheme="majorHAnsi"/>
        </w:rPr>
        <w:lastRenderedPageBreak/>
        <w:t>Sytuacja na lokalnym rynku pracy jest dość stabilna, a przy tym nieco gorsza w zestawieniu z jednostkami tła porównawczego. Przede wszystkim gminę Poronin wyróżnia najwyższa wartość odsetka osób bezrobotnych w ogóle osób w wieku produkcyjnym (6,3% w 2022 r., wobec 5,4% w powiecie oraz 3,1% w Małopolsce). W przeciwieństwie do większości porównywanych gmin, najwyższa liczba zarejestrowanych bezrobotnych odnot</w:t>
      </w:r>
      <w:r w:rsidR="00BE03A2" w:rsidRPr="00B81DD5">
        <w:rPr>
          <w:rFonts w:asciiTheme="majorHAnsi" w:hAnsiTheme="majorHAnsi" w:cstheme="majorHAnsi"/>
        </w:rPr>
        <w:t>o</w:t>
      </w:r>
      <w:r w:rsidRPr="00B81DD5">
        <w:rPr>
          <w:rFonts w:asciiTheme="majorHAnsi" w:hAnsiTheme="majorHAnsi" w:cstheme="majorHAnsi"/>
        </w:rPr>
        <w:t>wana była nie w 2020 r. (co najczęściej było powodowane pandemią COVID-19), a w roku 2022. Struktura bezrobocia pod względem grup wiekowych, czasu pozostawania bez zatrudnienia oraz płci pomiędzy 2019 a 2023 rokiem wykazywała bardzo dużą stabilność, bez możliwości jednoznacznego wskazania grup problemowych.</w:t>
      </w:r>
    </w:p>
    <w:p w14:paraId="74FEB5A4" w14:textId="43ACA42A" w:rsidR="00B624CA" w:rsidRPr="00B81DD5" w:rsidRDefault="00B624CA" w:rsidP="00B624CA">
      <w:pPr>
        <w:pStyle w:val="Legenda"/>
        <w:keepNext/>
        <w:spacing w:before="0" w:after="120"/>
        <w:jc w:val="center"/>
        <w:rPr>
          <w:rFonts w:asciiTheme="majorHAnsi" w:hAnsiTheme="majorHAnsi" w:cstheme="majorHAnsi"/>
        </w:rPr>
      </w:pPr>
      <w:bookmarkStart w:id="41" w:name="_Toc163045141"/>
      <w:bookmarkStart w:id="42" w:name="_Toc202106070"/>
      <w:r w:rsidRPr="00B81DD5">
        <w:rPr>
          <w:rFonts w:asciiTheme="majorHAnsi" w:hAnsiTheme="majorHAnsi" w:cstheme="majorHAnsi"/>
        </w:rPr>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5</w:t>
      </w:r>
      <w:r w:rsidR="00AE487D" w:rsidRPr="00B81DD5">
        <w:rPr>
          <w:rFonts w:asciiTheme="majorHAnsi" w:hAnsiTheme="majorHAnsi" w:cstheme="majorHAnsi"/>
        </w:rPr>
        <w:fldChar w:fldCharType="end"/>
      </w:r>
      <w:r w:rsidRPr="00B81DD5">
        <w:rPr>
          <w:rFonts w:asciiTheme="majorHAnsi" w:hAnsiTheme="majorHAnsi" w:cstheme="majorHAnsi"/>
        </w:rPr>
        <w:t>.</w:t>
      </w:r>
      <w:bookmarkStart w:id="43" w:name="_Hlk128341728"/>
      <w:bookmarkStart w:id="44" w:name="_Hlk105797523"/>
      <w:r w:rsidRPr="00B81DD5">
        <w:rPr>
          <w:rFonts w:asciiTheme="majorHAnsi" w:hAnsiTheme="majorHAnsi" w:cstheme="majorHAnsi"/>
        </w:rPr>
        <w:t xml:space="preserve"> Udział zarejestrowanych bezrobotnych w liczbie ludności w wieku produkcyjnym w 2022 r.</w:t>
      </w:r>
      <w:bookmarkEnd w:id="41"/>
      <w:bookmarkEnd w:id="42"/>
      <w:r w:rsidRPr="00B81DD5">
        <w:rPr>
          <w:rFonts w:asciiTheme="majorHAnsi" w:hAnsiTheme="majorHAnsi" w:cstheme="majorHAnsi"/>
        </w:rPr>
        <w:t xml:space="preserve"> </w:t>
      </w:r>
      <w:bookmarkEnd w:id="43"/>
      <w:bookmarkEnd w:id="44"/>
    </w:p>
    <w:p w14:paraId="6A8B456B" w14:textId="77777777" w:rsidR="00B624CA" w:rsidRPr="00B81DD5" w:rsidRDefault="00B624CA" w:rsidP="00B624CA">
      <w:pPr>
        <w:jc w:val="center"/>
        <w:rPr>
          <w:rFonts w:asciiTheme="majorHAnsi" w:hAnsiTheme="majorHAnsi" w:cstheme="majorHAnsi"/>
        </w:rPr>
      </w:pPr>
      <w:r w:rsidRPr="00B81DD5">
        <w:rPr>
          <w:rFonts w:asciiTheme="majorHAnsi" w:hAnsiTheme="majorHAnsi" w:cstheme="majorHAnsi"/>
          <w:noProof/>
        </w:rPr>
        <w:drawing>
          <wp:inline distT="0" distB="0" distL="0" distR="0" wp14:anchorId="35ACBA10" wp14:editId="4E598212">
            <wp:extent cx="4399920" cy="2268000"/>
            <wp:effectExtent l="0" t="0" r="0" b="0"/>
            <wp:docPr id="1820726155" name="Obraz 6" descr="Obraz zawierający mapa, tekst,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726155" name="Obraz 6" descr="Obraz zawierający mapa, tekst, Grafika&#10;&#10;Opis wygenerowany automatyczni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99920" cy="2268000"/>
                    </a:xfrm>
                    <a:prstGeom prst="rect">
                      <a:avLst/>
                    </a:prstGeom>
                  </pic:spPr>
                </pic:pic>
              </a:graphicData>
            </a:graphic>
          </wp:inline>
        </w:drawing>
      </w:r>
    </w:p>
    <w:p w14:paraId="298BD888" w14:textId="2497BADF" w:rsidR="00B624CA" w:rsidRPr="00B81DD5" w:rsidRDefault="00B624CA" w:rsidP="00B624CA">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A67BA" w:rsidRPr="00B81DD5" w14:paraId="49A18227" w14:textId="77777777" w:rsidTr="00B33F08">
        <w:tc>
          <w:tcPr>
            <w:tcW w:w="9062" w:type="dxa"/>
            <w:shd w:val="clear" w:color="auto" w:fill="D9DFEF" w:themeFill="accent1" w:themeFillTint="33"/>
          </w:tcPr>
          <w:p w14:paraId="7BFA73EC" w14:textId="77777777" w:rsidR="00CA67BA" w:rsidRPr="00B81DD5" w:rsidRDefault="00CA67BA" w:rsidP="00B624CA">
            <w:pPr>
              <w:spacing w:before="0" w:after="100" w:line="264" w:lineRule="auto"/>
              <w:jc w:val="both"/>
              <w:rPr>
                <w:rFonts w:asciiTheme="majorHAnsi" w:hAnsiTheme="majorHAnsi" w:cstheme="majorHAnsi"/>
                <w:b/>
                <w:szCs w:val="22"/>
              </w:rPr>
            </w:pPr>
            <w:r w:rsidRPr="00B81DD5">
              <w:rPr>
                <w:rFonts w:asciiTheme="majorHAnsi" w:hAnsiTheme="majorHAnsi" w:cstheme="majorHAnsi"/>
                <w:b/>
                <w:szCs w:val="22"/>
              </w:rPr>
              <w:t>Konsekwencje i wyzwania:</w:t>
            </w:r>
          </w:p>
          <w:p w14:paraId="523E1EDE" w14:textId="00DF9153" w:rsidR="00CA67BA" w:rsidRPr="00B81DD5" w:rsidRDefault="00CA67BA">
            <w:pPr>
              <w:pStyle w:val="Akapitzlist"/>
              <w:numPr>
                <w:ilvl w:val="0"/>
                <w:numId w:val="8"/>
              </w:numPr>
              <w:spacing w:before="0" w:after="100" w:line="264" w:lineRule="auto"/>
              <w:contextualSpacing w:val="0"/>
              <w:jc w:val="both"/>
              <w:rPr>
                <w:rFonts w:asciiTheme="majorHAnsi" w:hAnsiTheme="majorHAnsi" w:cstheme="majorHAnsi"/>
                <w:szCs w:val="22"/>
              </w:rPr>
            </w:pPr>
            <w:r w:rsidRPr="00B81DD5">
              <w:rPr>
                <w:rFonts w:asciiTheme="majorHAnsi" w:hAnsiTheme="majorHAnsi" w:cstheme="majorHAnsi"/>
                <w:szCs w:val="22"/>
              </w:rPr>
              <w:t>Z uwagi na strukturę gospodarczą, podstawowym kierunkiem działań samorządu lokalnego w zakresie pobudzania rozwoju gospodarczego wydaje się być wspieranie działalności małych oraz mikroprzedsiębiorstw, działających w szeroko pojętej branży turystycznej, w</w:t>
            </w:r>
            <w:r w:rsidR="004C3142" w:rsidRPr="00B81DD5">
              <w:rPr>
                <w:rFonts w:asciiTheme="majorHAnsi" w:hAnsiTheme="majorHAnsi" w:cstheme="majorHAnsi"/>
                <w:szCs w:val="22"/>
              </w:rPr>
              <w:t> </w:t>
            </w:r>
            <w:r w:rsidRPr="00B81DD5">
              <w:rPr>
                <w:rFonts w:asciiTheme="majorHAnsi" w:hAnsiTheme="majorHAnsi" w:cstheme="majorHAnsi"/>
                <w:szCs w:val="22"/>
              </w:rPr>
              <w:t>zakresie zgodnym z kompetencjami gminy oraz przepisami prawa, w szczególności we współpracy z wyspecjalizowanymi podmiotami;</w:t>
            </w:r>
          </w:p>
          <w:p w14:paraId="24B2FBE9" w14:textId="75AE9E34" w:rsidR="00CA67BA" w:rsidRPr="00B81DD5" w:rsidRDefault="00CA67BA">
            <w:pPr>
              <w:pStyle w:val="Akapitzlist"/>
              <w:numPr>
                <w:ilvl w:val="0"/>
                <w:numId w:val="8"/>
              </w:numPr>
              <w:spacing w:before="0" w:after="100" w:line="264" w:lineRule="auto"/>
              <w:contextualSpacing w:val="0"/>
              <w:jc w:val="both"/>
              <w:rPr>
                <w:rFonts w:asciiTheme="majorHAnsi" w:hAnsiTheme="majorHAnsi" w:cstheme="majorHAnsi"/>
                <w:szCs w:val="22"/>
              </w:rPr>
            </w:pPr>
            <w:r w:rsidRPr="00B81DD5">
              <w:rPr>
                <w:rFonts w:asciiTheme="majorHAnsi" w:hAnsiTheme="majorHAnsi" w:cstheme="majorHAnsi"/>
                <w:szCs w:val="22"/>
              </w:rPr>
              <w:t>Gmina Poronin, co typowe dla jednostek o podobnym charakterze, znajduje się na etapie zmiany struktury lokalnej gospodarki, z kształtowaniem się pozarolniczego rynku pracy i</w:t>
            </w:r>
            <w:r w:rsidR="004C3142" w:rsidRPr="00B81DD5">
              <w:rPr>
                <w:rFonts w:asciiTheme="majorHAnsi" w:hAnsiTheme="majorHAnsi" w:cstheme="majorHAnsi"/>
                <w:szCs w:val="22"/>
              </w:rPr>
              <w:t> </w:t>
            </w:r>
            <w:r w:rsidRPr="00B81DD5">
              <w:rPr>
                <w:rFonts w:asciiTheme="majorHAnsi" w:hAnsiTheme="majorHAnsi" w:cstheme="majorHAnsi"/>
                <w:szCs w:val="22"/>
              </w:rPr>
              <w:t>związanych z nim funkcji gospodarczych niezwiązanych z uprawą ziemi, co ma swoje odzwierciedlenie m.in. w liczebności gospodarstw rolnych i charakterze ich działalności. W</w:t>
            </w:r>
            <w:r w:rsidR="004C3142" w:rsidRPr="00B81DD5">
              <w:rPr>
                <w:rFonts w:asciiTheme="majorHAnsi" w:hAnsiTheme="majorHAnsi" w:cstheme="majorHAnsi"/>
                <w:szCs w:val="22"/>
              </w:rPr>
              <w:t> </w:t>
            </w:r>
            <w:r w:rsidRPr="00B81DD5">
              <w:rPr>
                <w:rFonts w:asciiTheme="majorHAnsi" w:hAnsiTheme="majorHAnsi" w:cstheme="majorHAnsi"/>
                <w:szCs w:val="22"/>
              </w:rPr>
              <w:t xml:space="preserve">strukturze gospodarczej gminy rolnictwo odgrywa obecnie znacznie mniejszą rolę niż jeszcze kilka dekad temu. Potencjału dla działalności rolniczej można dopatrywać się przede wszystkim w </w:t>
            </w:r>
            <w:proofErr w:type="spellStart"/>
            <w:r w:rsidRPr="00B81DD5">
              <w:rPr>
                <w:rFonts w:asciiTheme="majorHAnsi" w:hAnsiTheme="majorHAnsi" w:cstheme="majorHAnsi"/>
                <w:szCs w:val="22"/>
              </w:rPr>
              <w:t>małoskalowej</w:t>
            </w:r>
            <w:proofErr w:type="spellEnd"/>
            <w:r w:rsidRPr="00B81DD5">
              <w:rPr>
                <w:rFonts w:asciiTheme="majorHAnsi" w:hAnsiTheme="majorHAnsi" w:cstheme="majorHAnsi"/>
                <w:szCs w:val="22"/>
              </w:rPr>
              <w:t xml:space="preserve"> wytwórczości żywności tradycyjnej, opartej o hodowlę zwierząt</w:t>
            </w:r>
            <w:r w:rsidR="00E46F41" w:rsidRPr="00B81DD5">
              <w:rPr>
                <w:rFonts w:asciiTheme="majorHAnsi" w:hAnsiTheme="majorHAnsi" w:cstheme="majorHAnsi"/>
                <w:szCs w:val="22"/>
              </w:rPr>
              <w:t>. Jednocześnie warto zwrócić uwagę na efekt synergii rolnictwa i usług turystycznych (żywność, odzież tradycyjna, usługi, np. organizacja kuligów)</w:t>
            </w:r>
            <w:r w:rsidRPr="00B81DD5">
              <w:rPr>
                <w:rFonts w:asciiTheme="majorHAnsi" w:hAnsiTheme="majorHAnsi" w:cstheme="majorHAnsi"/>
                <w:szCs w:val="22"/>
              </w:rPr>
              <w:t>;</w:t>
            </w:r>
          </w:p>
          <w:p w14:paraId="0176E7A6" w14:textId="77777777" w:rsidR="00CA67BA" w:rsidRPr="00B81DD5" w:rsidRDefault="00CA67BA">
            <w:pPr>
              <w:pStyle w:val="Akapitzlist"/>
              <w:numPr>
                <w:ilvl w:val="0"/>
                <w:numId w:val="8"/>
              </w:numPr>
              <w:spacing w:before="0" w:after="100" w:line="264" w:lineRule="auto"/>
              <w:contextualSpacing w:val="0"/>
              <w:jc w:val="both"/>
              <w:rPr>
                <w:rFonts w:asciiTheme="majorHAnsi" w:hAnsiTheme="majorHAnsi" w:cstheme="majorHAnsi"/>
                <w:szCs w:val="22"/>
              </w:rPr>
            </w:pPr>
            <w:r w:rsidRPr="00B81DD5">
              <w:rPr>
                <w:rFonts w:asciiTheme="majorHAnsi" w:hAnsiTheme="majorHAnsi" w:cstheme="majorHAnsi"/>
                <w:szCs w:val="22"/>
              </w:rPr>
              <w:t>Pomimo sytuacji na lokalnym rynku pracy charakteryzującej się w ostatnim pięcioleciu dość dużą stabilnością i przewidywalnością procesów, konieczna jest współpraca z powiatem tatrzańskim i podległymi mu jednostkami w zakresie zapobiegania bezrobociu i aktywizacji osób pozostających bez zatrudnienia, szczególnie z grup o najtrudniejszej sytuacji na rynku pracy (tym bardziej, że bezrobocie wciąż występuje jako jeden z najczęstszych powodów pobierania świadczeń pomocy społecznej).</w:t>
            </w:r>
          </w:p>
        </w:tc>
      </w:tr>
    </w:tbl>
    <w:p w14:paraId="5D45495A" w14:textId="2613AA6D" w:rsidR="00CA67BA" w:rsidRPr="00B81DD5" w:rsidRDefault="008E4EEE" w:rsidP="008E4EEE">
      <w:pPr>
        <w:rPr>
          <w:rFonts w:asciiTheme="majorHAnsi" w:hAnsiTheme="majorHAnsi" w:cstheme="majorHAnsi"/>
        </w:rPr>
      </w:pPr>
      <w:r w:rsidRPr="00B81DD5">
        <w:rPr>
          <w:rFonts w:asciiTheme="majorHAnsi" w:hAnsiTheme="majorHAnsi" w:cstheme="majorHAnsi"/>
        </w:rPr>
        <w:br w:type="page"/>
      </w:r>
    </w:p>
    <w:p w14:paraId="41D36873" w14:textId="77777777" w:rsidR="00CA67BA" w:rsidRPr="00B81DD5" w:rsidRDefault="00CA67BA">
      <w:pPr>
        <w:pStyle w:val="Akapitzlist"/>
        <w:numPr>
          <w:ilvl w:val="0"/>
          <w:numId w:val="14"/>
        </w:numPr>
        <w:spacing w:before="0" w:after="100" w:line="264" w:lineRule="auto"/>
        <w:contextualSpacing w:val="0"/>
        <w:jc w:val="both"/>
        <w:rPr>
          <w:rFonts w:asciiTheme="majorHAnsi" w:hAnsiTheme="majorHAnsi" w:cstheme="majorHAnsi"/>
          <w:b/>
          <w:bCs/>
        </w:rPr>
      </w:pPr>
      <w:r w:rsidRPr="00B81DD5">
        <w:rPr>
          <w:rFonts w:asciiTheme="majorHAnsi" w:hAnsiTheme="majorHAnsi" w:cstheme="majorHAnsi"/>
          <w:b/>
          <w:bCs/>
        </w:rPr>
        <w:lastRenderedPageBreak/>
        <w:t>Uwarunkowania i wnioski diagnostyczne wynikające z analizy stanu i potencjału środowiska naturalnego, w tym również odnoszące się do rozwoju infrastruktury sieciowej:</w:t>
      </w:r>
    </w:p>
    <w:p w14:paraId="665ADAD8" w14:textId="146DAE75" w:rsidR="00CA67BA" w:rsidRPr="00B81DD5" w:rsidRDefault="00CA67BA" w:rsidP="00B624CA">
      <w:pPr>
        <w:spacing w:before="0" w:after="100" w:line="264" w:lineRule="auto"/>
        <w:jc w:val="both"/>
        <w:rPr>
          <w:rFonts w:asciiTheme="majorHAnsi" w:hAnsiTheme="majorHAnsi" w:cstheme="majorHAnsi"/>
        </w:rPr>
      </w:pPr>
      <w:r w:rsidRPr="00B81DD5">
        <w:rPr>
          <w:rFonts w:asciiTheme="majorHAnsi" w:hAnsiTheme="majorHAnsi" w:cstheme="majorHAnsi"/>
        </w:rPr>
        <w:t>Potencjał środowiska naturalnego</w:t>
      </w:r>
      <w:r w:rsidR="00506284" w:rsidRPr="00B81DD5">
        <w:rPr>
          <w:rFonts w:asciiTheme="majorHAnsi" w:hAnsiTheme="majorHAnsi" w:cstheme="majorHAnsi"/>
        </w:rPr>
        <w:t xml:space="preserve"> znajdującego się w granicach gminy</w:t>
      </w:r>
      <w:r w:rsidRPr="00B81DD5">
        <w:rPr>
          <w:rFonts w:asciiTheme="majorHAnsi" w:hAnsiTheme="majorHAnsi" w:cstheme="majorHAnsi"/>
        </w:rPr>
        <w:t xml:space="preserve"> Poronin, należy ocenić niejednoznacznie. </w:t>
      </w:r>
      <w:r w:rsidR="00506284" w:rsidRPr="00B81DD5">
        <w:rPr>
          <w:rFonts w:asciiTheme="majorHAnsi" w:hAnsiTheme="majorHAnsi" w:cstheme="majorHAnsi"/>
        </w:rPr>
        <w:t>Zasoby te</w:t>
      </w:r>
      <w:r w:rsidRPr="00B81DD5">
        <w:rPr>
          <w:rFonts w:asciiTheme="majorHAnsi" w:hAnsiTheme="majorHAnsi" w:cstheme="majorHAnsi"/>
        </w:rPr>
        <w:t xml:space="preserve"> nie mogą konkurować z zasobami sąsiednich gmin (Zakopane, Bukowina Tatrzańska i Kościelisko) pod względem atrakcyjności i rozpoznawalności. Fragment Tatr, jaki przypada na opisywaną gminę (początkowy odcinek Doliny Waksmundzkiej oraz grzbiet </w:t>
      </w:r>
      <w:proofErr w:type="spellStart"/>
      <w:r w:rsidRPr="00B81DD5">
        <w:rPr>
          <w:rFonts w:asciiTheme="majorHAnsi" w:hAnsiTheme="majorHAnsi" w:cstheme="majorHAnsi"/>
        </w:rPr>
        <w:t>Koszystej</w:t>
      </w:r>
      <w:proofErr w:type="spellEnd"/>
      <w:r w:rsidRPr="00B81DD5">
        <w:rPr>
          <w:rFonts w:asciiTheme="majorHAnsi" w:hAnsiTheme="majorHAnsi" w:cstheme="majorHAnsi"/>
        </w:rPr>
        <w:t xml:space="preserve">) w dużej mierze stanowi obszar ochrony ścisłej i jest wyłączony z ruchu turystycznego. Położona na granicy gmin Poronin i Zakopane Dolina Suchej Wody także nie należy do najbardziej popularnych tatrzańskich dolin. Jednocześnie zasoby te składają się na niezwykle cenny obszar przyrody ożywionej i nieożywionej Tatr oraz Podhala. Całość obszaru gminy Poronin podlega ochronie przyrody – w południowej części jest nią Tatrzański Park Narodowy, w pozostałej </w:t>
      </w:r>
      <w:proofErr w:type="spellStart"/>
      <w:r w:rsidRPr="00B81DD5">
        <w:rPr>
          <w:rFonts w:asciiTheme="majorHAnsi" w:hAnsiTheme="majorHAnsi" w:cstheme="majorHAnsi"/>
        </w:rPr>
        <w:t>Południowomałopolski</w:t>
      </w:r>
      <w:proofErr w:type="spellEnd"/>
      <w:r w:rsidRPr="00B81DD5">
        <w:rPr>
          <w:rFonts w:asciiTheme="majorHAnsi" w:hAnsiTheme="majorHAnsi" w:cstheme="majorHAnsi"/>
        </w:rPr>
        <w:t xml:space="preserve"> Obszar Chronionego Krajobrazu. Dodatkowo, z granicami TPN pokrywają się terytoria dwóch Obszarów Natura 2000 „Tatry” – ochrony ptasiej oraz siedliskowej. </w:t>
      </w:r>
    </w:p>
    <w:p w14:paraId="330AA59F" w14:textId="0DE66E81" w:rsidR="00B624CA" w:rsidRPr="00B81DD5" w:rsidRDefault="00B624CA" w:rsidP="00B624CA">
      <w:pPr>
        <w:pStyle w:val="Legenda"/>
        <w:keepNext/>
        <w:spacing w:before="0" w:after="120"/>
        <w:jc w:val="center"/>
        <w:rPr>
          <w:rFonts w:asciiTheme="majorHAnsi" w:hAnsiTheme="majorHAnsi" w:cstheme="majorHAnsi"/>
        </w:rPr>
      </w:pPr>
      <w:bookmarkStart w:id="45" w:name="_Toc163045142"/>
      <w:bookmarkStart w:id="46" w:name="_Toc202106071"/>
      <w:r w:rsidRPr="00B81DD5">
        <w:rPr>
          <w:rFonts w:asciiTheme="majorHAnsi" w:hAnsiTheme="majorHAnsi" w:cstheme="majorHAnsi"/>
        </w:rPr>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6</w:t>
      </w:r>
      <w:r w:rsidR="00AE487D" w:rsidRPr="00B81DD5">
        <w:rPr>
          <w:rFonts w:asciiTheme="majorHAnsi" w:hAnsiTheme="majorHAnsi" w:cstheme="majorHAnsi"/>
        </w:rPr>
        <w:fldChar w:fldCharType="end"/>
      </w:r>
      <w:r w:rsidRPr="00B81DD5">
        <w:rPr>
          <w:rFonts w:asciiTheme="majorHAnsi" w:hAnsiTheme="majorHAnsi" w:cstheme="majorHAnsi"/>
        </w:rPr>
        <w:t>.</w:t>
      </w:r>
      <w:bookmarkStart w:id="47" w:name="_Hlk105797532"/>
      <w:r w:rsidRPr="00B81DD5">
        <w:rPr>
          <w:rFonts w:asciiTheme="majorHAnsi" w:hAnsiTheme="majorHAnsi" w:cstheme="majorHAnsi"/>
        </w:rPr>
        <w:t xml:space="preserve"> Odsetek powierzchni porównywanych jednostek zajętej przez obszary chronione w 2022 r.</w:t>
      </w:r>
      <w:bookmarkEnd w:id="45"/>
      <w:bookmarkEnd w:id="46"/>
      <w:bookmarkEnd w:id="47"/>
    </w:p>
    <w:p w14:paraId="3A809D67" w14:textId="77777777" w:rsidR="00B624CA" w:rsidRPr="00B81DD5" w:rsidRDefault="00B624CA" w:rsidP="00B624CA">
      <w:pPr>
        <w:jc w:val="center"/>
        <w:rPr>
          <w:rFonts w:asciiTheme="majorHAnsi" w:hAnsiTheme="majorHAnsi" w:cstheme="majorHAnsi"/>
        </w:rPr>
      </w:pPr>
      <w:r w:rsidRPr="00B81DD5">
        <w:rPr>
          <w:rFonts w:asciiTheme="majorHAnsi" w:hAnsiTheme="majorHAnsi" w:cstheme="majorHAnsi"/>
          <w:noProof/>
        </w:rPr>
        <w:drawing>
          <wp:inline distT="0" distB="0" distL="0" distR="0" wp14:anchorId="2C68278A" wp14:editId="20575BFF">
            <wp:extent cx="4469760" cy="2304000"/>
            <wp:effectExtent l="0" t="0" r="0" b="0"/>
            <wp:docPr id="1738421477" name="Obraz 7" descr="Obraz zawierający mapa&#10;&#10;Opis wygenerowany automatycznie przy średnim poziomie pew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421477" name="Obraz 7" descr="Obraz zawierający mapa&#10;&#10;Opis wygenerowany automatycznie przy średnim poziomie pewności"/>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69760" cy="2304000"/>
                    </a:xfrm>
                    <a:prstGeom prst="rect">
                      <a:avLst/>
                    </a:prstGeom>
                  </pic:spPr>
                </pic:pic>
              </a:graphicData>
            </a:graphic>
          </wp:inline>
        </w:drawing>
      </w:r>
    </w:p>
    <w:p w14:paraId="7CCC1B6B" w14:textId="5B7DDB7B" w:rsidR="00B624CA" w:rsidRPr="00B81DD5" w:rsidRDefault="00B624CA" w:rsidP="00B624CA">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468A6CDB" w14:textId="77777777" w:rsidR="00CA67BA" w:rsidRPr="00B81DD5" w:rsidRDefault="00CA67BA" w:rsidP="00CA67BA">
      <w:pPr>
        <w:spacing w:before="0" w:after="120"/>
        <w:jc w:val="both"/>
        <w:rPr>
          <w:rFonts w:asciiTheme="majorHAnsi" w:hAnsiTheme="majorHAnsi" w:cstheme="majorHAnsi"/>
        </w:rPr>
      </w:pPr>
      <w:r w:rsidRPr="00B81DD5">
        <w:rPr>
          <w:rFonts w:asciiTheme="majorHAnsi" w:hAnsiTheme="majorHAnsi" w:cstheme="majorHAnsi"/>
        </w:rPr>
        <w:t>Według danych GUS, poziom zwodociągowania i skanalizowania gminy Poronin jest zadowalający. Odsetek ogółu budynków mieszkalnych, posiadających w 2022 r. dostęp do wodociągu wynosił 61,4% (wartość nieco niższa od średniej dla gmin powiatu – 68,6% oraz regionu – 72,5%), a do sieci kanalizacyjnej 55,8%, co było rezultatem najwyższym wśród porównywanych gmin, a przy tym zbliżonym do średniej dla gmin powiatu (59,5%) i województwa (52,0%). Lokalną specyfiką jest duża liczba spółek wodnych. Jednocześnie potrzebne są dalsze inwestycje dotyczące modernizacji, unowocześnienia i rozwoju gospodarki wodno-ściekowej, dla poprawy jakości środowiska oraz atrakcyjności osadniczej i inwestycyjnej gminy.</w:t>
      </w:r>
    </w:p>
    <w:p w14:paraId="6D7FE9C4" w14:textId="03EC29A5" w:rsidR="00B624CA" w:rsidRPr="00B81DD5" w:rsidRDefault="00B624CA" w:rsidP="00B624CA">
      <w:pPr>
        <w:pStyle w:val="Legenda"/>
        <w:keepNext/>
        <w:spacing w:before="0" w:after="120"/>
        <w:jc w:val="center"/>
        <w:rPr>
          <w:rFonts w:asciiTheme="majorHAnsi" w:hAnsiTheme="majorHAnsi" w:cstheme="majorHAnsi"/>
        </w:rPr>
      </w:pPr>
      <w:bookmarkStart w:id="48" w:name="_Toc163045144"/>
      <w:bookmarkStart w:id="49" w:name="_Toc202106072"/>
      <w:r w:rsidRPr="00B81DD5">
        <w:rPr>
          <w:rFonts w:asciiTheme="majorHAnsi" w:hAnsiTheme="majorHAnsi" w:cstheme="majorHAnsi"/>
        </w:rPr>
        <w:lastRenderedPageBreak/>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7</w:t>
      </w:r>
      <w:r w:rsidR="00AE487D" w:rsidRPr="00B81DD5">
        <w:rPr>
          <w:rFonts w:asciiTheme="majorHAnsi" w:hAnsiTheme="majorHAnsi" w:cstheme="majorHAnsi"/>
        </w:rPr>
        <w:fldChar w:fldCharType="end"/>
      </w:r>
      <w:r w:rsidRPr="00B81DD5">
        <w:rPr>
          <w:rFonts w:asciiTheme="majorHAnsi" w:hAnsiTheme="majorHAnsi" w:cstheme="majorHAnsi"/>
        </w:rPr>
        <w:t>.</w:t>
      </w:r>
      <w:bookmarkStart w:id="50" w:name="_Hlk105797584"/>
      <w:r w:rsidRPr="00B81DD5">
        <w:rPr>
          <w:rFonts w:asciiTheme="majorHAnsi" w:hAnsiTheme="majorHAnsi" w:cstheme="majorHAnsi"/>
        </w:rPr>
        <w:t xml:space="preserve"> Odsetek budynków mieszkalnych w wybranych jednostkach posiadających dostęp do wodociągu w 2022 r.</w:t>
      </w:r>
      <w:bookmarkEnd w:id="48"/>
      <w:bookmarkEnd w:id="49"/>
      <w:bookmarkEnd w:id="50"/>
    </w:p>
    <w:p w14:paraId="5F380707" w14:textId="77777777" w:rsidR="00B624CA" w:rsidRPr="00B81DD5" w:rsidRDefault="00B624CA" w:rsidP="00B624CA">
      <w:pPr>
        <w:jc w:val="center"/>
        <w:rPr>
          <w:rFonts w:asciiTheme="majorHAnsi" w:hAnsiTheme="majorHAnsi" w:cstheme="majorHAnsi"/>
        </w:rPr>
      </w:pPr>
      <w:r w:rsidRPr="00B81DD5">
        <w:rPr>
          <w:rFonts w:asciiTheme="majorHAnsi" w:hAnsiTheme="majorHAnsi" w:cstheme="majorHAnsi"/>
          <w:noProof/>
        </w:rPr>
        <w:drawing>
          <wp:inline distT="0" distB="0" distL="0" distR="0" wp14:anchorId="0832C68F" wp14:editId="3BD7C89D">
            <wp:extent cx="4190400" cy="2160000"/>
            <wp:effectExtent l="0" t="0" r="0" b="0"/>
            <wp:docPr id="2003725420" name="Obraz 9" descr="Obraz zawierający tekst, Grafika,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25420" name="Obraz 9" descr="Obraz zawierający tekst, Grafika, mapa&#10;&#10;Opis wygenerowany automatyczni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90400" cy="2160000"/>
                    </a:xfrm>
                    <a:prstGeom prst="rect">
                      <a:avLst/>
                    </a:prstGeom>
                  </pic:spPr>
                </pic:pic>
              </a:graphicData>
            </a:graphic>
          </wp:inline>
        </w:drawing>
      </w:r>
    </w:p>
    <w:p w14:paraId="03727715" w14:textId="77777777" w:rsidR="00B624CA" w:rsidRPr="00B81DD5" w:rsidRDefault="00B624CA" w:rsidP="00B624CA">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594F0472" w14:textId="77777777" w:rsidR="00B624CA" w:rsidRPr="00B81DD5" w:rsidRDefault="00B624CA" w:rsidP="00B624CA">
      <w:pPr>
        <w:spacing w:before="0" w:after="120"/>
        <w:jc w:val="center"/>
        <w:rPr>
          <w:rFonts w:asciiTheme="majorHAnsi" w:hAnsiTheme="majorHAnsi" w:cstheme="majorHAnsi"/>
          <w:sz w:val="10"/>
          <w:szCs w:val="10"/>
        </w:rPr>
      </w:pPr>
    </w:p>
    <w:p w14:paraId="476A5C82" w14:textId="4D34C24F" w:rsidR="00B624CA" w:rsidRPr="00B81DD5" w:rsidRDefault="00B624CA" w:rsidP="00B624CA">
      <w:pPr>
        <w:pStyle w:val="Legenda"/>
        <w:keepNext/>
        <w:spacing w:before="0" w:after="120"/>
        <w:jc w:val="center"/>
        <w:rPr>
          <w:rFonts w:asciiTheme="majorHAnsi" w:hAnsiTheme="majorHAnsi" w:cstheme="majorHAnsi"/>
        </w:rPr>
      </w:pPr>
      <w:bookmarkStart w:id="51" w:name="_Toc163045145"/>
      <w:bookmarkStart w:id="52" w:name="_Toc202106073"/>
      <w:r w:rsidRPr="00B81DD5">
        <w:rPr>
          <w:rFonts w:asciiTheme="majorHAnsi" w:hAnsiTheme="majorHAnsi" w:cstheme="majorHAnsi"/>
        </w:rPr>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8</w:t>
      </w:r>
      <w:r w:rsidR="00AE487D" w:rsidRPr="00B81DD5">
        <w:rPr>
          <w:rFonts w:asciiTheme="majorHAnsi" w:hAnsiTheme="majorHAnsi" w:cstheme="majorHAnsi"/>
        </w:rPr>
        <w:fldChar w:fldCharType="end"/>
      </w:r>
      <w:r w:rsidRPr="00B81DD5">
        <w:rPr>
          <w:rFonts w:asciiTheme="majorHAnsi" w:hAnsiTheme="majorHAnsi" w:cstheme="majorHAnsi"/>
        </w:rPr>
        <w:t>.</w:t>
      </w:r>
      <w:bookmarkStart w:id="53" w:name="_Hlk105797594"/>
      <w:r w:rsidRPr="00B81DD5">
        <w:rPr>
          <w:rFonts w:asciiTheme="majorHAnsi" w:hAnsiTheme="majorHAnsi" w:cstheme="majorHAnsi"/>
        </w:rPr>
        <w:t xml:space="preserve"> Odsetek budynków mieszkalnych w wybranych jednostkach posiadających dostęp do kanalizacji w 2022 r.</w:t>
      </w:r>
      <w:bookmarkEnd w:id="51"/>
      <w:bookmarkEnd w:id="52"/>
      <w:bookmarkEnd w:id="53"/>
    </w:p>
    <w:p w14:paraId="566BD1EC" w14:textId="77777777" w:rsidR="00B624CA" w:rsidRPr="00B81DD5" w:rsidRDefault="00B624CA" w:rsidP="00B624CA">
      <w:pPr>
        <w:jc w:val="center"/>
        <w:rPr>
          <w:rFonts w:asciiTheme="majorHAnsi" w:hAnsiTheme="majorHAnsi" w:cstheme="majorHAnsi"/>
        </w:rPr>
      </w:pPr>
      <w:r w:rsidRPr="00B81DD5">
        <w:rPr>
          <w:rFonts w:asciiTheme="majorHAnsi" w:hAnsiTheme="majorHAnsi" w:cstheme="majorHAnsi"/>
          <w:noProof/>
        </w:rPr>
        <w:drawing>
          <wp:inline distT="0" distB="0" distL="0" distR="0" wp14:anchorId="2F0E37D8" wp14:editId="6037F8FD">
            <wp:extent cx="4190400" cy="2160000"/>
            <wp:effectExtent l="0" t="0" r="0" b="0"/>
            <wp:docPr id="1454105597" name="Obraz 10" descr="Obraz zawierający mapa,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105597" name="Obraz 10" descr="Obraz zawierający mapa, tekst&#10;&#10;Opis wygenerowany automatyczni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90400" cy="2160000"/>
                    </a:xfrm>
                    <a:prstGeom prst="rect">
                      <a:avLst/>
                    </a:prstGeom>
                  </pic:spPr>
                </pic:pic>
              </a:graphicData>
            </a:graphic>
          </wp:inline>
        </w:drawing>
      </w:r>
    </w:p>
    <w:p w14:paraId="01613DC1" w14:textId="77777777" w:rsidR="00B624CA" w:rsidRPr="00B81DD5" w:rsidRDefault="00B624CA" w:rsidP="00B624CA">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477EE5F9" w14:textId="77777777" w:rsidR="00CA67BA" w:rsidRPr="00B81DD5" w:rsidRDefault="00CA67BA" w:rsidP="00CA67BA">
      <w:pPr>
        <w:spacing w:before="0" w:after="120"/>
        <w:jc w:val="both"/>
        <w:rPr>
          <w:rFonts w:asciiTheme="majorHAnsi" w:hAnsiTheme="majorHAnsi" w:cstheme="majorHAnsi"/>
        </w:rPr>
      </w:pPr>
      <w:r w:rsidRPr="00B81DD5">
        <w:rPr>
          <w:rFonts w:asciiTheme="majorHAnsi" w:hAnsiTheme="majorHAnsi" w:cstheme="majorHAnsi"/>
        </w:rPr>
        <w:t>Kluczowym, a przy tym nadal nierozwiązanym problemem środowiskowym jest zanieczyszczenie powietrza, pochodzące z tzw. „niskiej emisji” i kumulujące się w okresie jesiennym oraz zimowym. W największym stopniu narażone na nie są obszary zabudowy gminy położone w dolinach i kotlinach. W przypadku samego Poronina na uciążliwość tę nakłada się emisja pochodząca z ruchu samochodowego, o natężeniu rosnącym w sezonie turystycznym, także zimowym.</w:t>
      </w:r>
    </w:p>
    <w:p w14:paraId="6A49682E" w14:textId="7D3AA760" w:rsidR="008E4EEE" w:rsidRPr="00B81DD5" w:rsidRDefault="00CA67BA" w:rsidP="00CA67BA">
      <w:pPr>
        <w:spacing w:before="0" w:after="120"/>
        <w:jc w:val="both"/>
        <w:rPr>
          <w:rFonts w:asciiTheme="majorHAnsi" w:hAnsiTheme="majorHAnsi" w:cstheme="majorHAnsi"/>
        </w:rPr>
      </w:pPr>
      <w:r w:rsidRPr="00B81DD5">
        <w:rPr>
          <w:rFonts w:asciiTheme="majorHAnsi" w:hAnsiTheme="majorHAnsi" w:cstheme="majorHAnsi"/>
        </w:rPr>
        <w:t xml:space="preserve">Pomimo gazociągu i stacji </w:t>
      </w:r>
      <w:proofErr w:type="spellStart"/>
      <w:r w:rsidRPr="00B81DD5">
        <w:rPr>
          <w:rFonts w:asciiTheme="majorHAnsi" w:hAnsiTheme="majorHAnsi" w:cstheme="majorHAnsi"/>
        </w:rPr>
        <w:t>redukcyjno</w:t>
      </w:r>
      <w:proofErr w:type="spellEnd"/>
      <w:r w:rsidRPr="00B81DD5">
        <w:rPr>
          <w:rFonts w:asciiTheme="majorHAnsi" w:hAnsiTheme="majorHAnsi" w:cstheme="majorHAnsi"/>
        </w:rPr>
        <w:t>-pomiarowej na terenie gminy, poziom zgazyfikowania jest niewielki - według GUS w 2022 r. dostęp do sieci gazowej posiadało zaledwie 4,0% ogółu mieszkańców. Realizowane i planowane w najbliższych latach inwestycje powinny poprawić ten wskaźnik.</w:t>
      </w:r>
    </w:p>
    <w:p w14:paraId="42EF9BD9" w14:textId="546274E8" w:rsidR="00CA67BA" w:rsidRPr="00B81DD5" w:rsidRDefault="008E4EEE" w:rsidP="008E4EEE">
      <w:pPr>
        <w:rPr>
          <w:rFonts w:asciiTheme="majorHAnsi" w:hAnsiTheme="majorHAnsi" w:cstheme="majorHAnsi"/>
        </w:rPr>
      </w:pPr>
      <w:r w:rsidRPr="00B81DD5">
        <w:rPr>
          <w:rFonts w:asciiTheme="majorHAnsi" w:hAnsiTheme="majorHAnsi" w:cstheme="majorHAnsi"/>
        </w:rPr>
        <w:br w:type="page"/>
      </w:r>
    </w:p>
    <w:p w14:paraId="6885BB97" w14:textId="20F7C07B" w:rsidR="00B624CA" w:rsidRPr="00B81DD5" w:rsidRDefault="00B624CA" w:rsidP="00B624CA">
      <w:pPr>
        <w:pStyle w:val="Legenda"/>
        <w:keepNext/>
        <w:spacing w:before="0" w:after="120"/>
        <w:jc w:val="center"/>
        <w:rPr>
          <w:rFonts w:asciiTheme="majorHAnsi" w:hAnsiTheme="majorHAnsi" w:cstheme="majorHAnsi"/>
        </w:rPr>
      </w:pPr>
      <w:bookmarkStart w:id="54" w:name="_Toc163045143"/>
      <w:bookmarkStart w:id="55" w:name="_Toc202106074"/>
      <w:r w:rsidRPr="00B81DD5">
        <w:rPr>
          <w:rFonts w:asciiTheme="majorHAnsi" w:hAnsiTheme="majorHAnsi" w:cstheme="majorHAnsi"/>
        </w:rPr>
        <w:lastRenderedPageBreak/>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9</w:t>
      </w:r>
      <w:r w:rsidR="00AE487D" w:rsidRPr="00B81DD5">
        <w:rPr>
          <w:rFonts w:asciiTheme="majorHAnsi" w:hAnsiTheme="majorHAnsi" w:cstheme="majorHAnsi"/>
        </w:rPr>
        <w:fldChar w:fldCharType="end"/>
      </w:r>
      <w:r w:rsidRPr="00B81DD5">
        <w:rPr>
          <w:rFonts w:asciiTheme="majorHAnsi" w:hAnsiTheme="majorHAnsi" w:cstheme="majorHAnsi"/>
        </w:rPr>
        <w:t>.</w:t>
      </w:r>
      <w:bookmarkStart w:id="56" w:name="_Hlk128342494"/>
      <w:bookmarkStart w:id="57" w:name="_Hlk105797545"/>
      <w:r w:rsidRPr="00B81DD5">
        <w:rPr>
          <w:rFonts w:asciiTheme="majorHAnsi" w:hAnsiTheme="majorHAnsi" w:cstheme="majorHAnsi"/>
        </w:rPr>
        <w:t xml:space="preserve"> Odsetek odpadów zebranych selektywnie w ogólnej masie odpadów zebranych w 2022 r.</w:t>
      </w:r>
      <w:bookmarkEnd w:id="54"/>
      <w:bookmarkEnd w:id="55"/>
      <w:r w:rsidRPr="00B81DD5">
        <w:rPr>
          <w:rFonts w:asciiTheme="majorHAnsi" w:hAnsiTheme="majorHAnsi" w:cstheme="majorHAnsi"/>
        </w:rPr>
        <w:t xml:space="preserve"> </w:t>
      </w:r>
      <w:bookmarkEnd w:id="56"/>
      <w:bookmarkEnd w:id="57"/>
    </w:p>
    <w:p w14:paraId="6D7A7528" w14:textId="77777777" w:rsidR="00B624CA" w:rsidRPr="00B81DD5" w:rsidRDefault="00B624CA" w:rsidP="00B624CA">
      <w:pPr>
        <w:jc w:val="center"/>
        <w:rPr>
          <w:rFonts w:asciiTheme="majorHAnsi" w:hAnsiTheme="majorHAnsi" w:cstheme="majorHAnsi"/>
        </w:rPr>
      </w:pPr>
      <w:r w:rsidRPr="00B81DD5">
        <w:rPr>
          <w:rFonts w:asciiTheme="majorHAnsi" w:hAnsiTheme="majorHAnsi" w:cstheme="majorHAnsi"/>
          <w:noProof/>
        </w:rPr>
        <w:drawing>
          <wp:inline distT="0" distB="0" distL="0" distR="0" wp14:anchorId="68DD3CFA" wp14:editId="1E7FE8D1">
            <wp:extent cx="4539600" cy="2340000"/>
            <wp:effectExtent l="0" t="0" r="0" b="3175"/>
            <wp:docPr id="2025673854" name="Obraz 8" descr="Obraz zawierający Grafika, tekst,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673854" name="Obraz 8" descr="Obraz zawierający Grafika, tekst, mapa&#10;&#10;Opis wygenerowany automatyczni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39600" cy="2340000"/>
                    </a:xfrm>
                    <a:prstGeom prst="rect">
                      <a:avLst/>
                    </a:prstGeom>
                  </pic:spPr>
                </pic:pic>
              </a:graphicData>
            </a:graphic>
          </wp:inline>
        </w:drawing>
      </w:r>
    </w:p>
    <w:p w14:paraId="0DED6F8D" w14:textId="77777777" w:rsidR="00B624CA" w:rsidRPr="00B81DD5" w:rsidRDefault="00B624CA" w:rsidP="00B624CA">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1D2EAE0A" w14:textId="77777777" w:rsidR="00CA67BA" w:rsidRPr="00B81DD5" w:rsidRDefault="00CA67BA" w:rsidP="00CA67BA">
      <w:pPr>
        <w:spacing w:before="0" w:after="120"/>
        <w:jc w:val="both"/>
        <w:rPr>
          <w:rFonts w:asciiTheme="majorHAnsi" w:hAnsiTheme="majorHAnsi" w:cstheme="majorHAnsi"/>
        </w:rPr>
      </w:pPr>
      <w:r w:rsidRPr="00B81DD5">
        <w:rPr>
          <w:rFonts w:asciiTheme="majorHAnsi" w:hAnsiTheme="majorHAnsi" w:cstheme="majorHAnsi"/>
        </w:rPr>
        <w:t>Gmina Poronin korzystnie wypada natomiast pod względem gospodarki odpadami – osiągnięty w 2022 r. poziom odpadów zebranych selektywnie w całkowitej masie odpadów, wynoszący 52,5%, był najwyższy wśród jednostek porównywanych, włączywszy w to także średnią wszystkich gmin powiatu (38,1%) oraz regionu (41,5%). Jednocześnie gmina nie wyróżnia się wśród jednostek tła porównawczego pod względem masy odpadów w przeliczeniu na jednego mieszkańca.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A67BA" w:rsidRPr="00B81DD5" w14:paraId="76058E02" w14:textId="77777777" w:rsidTr="00B33F08">
        <w:tc>
          <w:tcPr>
            <w:tcW w:w="9062" w:type="dxa"/>
            <w:shd w:val="clear" w:color="auto" w:fill="D9DFEF" w:themeFill="accent1" w:themeFillTint="33"/>
          </w:tcPr>
          <w:p w14:paraId="22D77CBE" w14:textId="77777777" w:rsidR="00CA67BA" w:rsidRPr="00B81DD5" w:rsidRDefault="00CA67BA" w:rsidP="00CA67BA">
            <w:pPr>
              <w:spacing w:before="0" w:after="120" w:line="276" w:lineRule="auto"/>
              <w:jc w:val="both"/>
              <w:rPr>
                <w:rFonts w:asciiTheme="majorHAnsi" w:hAnsiTheme="majorHAnsi" w:cstheme="majorHAnsi"/>
                <w:b/>
                <w:szCs w:val="22"/>
              </w:rPr>
            </w:pPr>
            <w:r w:rsidRPr="00B81DD5">
              <w:rPr>
                <w:rFonts w:asciiTheme="majorHAnsi" w:hAnsiTheme="majorHAnsi" w:cstheme="majorHAnsi"/>
                <w:b/>
                <w:szCs w:val="22"/>
              </w:rPr>
              <w:t>Konsekwencje i wyzwania:</w:t>
            </w:r>
          </w:p>
          <w:p w14:paraId="3FD946F6" w14:textId="59A681E3" w:rsidR="00CA67BA" w:rsidRPr="00B81DD5" w:rsidRDefault="00CA67BA">
            <w:pPr>
              <w:pStyle w:val="Akapitzlist"/>
              <w:numPr>
                <w:ilvl w:val="0"/>
                <w:numId w:val="9"/>
              </w:numPr>
              <w:spacing w:before="0" w:after="120" w:line="276" w:lineRule="auto"/>
              <w:contextualSpacing w:val="0"/>
              <w:jc w:val="both"/>
              <w:rPr>
                <w:rFonts w:asciiTheme="majorHAnsi" w:hAnsiTheme="majorHAnsi" w:cstheme="majorHAnsi"/>
                <w:bCs/>
                <w:szCs w:val="22"/>
              </w:rPr>
            </w:pPr>
            <w:r w:rsidRPr="00B81DD5">
              <w:rPr>
                <w:rFonts w:asciiTheme="majorHAnsi" w:hAnsiTheme="majorHAnsi" w:cstheme="majorHAnsi"/>
                <w:bCs/>
                <w:szCs w:val="22"/>
              </w:rPr>
              <w:t xml:space="preserve">Położenie w granicach obszarów chronionych – </w:t>
            </w:r>
            <w:proofErr w:type="spellStart"/>
            <w:r w:rsidRPr="00B81DD5">
              <w:rPr>
                <w:rFonts w:asciiTheme="majorHAnsi" w:hAnsiTheme="majorHAnsi" w:cstheme="majorHAnsi"/>
                <w:bCs/>
                <w:szCs w:val="22"/>
              </w:rPr>
              <w:t>Południowomałopolskiego</w:t>
            </w:r>
            <w:proofErr w:type="spellEnd"/>
            <w:r w:rsidRPr="00B81DD5">
              <w:rPr>
                <w:rFonts w:asciiTheme="majorHAnsi" w:hAnsiTheme="majorHAnsi" w:cstheme="majorHAnsi"/>
                <w:bCs/>
                <w:szCs w:val="22"/>
              </w:rPr>
              <w:t xml:space="preserve"> Obszaru Chronionego Krajobrazu oraz Tatrzańskiego Parku Narodowego jest znaczącym potencjałem rozwojowym gminy Poronin. Wyeksponowanie funkcji turystycznej, rekreacyjnej i wypoczynkowej w oparciu o posiadane zasoby środowiskowe wydaje się być ważne w</w:t>
            </w:r>
            <w:r w:rsidR="008E4EEE" w:rsidRPr="00B81DD5">
              <w:rPr>
                <w:rFonts w:asciiTheme="majorHAnsi" w:hAnsiTheme="majorHAnsi" w:cstheme="majorHAnsi"/>
                <w:bCs/>
                <w:szCs w:val="22"/>
              </w:rPr>
              <w:t> </w:t>
            </w:r>
            <w:r w:rsidRPr="00B81DD5">
              <w:rPr>
                <w:rFonts w:asciiTheme="majorHAnsi" w:hAnsiTheme="majorHAnsi" w:cstheme="majorHAnsi"/>
                <w:bCs/>
                <w:szCs w:val="22"/>
              </w:rPr>
              <w:t>kontekście promocji jednostki jako obszaru wspierającego zdrowie i zapewniającego ofertę spędzania czasu wolnego wysokiej jakości</w:t>
            </w:r>
            <w:r w:rsidR="00B3275D" w:rsidRPr="00B81DD5">
              <w:rPr>
                <w:rFonts w:asciiTheme="majorHAnsi" w:hAnsiTheme="majorHAnsi" w:cstheme="majorHAnsi"/>
                <w:bCs/>
                <w:szCs w:val="22"/>
              </w:rPr>
              <w:t>. Jednocześnie należy mieć na uwadze, że położenie gminy w obszarach ochrony przyrody znacząco ogranicza, a niekiedy wręcz uniemożliwia rozwój infrastruktury turystycznej i wypoczynkowej</w:t>
            </w:r>
            <w:r w:rsidRPr="00B81DD5">
              <w:rPr>
                <w:rFonts w:asciiTheme="majorHAnsi" w:hAnsiTheme="majorHAnsi" w:cstheme="majorHAnsi"/>
                <w:bCs/>
                <w:szCs w:val="22"/>
              </w:rPr>
              <w:t>;</w:t>
            </w:r>
          </w:p>
          <w:p w14:paraId="0D841F37" w14:textId="77777777" w:rsidR="00CA67BA" w:rsidRPr="00B81DD5" w:rsidRDefault="00CA67BA">
            <w:pPr>
              <w:pStyle w:val="Akapitzlist"/>
              <w:numPr>
                <w:ilvl w:val="0"/>
                <w:numId w:val="9"/>
              </w:numPr>
              <w:spacing w:before="0" w:after="120" w:line="276" w:lineRule="auto"/>
              <w:contextualSpacing w:val="0"/>
              <w:jc w:val="both"/>
              <w:rPr>
                <w:rFonts w:asciiTheme="majorHAnsi" w:hAnsiTheme="majorHAnsi" w:cstheme="majorHAnsi"/>
                <w:bCs/>
                <w:szCs w:val="22"/>
              </w:rPr>
            </w:pPr>
            <w:r w:rsidRPr="00B81DD5">
              <w:rPr>
                <w:rFonts w:asciiTheme="majorHAnsi" w:hAnsiTheme="majorHAnsi" w:cstheme="majorHAnsi"/>
                <w:bCs/>
                <w:szCs w:val="22"/>
              </w:rPr>
              <w:t>Najważniejszym problemem środowiskowym w gminie Poronin jest kwestia niskiej jakości powietrza, w szczególności jesienią i zimą. Wobec specyficznego ukształtowania terenu (miejscowości położone w dolinach), natężenia ruchu samochodowego i nadal dużej części domów ogrzewanych paliwami stałymi, normy dla jakości powietrza są przekraczane. Potrzebne jest sprzężenie wielu elementów, które mogą wspierać korzystne zmiany – zwłaszcza zachęty do wymiany przestarzałych kotłów na instalacje przyjazne środowisku i edukacja ekologiczna mieszkańców;</w:t>
            </w:r>
          </w:p>
          <w:p w14:paraId="20AE3E46" w14:textId="7486926A" w:rsidR="00CA67BA" w:rsidRPr="00B81DD5" w:rsidRDefault="00CA67BA">
            <w:pPr>
              <w:pStyle w:val="Akapitzlist"/>
              <w:numPr>
                <w:ilvl w:val="0"/>
                <w:numId w:val="9"/>
              </w:numPr>
              <w:spacing w:before="0" w:after="120" w:line="276" w:lineRule="auto"/>
              <w:contextualSpacing w:val="0"/>
              <w:jc w:val="both"/>
              <w:rPr>
                <w:rFonts w:asciiTheme="majorHAnsi" w:hAnsiTheme="majorHAnsi" w:cstheme="majorHAnsi"/>
                <w:bCs/>
                <w:szCs w:val="22"/>
              </w:rPr>
            </w:pPr>
            <w:r w:rsidRPr="00B81DD5">
              <w:rPr>
                <w:rFonts w:asciiTheme="majorHAnsi" w:hAnsiTheme="majorHAnsi" w:cstheme="majorHAnsi"/>
                <w:bCs/>
                <w:szCs w:val="22"/>
              </w:rPr>
              <w:t>Modernizacja, unowocześnienie i rozbudowa sieci oraz urządzeń wodociągowych i</w:t>
            </w:r>
            <w:r w:rsidR="008E4EEE" w:rsidRPr="00B81DD5">
              <w:rPr>
                <w:rFonts w:asciiTheme="majorHAnsi" w:hAnsiTheme="majorHAnsi" w:cstheme="majorHAnsi"/>
                <w:bCs/>
                <w:szCs w:val="22"/>
              </w:rPr>
              <w:t> </w:t>
            </w:r>
            <w:r w:rsidRPr="00B81DD5">
              <w:rPr>
                <w:rFonts w:asciiTheme="majorHAnsi" w:hAnsiTheme="majorHAnsi" w:cstheme="majorHAnsi"/>
                <w:bCs/>
                <w:szCs w:val="22"/>
              </w:rPr>
              <w:t>kanalizacyjnych jest kolejnym z kluczowych wyzwań, stojących przed samorządem gminy Poronin. Inwestycje te są o tyle ważne, że wpływają na wzrost potencjału osadniczego, jednocześnie zapewniając ochronę walorów przyrodniczych. Jednocześnie zadanie to jest utrudnione przez szereg czynników, z których najistotniejsze wydają się dwa – uksztaltowanie terenu i rozproszenie zabudowy, podrażające koszty i utrudniające prowadzenia inwestycji (nierzadko nawet podważające sens realizacji);</w:t>
            </w:r>
          </w:p>
          <w:p w14:paraId="5797CD3C" w14:textId="399A83D3" w:rsidR="00CA67BA" w:rsidRPr="00B81DD5" w:rsidRDefault="00CA67BA">
            <w:pPr>
              <w:pStyle w:val="Akapitzlist"/>
              <w:numPr>
                <w:ilvl w:val="0"/>
                <w:numId w:val="9"/>
              </w:numPr>
              <w:spacing w:before="0" w:after="120" w:line="276" w:lineRule="auto"/>
              <w:contextualSpacing w:val="0"/>
              <w:jc w:val="both"/>
              <w:rPr>
                <w:rFonts w:asciiTheme="majorHAnsi" w:hAnsiTheme="majorHAnsi" w:cstheme="majorHAnsi"/>
                <w:bCs/>
                <w:szCs w:val="22"/>
              </w:rPr>
            </w:pPr>
            <w:r w:rsidRPr="00B81DD5">
              <w:rPr>
                <w:rFonts w:asciiTheme="majorHAnsi" w:hAnsiTheme="majorHAnsi" w:cstheme="majorHAnsi"/>
                <w:bCs/>
                <w:szCs w:val="22"/>
              </w:rPr>
              <w:lastRenderedPageBreak/>
              <w:t>Obok rozbudowy i</w:t>
            </w:r>
            <w:r w:rsidR="008E4EEE" w:rsidRPr="00B81DD5">
              <w:rPr>
                <w:rFonts w:asciiTheme="majorHAnsi" w:hAnsiTheme="majorHAnsi" w:cstheme="majorHAnsi"/>
                <w:bCs/>
                <w:szCs w:val="22"/>
              </w:rPr>
              <w:t> </w:t>
            </w:r>
            <w:r w:rsidRPr="00B81DD5">
              <w:rPr>
                <w:rFonts w:asciiTheme="majorHAnsi" w:hAnsiTheme="majorHAnsi" w:cstheme="majorHAnsi"/>
                <w:bCs/>
                <w:szCs w:val="22"/>
              </w:rPr>
              <w:t xml:space="preserve">utrzymywania mechanizmów zabezpieczających dostęp do wody </w:t>
            </w:r>
            <w:r w:rsidR="006C262C" w:rsidRPr="00B81DD5">
              <w:rPr>
                <w:rFonts w:asciiTheme="majorHAnsi" w:hAnsiTheme="majorHAnsi" w:cstheme="majorHAnsi"/>
                <w:bCs/>
                <w:szCs w:val="22"/>
              </w:rPr>
              <w:t>oraz jej odpowiednią jakość (uzdatnianie itp.)</w:t>
            </w:r>
            <w:r w:rsidRPr="00B81DD5">
              <w:rPr>
                <w:rFonts w:asciiTheme="majorHAnsi" w:hAnsiTheme="majorHAnsi" w:cstheme="majorHAnsi"/>
                <w:bCs/>
                <w:szCs w:val="22"/>
              </w:rPr>
              <w:t>, istotne wydaje się prowadzenie działań edukacyjnych wśród mieszkańców</w:t>
            </w:r>
            <w:r w:rsidR="00682917" w:rsidRPr="00B81DD5">
              <w:rPr>
                <w:rFonts w:asciiTheme="majorHAnsi" w:hAnsiTheme="majorHAnsi" w:cstheme="majorHAnsi"/>
                <w:bCs/>
                <w:szCs w:val="22"/>
              </w:rPr>
              <w:t xml:space="preserve"> i turystów</w:t>
            </w:r>
            <w:r w:rsidRPr="00B81DD5">
              <w:rPr>
                <w:rFonts w:asciiTheme="majorHAnsi" w:hAnsiTheme="majorHAnsi" w:cstheme="majorHAnsi"/>
                <w:bCs/>
                <w:szCs w:val="22"/>
              </w:rPr>
              <w:t xml:space="preserve">, dotyczących rozsądnego gospodarowania </w:t>
            </w:r>
            <w:r w:rsidR="007C6493" w:rsidRPr="00B81DD5">
              <w:rPr>
                <w:rFonts w:asciiTheme="majorHAnsi" w:hAnsiTheme="majorHAnsi" w:cstheme="majorHAnsi"/>
                <w:bCs/>
                <w:szCs w:val="22"/>
              </w:rPr>
              <w:t>tym zasobem</w:t>
            </w:r>
            <w:r w:rsidRPr="00B81DD5">
              <w:rPr>
                <w:rFonts w:asciiTheme="majorHAnsi" w:hAnsiTheme="majorHAnsi" w:cstheme="majorHAnsi"/>
                <w:bCs/>
                <w:szCs w:val="22"/>
              </w:rPr>
              <w:t>;</w:t>
            </w:r>
          </w:p>
          <w:p w14:paraId="75A94D69" w14:textId="77777777" w:rsidR="00CA67BA" w:rsidRPr="00B81DD5" w:rsidRDefault="00CA67BA">
            <w:pPr>
              <w:pStyle w:val="Akapitzlist"/>
              <w:numPr>
                <w:ilvl w:val="0"/>
                <w:numId w:val="9"/>
              </w:numPr>
              <w:spacing w:before="0" w:after="120" w:line="276" w:lineRule="auto"/>
              <w:ind w:left="714" w:hanging="357"/>
              <w:contextualSpacing w:val="0"/>
              <w:jc w:val="both"/>
              <w:rPr>
                <w:rFonts w:asciiTheme="majorHAnsi" w:hAnsiTheme="majorHAnsi" w:cstheme="majorHAnsi"/>
                <w:bCs/>
                <w:szCs w:val="22"/>
              </w:rPr>
            </w:pPr>
            <w:r w:rsidRPr="00B81DD5">
              <w:rPr>
                <w:rFonts w:asciiTheme="majorHAnsi" w:hAnsiTheme="majorHAnsi" w:cstheme="majorHAnsi"/>
                <w:bCs/>
                <w:szCs w:val="22"/>
              </w:rPr>
              <w:t>Jedną z negatywnych konsekwencji wzmożonego ruchu turystycznego na terenie jednostki jest znacznie wyższe zapotrzebowanie na usługi komunalne (dostawa wody, odbiór ścieków oraz odpadów) niż to wynikające z zadeklarowanej liczby mieszkańców. Planując wszelkie działania w tym zakresie należy uwzględniać i tę okoliczność;</w:t>
            </w:r>
          </w:p>
          <w:p w14:paraId="7B0BB472" w14:textId="78657D97" w:rsidR="00CA67BA" w:rsidRPr="00B81DD5" w:rsidRDefault="00CA67BA">
            <w:pPr>
              <w:pStyle w:val="Akapitzlist"/>
              <w:numPr>
                <w:ilvl w:val="0"/>
                <w:numId w:val="9"/>
              </w:numPr>
              <w:spacing w:before="0" w:after="120" w:line="276" w:lineRule="auto"/>
              <w:ind w:left="714" w:hanging="357"/>
              <w:contextualSpacing w:val="0"/>
              <w:jc w:val="both"/>
              <w:rPr>
                <w:rFonts w:asciiTheme="majorHAnsi" w:hAnsiTheme="majorHAnsi" w:cstheme="majorHAnsi"/>
                <w:bCs/>
                <w:szCs w:val="22"/>
              </w:rPr>
            </w:pPr>
            <w:r w:rsidRPr="00B81DD5">
              <w:rPr>
                <w:rFonts w:asciiTheme="majorHAnsi" w:hAnsiTheme="majorHAnsi" w:cstheme="majorHAnsi"/>
                <w:bCs/>
                <w:szCs w:val="22"/>
              </w:rPr>
              <w:t>Duże znaczenie dla gospodarki odpadami, poza działaniami inwestycyjnymi, może mieć także prowadzenie akcji edukacyjnych i aktywizujących lokalnych społeczność (np.</w:t>
            </w:r>
            <w:r w:rsidR="004C3142" w:rsidRPr="00B81DD5">
              <w:rPr>
                <w:rFonts w:asciiTheme="majorHAnsi" w:hAnsiTheme="majorHAnsi" w:cstheme="majorHAnsi"/>
                <w:bCs/>
                <w:szCs w:val="22"/>
              </w:rPr>
              <w:t> </w:t>
            </w:r>
            <w:r w:rsidRPr="00B81DD5">
              <w:rPr>
                <w:rFonts w:asciiTheme="majorHAnsi" w:hAnsiTheme="majorHAnsi" w:cstheme="majorHAnsi"/>
                <w:bCs/>
                <w:szCs w:val="22"/>
              </w:rPr>
              <w:t>sprzątanie wsi, oszczędność wody), co będzie mieć także wymiar integracyjny;</w:t>
            </w:r>
          </w:p>
          <w:p w14:paraId="0B166AA2" w14:textId="56C8A21E" w:rsidR="00CA67BA" w:rsidRPr="00B81DD5" w:rsidRDefault="00CA67BA">
            <w:pPr>
              <w:pStyle w:val="Akapitzlist"/>
              <w:numPr>
                <w:ilvl w:val="0"/>
                <w:numId w:val="9"/>
              </w:numPr>
              <w:spacing w:before="0" w:after="120" w:line="276" w:lineRule="auto"/>
              <w:ind w:left="714" w:hanging="357"/>
              <w:contextualSpacing w:val="0"/>
              <w:jc w:val="both"/>
              <w:rPr>
                <w:rFonts w:asciiTheme="majorHAnsi" w:hAnsiTheme="majorHAnsi" w:cstheme="majorHAnsi"/>
                <w:bCs/>
                <w:szCs w:val="22"/>
              </w:rPr>
            </w:pPr>
            <w:r w:rsidRPr="00B81DD5">
              <w:rPr>
                <w:rFonts w:asciiTheme="majorHAnsi" w:hAnsiTheme="majorHAnsi" w:cstheme="majorHAnsi"/>
                <w:bCs/>
                <w:szCs w:val="22"/>
              </w:rPr>
              <w:t xml:space="preserve">Zarówno zasada zrównoważonego rozwoju, jak i zmiany społeczno-gospodarcze, jakie zajdą w gminie i jej otoczeniu (np. związane z demografią oraz atrakcyjnością </w:t>
            </w:r>
            <w:r w:rsidR="004C3142" w:rsidRPr="00B81DD5">
              <w:rPr>
                <w:rFonts w:asciiTheme="majorHAnsi" w:hAnsiTheme="majorHAnsi" w:cstheme="majorHAnsi"/>
                <w:bCs/>
                <w:szCs w:val="22"/>
              </w:rPr>
              <w:t>turystyczną</w:t>
            </w:r>
            <w:r w:rsidRPr="00B81DD5">
              <w:rPr>
                <w:rFonts w:asciiTheme="majorHAnsi" w:hAnsiTheme="majorHAnsi" w:cstheme="majorHAnsi"/>
                <w:bCs/>
                <w:szCs w:val="22"/>
              </w:rPr>
              <w:t>) wymuszać będą utrzymanie dotychczasowych oraz zakładanie nowych przestrzeni wypoczynku w otoczeniu przyrody, położonych w sąsiedztwie największych skupisk zabudowy. Powstawanie i odpowiednie utrzymanie takich miejsc będzie pozytywnie wpływać na dostępność, funkcjonalność i estetykę przestrzeni publicznych, co ma znaczenie zwłaszcza na terenach wiejskich, pozostających poza obszarem natężonego ruchu turystycznego, nierzadko dotkniętych w tym zakresie pewnymi zaniedbaniami.</w:t>
            </w:r>
          </w:p>
        </w:tc>
      </w:tr>
    </w:tbl>
    <w:p w14:paraId="4E25D5AB" w14:textId="77777777" w:rsidR="00CA67BA" w:rsidRPr="00B81DD5" w:rsidRDefault="00CA67BA" w:rsidP="00CA67BA">
      <w:pPr>
        <w:spacing w:before="0" w:after="120"/>
        <w:ind w:left="360"/>
        <w:jc w:val="both"/>
        <w:rPr>
          <w:rFonts w:asciiTheme="majorHAnsi" w:hAnsiTheme="majorHAnsi" w:cstheme="majorHAnsi"/>
          <w:b/>
          <w:bCs/>
        </w:rPr>
      </w:pPr>
    </w:p>
    <w:p w14:paraId="1C82CD2D" w14:textId="77777777" w:rsidR="00CA67BA" w:rsidRPr="00B81DD5" w:rsidRDefault="00CA67BA">
      <w:pPr>
        <w:pStyle w:val="Akapitzlist"/>
        <w:numPr>
          <w:ilvl w:val="0"/>
          <w:numId w:val="14"/>
        </w:numPr>
        <w:spacing w:before="0" w:after="120"/>
        <w:contextualSpacing w:val="0"/>
        <w:jc w:val="both"/>
        <w:rPr>
          <w:rFonts w:asciiTheme="majorHAnsi" w:hAnsiTheme="majorHAnsi" w:cstheme="majorHAnsi"/>
          <w:b/>
          <w:bCs/>
        </w:rPr>
      </w:pPr>
      <w:r w:rsidRPr="00B81DD5">
        <w:rPr>
          <w:rFonts w:asciiTheme="majorHAnsi" w:hAnsiTheme="majorHAnsi" w:cstheme="majorHAnsi"/>
          <w:b/>
          <w:bCs/>
        </w:rPr>
        <w:t>Uwarunkowania i wnioski diagnostyczne wynikające z analizy zasobów dziedzictwa kulturowego i tzw. oferty spędzania wolnego czasu:</w:t>
      </w:r>
    </w:p>
    <w:p w14:paraId="6105F8D5" w14:textId="7E63AD3A" w:rsidR="00CA67BA" w:rsidRPr="00B81DD5" w:rsidRDefault="00CA67BA" w:rsidP="00CA67BA">
      <w:pPr>
        <w:spacing w:before="0" w:after="120"/>
        <w:jc w:val="both"/>
        <w:rPr>
          <w:rFonts w:asciiTheme="majorHAnsi" w:hAnsiTheme="majorHAnsi" w:cstheme="majorHAnsi"/>
        </w:rPr>
      </w:pPr>
      <w:r w:rsidRPr="00B81DD5">
        <w:rPr>
          <w:rFonts w:asciiTheme="majorHAnsi" w:hAnsiTheme="majorHAnsi" w:cstheme="majorHAnsi"/>
        </w:rPr>
        <w:t xml:space="preserve">Zasoby dziedzictwa kulturowego gminy Poronin stanowią jeden z jej istotniejszych potencjałów, co jednak jest domeną większości jednostek leżących na obszarze Podhala. Stanu tego nie obrazuje Rejestr Zabytków Nieruchomych, zawierający zaledwie </w:t>
      </w:r>
      <w:r w:rsidR="00B3275D" w:rsidRPr="00B81DD5">
        <w:rPr>
          <w:rFonts w:asciiTheme="majorHAnsi" w:hAnsiTheme="majorHAnsi" w:cstheme="majorHAnsi"/>
        </w:rPr>
        <w:t xml:space="preserve">trzy </w:t>
      </w:r>
      <w:r w:rsidRPr="00B81DD5">
        <w:rPr>
          <w:rFonts w:asciiTheme="majorHAnsi" w:hAnsiTheme="majorHAnsi" w:cstheme="majorHAnsi"/>
        </w:rPr>
        <w:t>wpisy obiektów zabytkowych z</w:t>
      </w:r>
      <w:r w:rsidR="00682917" w:rsidRPr="00B81DD5">
        <w:rPr>
          <w:rFonts w:asciiTheme="majorHAnsi" w:hAnsiTheme="majorHAnsi" w:cstheme="majorHAnsi"/>
        </w:rPr>
        <w:t> </w:t>
      </w:r>
      <w:r w:rsidRPr="00B81DD5">
        <w:rPr>
          <w:rFonts w:asciiTheme="majorHAnsi" w:hAnsiTheme="majorHAnsi" w:cstheme="majorHAnsi"/>
        </w:rPr>
        <w:t>terenu gminy (zajazd oraz willa „</w:t>
      </w:r>
      <w:proofErr w:type="spellStart"/>
      <w:r w:rsidRPr="00B81DD5">
        <w:rPr>
          <w:rFonts w:asciiTheme="majorHAnsi" w:hAnsiTheme="majorHAnsi" w:cstheme="majorHAnsi"/>
        </w:rPr>
        <w:t>Stryjnia</w:t>
      </w:r>
      <w:proofErr w:type="spellEnd"/>
      <w:r w:rsidRPr="00B81DD5">
        <w:rPr>
          <w:rFonts w:asciiTheme="majorHAnsi" w:hAnsiTheme="majorHAnsi" w:cstheme="majorHAnsi"/>
        </w:rPr>
        <w:t xml:space="preserve"> Podhalańska” w Poroninie oraz </w:t>
      </w:r>
      <w:r w:rsidR="00B3275D" w:rsidRPr="00B81DD5">
        <w:rPr>
          <w:rFonts w:asciiTheme="majorHAnsi" w:hAnsiTheme="majorHAnsi" w:cstheme="majorHAnsi"/>
        </w:rPr>
        <w:t>szałas na</w:t>
      </w:r>
      <w:r w:rsidRPr="00B81DD5">
        <w:rPr>
          <w:rFonts w:asciiTheme="majorHAnsi" w:hAnsiTheme="majorHAnsi" w:cstheme="majorHAnsi"/>
        </w:rPr>
        <w:t xml:space="preserve"> </w:t>
      </w:r>
      <w:r w:rsidR="00B3275D" w:rsidRPr="00B81DD5">
        <w:rPr>
          <w:rFonts w:asciiTheme="majorHAnsi" w:hAnsiTheme="majorHAnsi" w:cstheme="majorHAnsi"/>
        </w:rPr>
        <w:t xml:space="preserve">Polanie </w:t>
      </w:r>
      <w:r w:rsidRPr="00B81DD5">
        <w:rPr>
          <w:rFonts w:asciiTheme="majorHAnsi" w:hAnsiTheme="majorHAnsi" w:cstheme="majorHAnsi"/>
        </w:rPr>
        <w:t>Płaśnia). Jednocześnie zestawienie to nie obejmuje kilku innych obiektów interesujących pod względem architektonicznym (m.in. drewniane kościoły w Zębie i</w:t>
      </w:r>
      <w:r w:rsidR="00682917" w:rsidRPr="00B81DD5">
        <w:rPr>
          <w:rFonts w:asciiTheme="majorHAnsi" w:hAnsiTheme="majorHAnsi" w:cstheme="majorHAnsi"/>
        </w:rPr>
        <w:t> </w:t>
      </w:r>
      <w:r w:rsidRPr="00B81DD5">
        <w:rPr>
          <w:rFonts w:asciiTheme="majorHAnsi" w:hAnsiTheme="majorHAnsi" w:cstheme="majorHAnsi"/>
        </w:rPr>
        <w:t>Nowem Bystrem). Wyróżniający jest jednak żywy, silnie rozwinięty i dość powszechnie kultywowany lokalnie folklor podhalański, przejawiający się m.in. w funkcjonowaniu kilku zespołów góralskich (</w:t>
      </w:r>
      <w:r w:rsidR="007640C3" w:rsidRPr="00B81DD5">
        <w:rPr>
          <w:rFonts w:asciiTheme="majorHAnsi" w:hAnsiTheme="majorHAnsi" w:cstheme="majorHAnsi"/>
        </w:rPr>
        <w:t>np.</w:t>
      </w:r>
      <w:r w:rsidR="00682917" w:rsidRPr="00B81DD5">
        <w:rPr>
          <w:rFonts w:asciiTheme="majorHAnsi" w:hAnsiTheme="majorHAnsi" w:cstheme="majorHAnsi"/>
        </w:rPr>
        <w:t> </w:t>
      </w:r>
      <w:proofErr w:type="spellStart"/>
      <w:r w:rsidRPr="00B81DD5">
        <w:rPr>
          <w:rFonts w:asciiTheme="majorHAnsi" w:hAnsiTheme="majorHAnsi" w:cstheme="majorHAnsi"/>
        </w:rPr>
        <w:t>Bystrzanie</w:t>
      </w:r>
      <w:proofErr w:type="spellEnd"/>
      <w:r w:rsidR="007640C3" w:rsidRPr="00B81DD5">
        <w:rPr>
          <w:rFonts w:asciiTheme="majorHAnsi" w:hAnsiTheme="majorHAnsi" w:cstheme="majorHAnsi"/>
        </w:rPr>
        <w:t>, Harnasie</w:t>
      </w:r>
      <w:r w:rsidRPr="00B81DD5">
        <w:rPr>
          <w:rFonts w:asciiTheme="majorHAnsi" w:hAnsiTheme="majorHAnsi" w:cstheme="majorHAnsi"/>
        </w:rPr>
        <w:t xml:space="preserve">, Regle, Zawrat, </w:t>
      </w:r>
      <w:proofErr w:type="spellStart"/>
      <w:r w:rsidRPr="00B81DD5">
        <w:rPr>
          <w:rFonts w:asciiTheme="majorHAnsi" w:hAnsiTheme="majorHAnsi" w:cstheme="majorHAnsi"/>
        </w:rPr>
        <w:t>Zbójnicek</w:t>
      </w:r>
      <w:proofErr w:type="spellEnd"/>
      <w:r w:rsidRPr="00B81DD5">
        <w:rPr>
          <w:rFonts w:asciiTheme="majorHAnsi" w:hAnsiTheme="majorHAnsi" w:cstheme="majorHAnsi"/>
        </w:rPr>
        <w:t xml:space="preserve">). Wsparcie instytucjonalne dla tych inicjatyw stanowi Gminny Ośrodek Kultury w Poroninie (z filiami w </w:t>
      </w:r>
      <w:proofErr w:type="spellStart"/>
      <w:r w:rsidRPr="00B81DD5">
        <w:rPr>
          <w:rFonts w:asciiTheme="majorHAnsi" w:hAnsiTheme="majorHAnsi" w:cstheme="majorHAnsi"/>
        </w:rPr>
        <w:t>Małem</w:t>
      </w:r>
      <w:proofErr w:type="spellEnd"/>
      <w:r w:rsidRPr="00B81DD5">
        <w:rPr>
          <w:rFonts w:asciiTheme="majorHAnsi" w:hAnsiTheme="majorHAnsi" w:cstheme="majorHAnsi"/>
        </w:rPr>
        <w:t xml:space="preserve"> Cichem i </w:t>
      </w:r>
      <w:proofErr w:type="spellStart"/>
      <w:r w:rsidRPr="00B81DD5">
        <w:rPr>
          <w:rFonts w:asciiTheme="majorHAnsi" w:hAnsiTheme="majorHAnsi" w:cstheme="majorHAnsi"/>
        </w:rPr>
        <w:t>Suchem</w:t>
      </w:r>
      <w:proofErr w:type="spellEnd"/>
      <w:r w:rsidRPr="00B81DD5">
        <w:rPr>
          <w:rFonts w:asciiTheme="majorHAnsi" w:hAnsiTheme="majorHAnsi" w:cstheme="majorHAnsi"/>
        </w:rPr>
        <w:t xml:space="preserve">) oraz działalność organizacji pozarządowych, na czele ze Związkiem Podhalan, który obejmuje swoją opieką m.in. grupy folklorystyczne oraz lokalnych twórców. </w:t>
      </w:r>
    </w:p>
    <w:p w14:paraId="3D27FA24" w14:textId="3698DE7B" w:rsidR="00CA67BA" w:rsidRPr="00B81DD5" w:rsidRDefault="00CA67BA" w:rsidP="00CA67BA">
      <w:pPr>
        <w:spacing w:before="0" w:after="120"/>
        <w:jc w:val="both"/>
        <w:rPr>
          <w:rFonts w:asciiTheme="majorHAnsi" w:hAnsiTheme="majorHAnsi" w:cstheme="majorHAnsi"/>
        </w:rPr>
      </w:pPr>
      <w:r w:rsidRPr="00B81DD5">
        <w:rPr>
          <w:rFonts w:asciiTheme="majorHAnsi" w:hAnsiTheme="majorHAnsi" w:cstheme="majorHAnsi"/>
        </w:rPr>
        <w:t xml:space="preserve">Większą część ruchu turystycznego i rekreacyjnego polskiego Podhala skupiają atrakcje położone na obszarze sąsiednich gmin. Tyczy się to zarówno zasobów przyrodniczych, jak i inwestycji z ostatnich </w:t>
      </w:r>
      <w:proofErr w:type="spellStart"/>
      <w:r w:rsidRPr="00B81DD5">
        <w:rPr>
          <w:rFonts w:asciiTheme="majorHAnsi" w:hAnsiTheme="majorHAnsi" w:cstheme="majorHAnsi"/>
        </w:rPr>
        <w:t>kilku-kilkunastu</w:t>
      </w:r>
      <w:proofErr w:type="spellEnd"/>
      <w:r w:rsidRPr="00B81DD5">
        <w:rPr>
          <w:rFonts w:asciiTheme="majorHAnsi" w:hAnsiTheme="majorHAnsi" w:cstheme="majorHAnsi"/>
        </w:rPr>
        <w:t xml:space="preserve"> lat (m.in. kompleksy basenów termalnych, które stały się jednym z istotniejszych generatorów ruchu turystycznego). Do wiodącej oferty gminy Poronin należą przede wszystkim stacje i szkoły narciarskie, zróżnicowane pod względem wyposażenia oraz posiadanych warunków, oraz pozostała infrastruktura rekreacyjno-sportowa</w:t>
      </w:r>
      <w:r w:rsidR="007640C3" w:rsidRPr="00B81DD5">
        <w:rPr>
          <w:rFonts w:asciiTheme="majorHAnsi" w:hAnsiTheme="majorHAnsi" w:cstheme="majorHAnsi"/>
        </w:rPr>
        <w:t>, na czele z Gminnym Stadionem Sportowym, zapewniającym dogodne warunki do trenowania piłki nożnej</w:t>
      </w:r>
      <w:r w:rsidRPr="00B81DD5">
        <w:rPr>
          <w:rFonts w:asciiTheme="majorHAnsi" w:hAnsiTheme="majorHAnsi" w:cstheme="majorHAnsi"/>
        </w:rPr>
        <w:t xml:space="preserve">. Teren gminy – zarówno w części </w:t>
      </w:r>
      <w:proofErr w:type="spellStart"/>
      <w:r w:rsidRPr="00B81DD5">
        <w:rPr>
          <w:rFonts w:asciiTheme="majorHAnsi" w:hAnsiTheme="majorHAnsi" w:cstheme="majorHAnsi"/>
        </w:rPr>
        <w:t>pogórzańskiej</w:t>
      </w:r>
      <w:proofErr w:type="spellEnd"/>
      <w:r w:rsidRPr="00B81DD5">
        <w:rPr>
          <w:rFonts w:asciiTheme="majorHAnsi" w:hAnsiTheme="majorHAnsi" w:cstheme="majorHAnsi"/>
        </w:rPr>
        <w:t xml:space="preserve">, jak i tatrzańskiej, przecina kilka pieszych szlaków turystycznych PTTK, m.in. słynny czerwony szlak „Orla Perć”, biorący swój początek na przełęczy Krzyżne, znajdującej się na granicy gmin Poronin i Bukowina Tatrzańska. </w:t>
      </w:r>
    </w:p>
    <w:p w14:paraId="41B40D19" w14:textId="309D7133" w:rsidR="00CA67BA" w:rsidRPr="00B81DD5" w:rsidRDefault="00CA67BA" w:rsidP="00CA67BA">
      <w:pPr>
        <w:spacing w:before="0" w:after="120"/>
        <w:jc w:val="both"/>
        <w:rPr>
          <w:rFonts w:asciiTheme="majorHAnsi" w:hAnsiTheme="majorHAnsi" w:cstheme="majorHAnsi"/>
        </w:rPr>
      </w:pPr>
      <w:r w:rsidRPr="00B81DD5">
        <w:rPr>
          <w:rFonts w:asciiTheme="majorHAnsi" w:hAnsiTheme="majorHAnsi" w:cstheme="majorHAnsi"/>
        </w:rPr>
        <w:lastRenderedPageBreak/>
        <w:t xml:space="preserve">Dane dotyczące turystyki w statystyce publicznej publikowanej przez GUS jedynie w części obrazują stan faktyczny (m.in. brak możliwości ewidencjonowania „turystyki jednodniowej”) i skalę ruchu turystycznego w odniesieniu do danej jednostki. Wynika z nich, że na koniec 2022 r. gmina Poronin dysponowała 80 obiektami noclegowymi z 4 130 miejscami noclegowymi (co, zważywszy na liczbę ofert kwater na wynajem wydaje się wartością </w:t>
      </w:r>
      <w:r w:rsidR="00421DCB" w:rsidRPr="00B81DD5">
        <w:rPr>
          <w:rFonts w:asciiTheme="majorHAnsi" w:hAnsiTheme="majorHAnsi" w:cstheme="majorHAnsi"/>
        </w:rPr>
        <w:t xml:space="preserve">znacznie </w:t>
      </w:r>
      <w:r w:rsidRPr="00B81DD5">
        <w:rPr>
          <w:rFonts w:asciiTheme="majorHAnsi" w:hAnsiTheme="majorHAnsi" w:cstheme="majorHAnsi"/>
        </w:rPr>
        <w:t>zaniżoną). O wybitnie turystycznym charakterze gminy może świadczyć liczba miejsc noclegowych w przeliczeniu na 1 tys. mieszkańców – wartość odnotowana w 2022 r. w gminie Poronin (350,7) jest wyższa od średniej dla regionu (28,5), a</w:t>
      </w:r>
      <w:r w:rsidR="0081021A" w:rsidRPr="00B81DD5">
        <w:rPr>
          <w:rFonts w:asciiTheme="majorHAnsi" w:hAnsiTheme="majorHAnsi" w:cstheme="majorHAnsi"/>
        </w:rPr>
        <w:t> </w:t>
      </w:r>
      <w:r w:rsidRPr="00B81DD5">
        <w:rPr>
          <w:rFonts w:asciiTheme="majorHAnsi" w:hAnsiTheme="majorHAnsi" w:cstheme="majorHAnsi"/>
        </w:rPr>
        <w:t>także od najbardziej oddalonych od Zakopanego i Tatr gmin tła porównawczego – Szaflary (36,9) oraz Biały Dunajec (69,3). Warto przy tym nadmienić, że samorząd gminny uruchomił serwis internetowy, wskazujący lokalizację miejsc noclegowych na terenie jednostki, wraz z niezbędnymi danymi kontaktowymi oraz wyszukiwarką.</w:t>
      </w:r>
    </w:p>
    <w:p w14:paraId="643C2397" w14:textId="6E2F3DE7" w:rsidR="003876E8" w:rsidRPr="00B81DD5" w:rsidRDefault="00843637" w:rsidP="00843637">
      <w:pPr>
        <w:pStyle w:val="Legenda"/>
        <w:jc w:val="center"/>
        <w:rPr>
          <w:rFonts w:asciiTheme="majorHAnsi" w:hAnsiTheme="majorHAnsi" w:cstheme="majorHAnsi"/>
        </w:rPr>
      </w:pPr>
      <w:bookmarkStart w:id="58" w:name="_Toc202106048"/>
      <w:r w:rsidRPr="00B81DD5">
        <w:rPr>
          <w:rFonts w:asciiTheme="majorHAnsi" w:hAnsiTheme="majorHAnsi" w:cstheme="majorHAnsi"/>
        </w:rPr>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8</w:t>
      </w:r>
      <w:r w:rsidRPr="00B81DD5">
        <w:rPr>
          <w:rFonts w:asciiTheme="majorHAnsi" w:hAnsiTheme="majorHAnsi" w:cstheme="majorHAnsi"/>
        </w:rPr>
        <w:fldChar w:fldCharType="end"/>
      </w:r>
      <w:r w:rsidRPr="00B81DD5">
        <w:rPr>
          <w:rFonts w:asciiTheme="majorHAnsi" w:hAnsiTheme="majorHAnsi" w:cstheme="majorHAnsi"/>
        </w:rPr>
        <w:t>. Obiekty noclegowe oraz miejsca noclegowe w przeliczeniu na 1 tys. mieszkańców w jednostkach porównywanych w 2022 r.</w:t>
      </w:r>
      <w:bookmarkEnd w:id="58"/>
    </w:p>
    <w:p w14:paraId="3BB2EA7D" w14:textId="77777777" w:rsidR="00843637" w:rsidRPr="00B81DD5" w:rsidRDefault="003876E8" w:rsidP="00843637">
      <w:pPr>
        <w:keepNext/>
        <w:spacing w:before="0" w:after="120"/>
        <w:jc w:val="center"/>
        <w:rPr>
          <w:rFonts w:asciiTheme="majorHAnsi" w:hAnsiTheme="majorHAnsi" w:cstheme="majorHAnsi"/>
        </w:rPr>
      </w:pPr>
      <w:r w:rsidRPr="00B81DD5">
        <w:rPr>
          <w:rFonts w:asciiTheme="majorHAnsi" w:hAnsiTheme="majorHAnsi" w:cstheme="majorHAnsi"/>
          <w:noProof/>
        </w:rPr>
        <w:drawing>
          <wp:inline distT="0" distB="0" distL="0" distR="0" wp14:anchorId="4EE76914" wp14:editId="27248BC7">
            <wp:extent cx="4572000" cy="2376000"/>
            <wp:effectExtent l="0" t="0" r="0" b="5715"/>
            <wp:docPr id="812370610" name="Wykres 1">
              <a:extLst xmlns:a="http://schemas.openxmlformats.org/drawingml/2006/main">
                <a:ext uri="{FF2B5EF4-FFF2-40B4-BE49-F238E27FC236}">
                  <a16:creationId xmlns:a16="http://schemas.microsoft.com/office/drawing/2014/main" id="{C352DD02-5837-5786-F6CA-3328800364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41F2828" w14:textId="77777777" w:rsidR="00843637" w:rsidRPr="00B81DD5" w:rsidRDefault="00843637" w:rsidP="00843637">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33673FA4" w14:textId="572C6D56" w:rsidR="00CA67BA" w:rsidRPr="00B81DD5" w:rsidRDefault="00CA67BA" w:rsidP="00CA67BA">
      <w:pPr>
        <w:spacing w:before="0" w:after="120"/>
        <w:jc w:val="both"/>
        <w:rPr>
          <w:rFonts w:asciiTheme="majorHAnsi" w:hAnsiTheme="majorHAnsi" w:cstheme="majorHAnsi"/>
        </w:rPr>
      </w:pPr>
      <w:r w:rsidRPr="00B81DD5">
        <w:rPr>
          <w:rFonts w:asciiTheme="majorHAnsi" w:hAnsiTheme="majorHAnsi" w:cstheme="majorHAnsi"/>
        </w:rPr>
        <w:t>Duży potencjał gminy Poronin – zwłaszcza w rozumieniu marketingowym – stanowią jej tradycje i sukcesy sportowe, głównie w zakresie sportów zimowych. Przez kilka sekcji LKS „</w:t>
      </w:r>
      <w:proofErr w:type="spellStart"/>
      <w:r w:rsidRPr="00B81DD5">
        <w:rPr>
          <w:rFonts w:asciiTheme="majorHAnsi" w:hAnsiTheme="majorHAnsi" w:cstheme="majorHAnsi"/>
        </w:rPr>
        <w:t>Poroniec</w:t>
      </w:r>
      <w:proofErr w:type="spellEnd"/>
      <w:r w:rsidRPr="00B81DD5">
        <w:rPr>
          <w:rFonts w:asciiTheme="majorHAnsi" w:hAnsiTheme="majorHAnsi" w:cstheme="majorHAnsi"/>
        </w:rPr>
        <w:t xml:space="preserve">” Poronin przewinęło się szereg znanych sportowców, reprezentujących Polskę na arenach międzynarodowych. Najbardziej utytułowanym w tym gronie jest Kamil Stoch, skoczek narciarski, trzykrotny złoty medalista igrzysk olimpijskich, pochodzący z </w:t>
      </w:r>
      <w:proofErr w:type="spellStart"/>
      <w:r w:rsidRPr="00B81DD5">
        <w:rPr>
          <w:rFonts w:asciiTheme="majorHAnsi" w:hAnsiTheme="majorHAnsi" w:cstheme="majorHAnsi"/>
        </w:rPr>
        <w:t>Zębu</w:t>
      </w:r>
      <w:proofErr w:type="spellEnd"/>
      <w:r w:rsidRPr="00B81DD5">
        <w:rPr>
          <w:rFonts w:asciiTheme="majorHAnsi" w:hAnsiTheme="majorHAnsi" w:cstheme="majorHAnsi"/>
        </w:rPr>
        <w:t>.</w:t>
      </w:r>
      <w:r w:rsidR="007640C3" w:rsidRPr="00B81DD5">
        <w:rPr>
          <w:rFonts w:asciiTheme="majorHAnsi" w:hAnsiTheme="majorHAnsi" w:cstheme="majorHAnsi"/>
        </w:rPr>
        <w:t xml:space="preserve"> Poza nim, z gminy Poronin pochodziło bądź związki z nią posiada jeszcze 10 innych olimpijczyków – reprezentantów Polski w sportach zimowych.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A67BA" w:rsidRPr="00B81DD5" w14:paraId="73518279" w14:textId="77777777" w:rsidTr="00B33F08">
        <w:tc>
          <w:tcPr>
            <w:tcW w:w="9062" w:type="dxa"/>
            <w:shd w:val="clear" w:color="auto" w:fill="D9DFEF" w:themeFill="accent1" w:themeFillTint="33"/>
          </w:tcPr>
          <w:p w14:paraId="1B013BF7" w14:textId="77777777" w:rsidR="00CA67BA" w:rsidRPr="00B81DD5" w:rsidRDefault="00CA67BA" w:rsidP="00CA67BA">
            <w:pPr>
              <w:spacing w:before="0" w:after="120" w:line="276" w:lineRule="auto"/>
              <w:jc w:val="both"/>
              <w:rPr>
                <w:rFonts w:asciiTheme="majorHAnsi" w:hAnsiTheme="majorHAnsi" w:cstheme="majorHAnsi"/>
                <w:b/>
                <w:szCs w:val="22"/>
              </w:rPr>
            </w:pPr>
            <w:r w:rsidRPr="00B81DD5">
              <w:rPr>
                <w:rFonts w:asciiTheme="majorHAnsi" w:hAnsiTheme="majorHAnsi" w:cstheme="majorHAnsi"/>
                <w:b/>
                <w:szCs w:val="22"/>
              </w:rPr>
              <w:t>Konsekwencje i wyzwania:</w:t>
            </w:r>
          </w:p>
          <w:p w14:paraId="19662DDA" w14:textId="545EBA5B" w:rsidR="00CA67BA" w:rsidRPr="00B81DD5" w:rsidRDefault="00CA67BA">
            <w:pPr>
              <w:pStyle w:val="Akapitzlist"/>
              <w:numPr>
                <w:ilvl w:val="0"/>
                <w:numId w:val="10"/>
              </w:numPr>
              <w:spacing w:before="0" w:after="120" w:line="276" w:lineRule="auto"/>
              <w:contextualSpacing w:val="0"/>
              <w:jc w:val="both"/>
              <w:rPr>
                <w:rFonts w:asciiTheme="majorHAnsi" w:hAnsiTheme="majorHAnsi" w:cstheme="majorHAnsi"/>
                <w:szCs w:val="22"/>
              </w:rPr>
            </w:pPr>
            <w:r w:rsidRPr="00B81DD5">
              <w:rPr>
                <w:rFonts w:asciiTheme="majorHAnsi" w:hAnsiTheme="majorHAnsi" w:cstheme="majorHAnsi"/>
                <w:szCs w:val="22"/>
              </w:rPr>
              <w:t xml:space="preserve">Dostęp do usług kulturalnych </w:t>
            </w:r>
            <w:r w:rsidR="00D87DCD" w:rsidRPr="00B81DD5">
              <w:rPr>
                <w:rFonts w:asciiTheme="majorHAnsi" w:hAnsiTheme="majorHAnsi" w:cstheme="majorHAnsi"/>
                <w:szCs w:val="22"/>
              </w:rPr>
              <w:t xml:space="preserve">(zajęcia, warsztaty, wydarzenia, konkursy itp.) </w:t>
            </w:r>
            <w:r w:rsidRPr="00B81DD5">
              <w:rPr>
                <w:rFonts w:asciiTheme="majorHAnsi" w:hAnsiTheme="majorHAnsi" w:cstheme="majorHAnsi"/>
                <w:szCs w:val="22"/>
              </w:rPr>
              <w:t>w gminie zapewniają przede wszystkim jednostki prowadzone przez samorząd</w:t>
            </w:r>
            <w:r w:rsidR="007640C3" w:rsidRPr="00B81DD5">
              <w:rPr>
                <w:rFonts w:asciiTheme="majorHAnsi" w:hAnsiTheme="majorHAnsi" w:cstheme="majorHAnsi"/>
                <w:szCs w:val="22"/>
              </w:rPr>
              <w:t>, wsparcia w tym zakresie udzielają również podmioty trzeciego sektora (głównie poprzez prowadzenie zespołów regionalnych)</w:t>
            </w:r>
            <w:r w:rsidRPr="00B81DD5">
              <w:rPr>
                <w:rFonts w:asciiTheme="majorHAnsi" w:hAnsiTheme="majorHAnsi" w:cstheme="majorHAnsi"/>
                <w:szCs w:val="22"/>
              </w:rPr>
              <w:t>. Deficyty w tym zakresie mogą się ujawniać głównie poprzez ewentualną niezadowalającą ich działalność. Stąd konieczność jej weryfikowania, monitorowania zapotrzebowania zgłaszanego przez potencjalnych odbiorców oraz dbałości o odpowiednie wyposażenie, stan infrastruktury czy kompetencje kadr odpowiadających za funkcjonowanie tych instytucji</w:t>
            </w:r>
            <w:r w:rsidR="00284F0D" w:rsidRPr="00B81DD5">
              <w:rPr>
                <w:rFonts w:asciiTheme="majorHAnsi" w:hAnsiTheme="majorHAnsi" w:cstheme="majorHAnsi"/>
                <w:szCs w:val="22"/>
              </w:rPr>
              <w:t xml:space="preserve"> i współpracę międzysektorową</w:t>
            </w:r>
            <w:r w:rsidRPr="00B81DD5">
              <w:rPr>
                <w:rFonts w:asciiTheme="majorHAnsi" w:hAnsiTheme="majorHAnsi" w:cstheme="majorHAnsi"/>
                <w:szCs w:val="22"/>
              </w:rPr>
              <w:t>;</w:t>
            </w:r>
          </w:p>
          <w:p w14:paraId="7FF9C3BB" w14:textId="77777777" w:rsidR="00CA67BA" w:rsidRPr="00B81DD5" w:rsidRDefault="00CA67BA">
            <w:pPr>
              <w:pStyle w:val="Akapitzlist"/>
              <w:numPr>
                <w:ilvl w:val="0"/>
                <w:numId w:val="10"/>
              </w:numPr>
              <w:spacing w:before="0" w:after="120" w:line="276" w:lineRule="auto"/>
              <w:contextualSpacing w:val="0"/>
              <w:jc w:val="both"/>
              <w:rPr>
                <w:rFonts w:asciiTheme="majorHAnsi" w:hAnsiTheme="majorHAnsi" w:cstheme="majorHAnsi"/>
                <w:szCs w:val="22"/>
              </w:rPr>
            </w:pPr>
            <w:r w:rsidRPr="00B81DD5">
              <w:rPr>
                <w:rFonts w:asciiTheme="majorHAnsi" w:hAnsiTheme="majorHAnsi" w:cstheme="majorHAnsi"/>
                <w:szCs w:val="22"/>
              </w:rPr>
              <w:t xml:space="preserve">Oddziaływanie zabytków nieruchomych gminy Poronin na ruch turystyczny wydaje się być niewielkie. W tej sytuacji zasadne wydaje się eksponowanie posiadanych walorów przede </w:t>
            </w:r>
            <w:r w:rsidRPr="00B81DD5">
              <w:rPr>
                <w:rFonts w:asciiTheme="majorHAnsi" w:hAnsiTheme="majorHAnsi" w:cstheme="majorHAnsi"/>
                <w:szCs w:val="22"/>
              </w:rPr>
              <w:lastRenderedPageBreak/>
              <w:t>wszystkim poprzez włączenie się w projekty o zasięgu międzygminnym (np. szlaki kulturowe skupiające obiekty sakralne czy budownictwa ludowego) i wspólną ich promocję. Znacznie większy potencjał ma dziedzictwo niematerialne, m.in. tradycje, folklor, śpiew i taniec itd., choć należy uwzględnić także „konkurencję” gmin ościennych, posiadających zasoby o bardzo podobnym charakterze;</w:t>
            </w:r>
          </w:p>
          <w:p w14:paraId="2BD6DE56" w14:textId="5D607D20" w:rsidR="00CA67BA" w:rsidRPr="00B81DD5" w:rsidRDefault="00CA67BA">
            <w:pPr>
              <w:pStyle w:val="Akapitzlist"/>
              <w:numPr>
                <w:ilvl w:val="0"/>
                <w:numId w:val="10"/>
              </w:numPr>
              <w:spacing w:before="0" w:after="120" w:line="276" w:lineRule="auto"/>
              <w:contextualSpacing w:val="0"/>
              <w:jc w:val="both"/>
              <w:rPr>
                <w:rFonts w:asciiTheme="majorHAnsi" w:hAnsiTheme="majorHAnsi" w:cstheme="majorHAnsi"/>
                <w:szCs w:val="22"/>
              </w:rPr>
            </w:pPr>
            <w:r w:rsidRPr="00B81DD5">
              <w:rPr>
                <w:rFonts w:asciiTheme="majorHAnsi" w:hAnsiTheme="majorHAnsi" w:cstheme="majorHAnsi"/>
                <w:szCs w:val="22"/>
              </w:rPr>
              <w:t xml:space="preserve">Gmina Poronin ma </w:t>
            </w:r>
            <w:r w:rsidR="004C3142" w:rsidRPr="00B81DD5">
              <w:rPr>
                <w:rFonts w:asciiTheme="majorHAnsi" w:hAnsiTheme="majorHAnsi" w:cstheme="majorHAnsi"/>
                <w:szCs w:val="22"/>
              </w:rPr>
              <w:t xml:space="preserve">aktualnie </w:t>
            </w:r>
            <w:r w:rsidRPr="00B81DD5">
              <w:rPr>
                <w:rFonts w:asciiTheme="majorHAnsi" w:hAnsiTheme="majorHAnsi" w:cstheme="majorHAnsi"/>
                <w:szCs w:val="22"/>
              </w:rPr>
              <w:t xml:space="preserve">ograniczone możliwości konkurowania z </w:t>
            </w:r>
            <w:r w:rsidR="00434278" w:rsidRPr="00B81DD5">
              <w:rPr>
                <w:rFonts w:asciiTheme="majorHAnsi" w:hAnsiTheme="majorHAnsi" w:cstheme="majorHAnsi"/>
                <w:szCs w:val="22"/>
              </w:rPr>
              <w:t xml:space="preserve">jednostkami </w:t>
            </w:r>
            <w:r w:rsidRPr="00B81DD5">
              <w:rPr>
                <w:rFonts w:asciiTheme="majorHAnsi" w:hAnsiTheme="majorHAnsi" w:cstheme="majorHAnsi"/>
                <w:szCs w:val="22"/>
              </w:rPr>
              <w:t xml:space="preserve">ościennymi pod względem atrakcji turystycznych, </w:t>
            </w:r>
            <w:r w:rsidR="00434278" w:rsidRPr="00B81DD5">
              <w:rPr>
                <w:rFonts w:asciiTheme="majorHAnsi" w:hAnsiTheme="majorHAnsi" w:cstheme="majorHAnsi"/>
                <w:szCs w:val="22"/>
              </w:rPr>
              <w:t xml:space="preserve">głównie </w:t>
            </w:r>
            <w:r w:rsidRPr="00B81DD5">
              <w:rPr>
                <w:rFonts w:asciiTheme="majorHAnsi" w:hAnsiTheme="majorHAnsi" w:cstheme="majorHAnsi"/>
                <w:szCs w:val="22"/>
              </w:rPr>
              <w:t xml:space="preserve">związanych z zasobami przyrodniczymi, </w:t>
            </w:r>
            <w:r w:rsidR="00434278" w:rsidRPr="00B81DD5">
              <w:rPr>
                <w:rFonts w:asciiTheme="majorHAnsi" w:hAnsiTheme="majorHAnsi" w:cstheme="majorHAnsi"/>
                <w:szCs w:val="22"/>
              </w:rPr>
              <w:t>ale także</w:t>
            </w:r>
            <w:r w:rsidR="004C3142" w:rsidRPr="00B81DD5">
              <w:rPr>
                <w:rFonts w:asciiTheme="majorHAnsi" w:hAnsiTheme="majorHAnsi" w:cstheme="majorHAnsi"/>
                <w:szCs w:val="22"/>
              </w:rPr>
              <w:t> </w:t>
            </w:r>
            <w:r w:rsidRPr="00B81DD5">
              <w:rPr>
                <w:rFonts w:asciiTheme="majorHAnsi" w:hAnsiTheme="majorHAnsi" w:cstheme="majorHAnsi"/>
                <w:szCs w:val="22"/>
              </w:rPr>
              <w:t xml:space="preserve">współcześnie </w:t>
            </w:r>
            <w:r w:rsidR="00434278" w:rsidRPr="00B81DD5">
              <w:rPr>
                <w:rFonts w:asciiTheme="majorHAnsi" w:hAnsiTheme="majorHAnsi" w:cstheme="majorHAnsi"/>
                <w:szCs w:val="22"/>
              </w:rPr>
              <w:t xml:space="preserve">powstałych </w:t>
            </w:r>
            <w:r w:rsidRPr="00B81DD5">
              <w:rPr>
                <w:rFonts w:asciiTheme="majorHAnsi" w:hAnsiTheme="majorHAnsi" w:cstheme="majorHAnsi"/>
                <w:szCs w:val="22"/>
              </w:rPr>
              <w:t xml:space="preserve">i </w:t>
            </w:r>
            <w:r w:rsidR="00434278" w:rsidRPr="00B81DD5">
              <w:rPr>
                <w:rFonts w:asciiTheme="majorHAnsi" w:hAnsiTheme="majorHAnsi" w:cstheme="majorHAnsi"/>
                <w:szCs w:val="22"/>
              </w:rPr>
              <w:t>wykreowanych produktów turystycznych</w:t>
            </w:r>
            <w:r w:rsidRPr="00B81DD5">
              <w:rPr>
                <w:rFonts w:asciiTheme="majorHAnsi" w:hAnsiTheme="majorHAnsi" w:cstheme="majorHAnsi"/>
                <w:szCs w:val="22"/>
              </w:rPr>
              <w:t>.</w:t>
            </w:r>
            <w:r w:rsidR="004C3142" w:rsidRPr="00B81DD5">
              <w:rPr>
                <w:rFonts w:asciiTheme="majorHAnsi" w:hAnsiTheme="majorHAnsi" w:cstheme="majorHAnsi"/>
                <w:szCs w:val="22"/>
              </w:rPr>
              <w:t xml:space="preserve"> Sytuację te </w:t>
            </w:r>
            <w:r w:rsidR="0087511C" w:rsidRPr="00B81DD5">
              <w:rPr>
                <w:rFonts w:asciiTheme="majorHAnsi" w:hAnsiTheme="majorHAnsi" w:cstheme="majorHAnsi"/>
                <w:szCs w:val="22"/>
              </w:rPr>
              <w:t xml:space="preserve">powinny znacząco </w:t>
            </w:r>
            <w:r w:rsidR="004C3142" w:rsidRPr="00B81DD5">
              <w:rPr>
                <w:rFonts w:asciiTheme="majorHAnsi" w:hAnsiTheme="majorHAnsi" w:cstheme="majorHAnsi"/>
                <w:szCs w:val="22"/>
              </w:rPr>
              <w:t xml:space="preserve">zmienić </w:t>
            </w:r>
            <w:r w:rsidR="00434278" w:rsidRPr="00B81DD5">
              <w:rPr>
                <w:rFonts w:asciiTheme="majorHAnsi" w:hAnsiTheme="majorHAnsi" w:cstheme="majorHAnsi"/>
                <w:szCs w:val="22"/>
              </w:rPr>
              <w:t xml:space="preserve">oddane w ostatnim czasie </w:t>
            </w:r>
            <w:r w:rsidR="0087511C" w:rsidRPr="00B81DD5">
              <w:rPr>
                <w:rFonts w:asciiTheme="majorHAnsi" w:hAnsiTheme="majorHAnsi" w:cstheme="majorHAnsi"/>
                <w:szCs w:val="22"/>
              </w:rPr>
              <w:t>(</w:t>
            </w:r>
            <w:proofErr w:type="spellStart"/>
            <w:r w:rsidR="0087511C" w:rsidRPr="00B81DD5">
              <w:rPr>
                <w:rFonts w:asciiTheme="majorHAnsi" w:hAnsiTheme="majorHAnsi" w:cstheme="majorHAnsi"/>
                <w:szCs w:val="22"/>
              </w:rPr>
              <w:t>Sky</w:t>
            </w:r>
            <w:proofErr w:type="spellEnd"/>
            <w:r w:rsidR="0087511C" w:rsidRPr="00B81DD5">
              <w:rPr>
                <w:rFonts w:asciiTheme="majorHAnsi" w:hAnsiTheme="majorHAnsi" w:cstheme="majorHAnsi"/>
                <w:szCs w:val="22"/>
              </w:rPr>
              <w:t xml:space="preserve"> Walk Serce Poronina) </w:t>
            </w:r>
            <w:r w:rsidR="00434278" w:rsidRPr="00B81DD5">
              <w:rPr>
                <w:rFonts w:asciiTheme="majorHAnsi" w:hAnsiTheme="majorHAnsi" w:cstheme="majorHAnsi"/>
                <w:szCs w:val="22"/>
              </w:rPr>
              <w:t xml:space="preserve">i </w:t>
            </w:r>
            <w:r w:rsidR="004C3142" w:rsidRPr="00B81DD5">
              <w:rPr>
                <w:rFonts w:asciiTheme="majorHAnsi" w:hAnsiTheme="majorHAnsi" w:cstheme="majorHAnsi"/>
                <w:szCs w:val="22"/>
              </w:rPr>
              <w:t>planowane inwestycje</w:t>
            </w:r>
            <w:r w:rsidR="0087511C" w:rsidRPr="00B81DD5">
              <w:rPr>
                <w:rFonts w:asciiTheme="majorHAnsi" w:hAnsiTheme="majorHAnsi" w:cstheme="majorHAnsi"/>
                <w:szCs w:val="22"/>
              </w:rPr>
              <w:t xml:space="preserve"> (np. budowa stacji narciarskiej na </w:t>
            </w:r>
            <w:proofErr w:type="spellStart"/>
            <w:r w:rsidR="0087511C" w:rsidRPr="00B81DD5">
              <w:rPr>
                <w:rFonts w:asciiTheme="majorHAnsi" w:hAnsiTheme="majorHAnsi" w:cstheme="majorHAnsi"/>
                <w:szCs w:val="22"/>
              </w:rPr>
              <w:t>Galicowej</w:t>
            </w:r>
            <w:proofErr w:type="spellEnd"/>
            <w:r w:rsidR="0087511C" w:rsidRPr="00B81DD5">
              <w:rPr>
                <w:rFonts w:asciiTheme="majorHAnsi" w:hAnsiTheme="majorHAnsi" w:cstheme="majorHAnsi"/>
                <w:szCs w:val="22"/>
              </w:rPr>
              <w:t xml:space="preserve"> Grapie)</w:t>
            </w:r>
            <w:r w:rsidR="004C3142" w:rsidRPr="00B81DD5">
              <w:rPr>
                <w:rFonts w:asciiTheme="majorHAnsi" w:hAnsiTheme="majorHAnsi" w:cstheme="majorHAnsi"/>
                <w:szCs w:val="22"/>
              </w:rPr>
              <w:t xml:space="preserve">, których </w:t>
            </w:r>
            <w:r w:rsidR="00A36DB3" w:rsidRPr="00B81DD5">
              <w:rPr>
                <w:rFonts w:asciiTheme="majorHAnsi" w:hAnsiTheme="majorHAnsi" w:cstheme="majorHAnsi"/>
                <w:szCs w:val="22"/>
              </w:rPr>
              <w:t xml:space="preserve">popularyzacja </w:t>
            </w:r>
            <w:r w:rsidR="004C3142" w:rsidRPr="00B81DD5">
              <w:rPr>
                <w:rFonts w:asciiTheme="majorHAnsi" w:hAnsiTheme="majorHAnsi" w:cstheme="majorHAnsi"/>
                <w:szCs w:val="22"/>
              </w:rPr>
              <w:t xml:space="preserve">w najbliższych latach </w:t>
            </w:r>
            <w:r w:rsidR="00A36DB3" w:rsidRPr="00B81DD5">
              <w:rPr>
                <w:rFonts w:asciiTheme="majorHAnsi" w:hAnsiTheme="majorHAnsi" w:cstheme="majorHAnsi"/>
                <w:szCs w:val="22"/>
              </w:rPr>
              <w:t>powinny</w:t>
            </w:r>
            <w:r w:rsidR="004C3142" w:rsidRPr="00B81DD5">
              <w:rPr>
                <w:rFonts w:asciiTheme="majorHAnsi" w:hAnsiTheme="majorHAnsi" w:cstheme="majorHAnsi"/>
                <w:szCs w:val="22"/>
              </w:rPr>
              <w:t xml:space="preserve"> zmienić natężenie i strukturę ruchu turystycznego w gminie. Alternatywne rozwiązanie stanowi</w:t>
            </w:r>
            <w:r w:rsidRPr="00B81DD5">
              <w:rPr>
                <w:rFonts w:asciiTheme="majorHAnsi" w:hAnsiTheme="majorHAnsi" w:cstheme="majorHAnsi"/>
                <w:szCs w:val="22"/>
              </w:rPr>
              <w:t xml:space="preserve"> promowanie jednostki jako miejsca </w:t>
            </w:r>
            <w:r w:rsidR="0087511C" w:rsidRPr="00B81DD5">
              <w:rPr>
                <w:rFonts w:asciiTheme="majorHAnsi" w:hAnsiTheme="majorHAnsi" w:cstheme="majorHAnsi"/>
                <w:szCs w:val="22"/>
              </w:rPr>
              <w:t xml:space="preserve">stanowiącego </w:t>
            </w:r>
            <w:r w:rsidRPr="00B81DD5">
              <w:rPr>
                <w:rFonts w:asciiTheme="majorHAnsi" w:hAnsiTheme="majorHAnsi" w:cstheme="majorHAnsi"/>
                <w:szCs w:val="22"/>
              </w:rPr>
              <w:t>dogodną bazę wypadową na całe Podhale;</w:t>
            </w:r>
          </w:p>
          <w:p w14:paraId="6D1C5764" w14:textId="77777777" w:rsidR="00CA67BA" w:rsidRPr="00B81DD5" w:rsidRDefault="00CA67BA">
            <w:pPr>
              <w:pStyle w:val="Akapitzlist"/>
              <w:numPr>
                <w:ilvl w:val="0"/>
                <w:numId w:val="10"/>
              </w:numPr>
              <w:spacing w:before="0" w:after="120" w:line="276" w:lineRule="auto"/>
              <w:contextualSpacing w:val="0"/>
              <w:jc w:val="both"/>
              <w:rPr>
                <w:rFonts w:asciiTheme="majorHAnsi" w:hAnsiTheme="majorHAnsi" w:cstheme="majorHAnsi"/>
                <w:szCs w:val="22"/>
              </w:rPr>
            </w:pPr>
            <w:r w:rsidRPr="00B81DD5">
              <w:rPr>
                <w:rFonts w:asciiTheme="majorHAnsi" w:hAnsiTheme="majorHAnsi" w:cstheme="majorHAnsi"/>
                <w:szCs w:val="22"/>
              </w:rPr>
              <w:t>Zasoby infrastrukturalne, jakie posiada gmina Poronin, predestynują ją do potraktowania sportów zimowych jako jednego z filarów jej dalszego rozwoju oraz promocji, pod warunkiem umiejętnego jej wykorzystania do budowy atrakcyjnej oferty spędzania wolnego czasu, nawet pomimo silnej „konkurencji” ze strony pozostałych gmin podhalańskich oraz ośrodków narciarskich leżących na Słowacji.</w:t>
            </w:r>
          </w:p>
        </w:tc>
      </w:tr>
    </w:tbl>
    <w:p w14:paraId="19075292" w14:textId="77777777" w:rsidR="00CA67BA" w:rsidRPr="00B81DD5" w:rsidRDefault="00CA67BA" w:rsidP="00CA67BA">
      <w:pPr>
        <w:spacing w:before="0" w:after="120"/>
        <w:jc w:val="both"/>
        <w:rPr>
          <w:rFonts w:asciiTheme="majorHAnsi" w:hAnsiTheme="majorHAnsi" w:cstheme="majorHAnsi"/>
        </w:rPr>
      </w:pPr>
    </w:p>
    <w:p w14:paraId="48F77332" w14:textId="77777777" w:rsidR="00CA67BA" w:rsidRPr="00B81DD5" w:rsidRDefault="00CA67BA">
      <w:pPr>
        <w:pStyle w:val="Akapitzlist"/>
        <w:numPr>
          <w:ilvl w:val="0"/>
          <w:numId w:val="14"/>
        </w:numPr>
        <w:spacing w:before="0" w:after="120"/>
        <w:contextualSpacing w:val="0"/>
        <w:jc w:val="both"/>
        <w:rPr>
          <w:rFonts w:asciiTheme="majorHAnsi" w:hAnsiTheme="majorHAnsi" w:cstheme="majorHAnsi"/>
          <w:b/>
          <w:bCs/>
        </w:rPr>
      </w:pPr>
      <w:r w:rsidRPr="00B81DD5">
        <w:rPr>
          <w:rFonts w:asciiTheme="majorHAnsi" w:hAnsiTheme="majorHAnsi" w:cstheme="majorHAnsi"/>
          <w:b/>
          <w:bCs/>
        </w:rPr>
        <w:t>Uwarunkowania i wnioski diagnostyczne wynikające z analizy poziomu bezpieczeństwa publicznego i polityki społecznej:</w:t>
      </w:r>
    </w:p>
    <w:p w14:paraId="580B1BEE" w14:textId="59AD1A27" w:rsidR="00CA67BA" w:rsidRPr="00B81DD5" w:rsidRDefault="00CA67BA" w:rsidP="00CA67BA">
      <w:pPr>
        <w:spacing w:before="0" w:after="120"/>
        <w:jc w:val="both"/>
        <w:rPr>
          <w:rFonts w:asciiTheme="majorHAnsi" w:hAnsiTheme="majorHAnsi" w:cstheme="majorHAnsi"/>
        </w:rPr>
      </w:pPr>
      <w:r w:rsidRPr="00B81DD5">
        <w:rPr>
          <w:rFonts w:asciiTheme="majorHAnsi" w:hAnsiTheme="majorHAnsi" w:cstheme="majorHAnsi"/>
        </w:rPr>
        <w:t xml:space="preserve">Podmiotami odpowiedzialnymi za utrzymanie bezpieczeństwa publicznego, jakie funkcjonują na terenie gminy Poronin, są ochotnicze straże pożarne. Obecnie działa ich </w:t>
      </w:r>
      <w:r w:rsidR="000005CA" w:rsidRPr="00B81DD5">
        <w:rPr>
          <w:rFonts w:asciiTheme="majorHAnsi" w:hAnsiTheme="majorHAnsi" w:cstheme="majorHAnsi"/>
        </w:rPr>
        <w:t>8</w:t>
      </w:r>
      <w:r w:rsidRPr="00B81DD5">
        <w:rPr>
          <w:rFonts w:asciiTheme="majorHAnsi" w:hAnsiTheme="majorHAnsi" w:cstheme="majorHAnsi"/>
        </w:rPr>
        <w:t>, z czego OSP Poronin, OSP Ząb</w:t>
      </w:r>
      <w:r w:rsidR="000005CA" w:rsidRPr="00B81DD5">
        <w:rPr>
          <w:rFonts w:asciiTheme="majorHAnsi" w:hAnsiTheme="majorHAnsi" w:cstheme="majorHAnsi"/>
        </w:rPr>
        <w:t>, OSP Nowe Bystre</w:t>
      </w:r>
      <w:r w:rsidRPr="00B81DD5">
        <w:rPr>
          <w:rFonts w:asciiTheme="majorHAnsi" w:hAnsiTheme="majorHAnsi" w:cstheme="majorHAnsi"/>
        </w:rPr>
        <w:t xml:space="preserve"> i OSP Murzasichle w strukturach Krajowego Systemu Ratowniczo-Gaśniczego. </w:t>
      </w:r>
      <w:r w:rsidR="004D6146" w:rsidRPr="00B81DD5">
        <w:rPr>
          <w:rFonts w:asciiTheme="majorHAnsi" w:hAnsiTheme="majorHAnsi" w:cstheme="majorHAnsi"/>
        </w:rPr>
        <w:t>Jednostki są dobrze wyposażone i gotowe do działania (m.in. samochody, quady, dron, defibratory), jednocześnie – przy wsparciu samorządu lokalnego – stale się doskonalą (szkolenia, uzupełnianie i</w:t>
      </w:r>
      <w:r w:rsidR="00276732" w:rsidRPr="00B81DD5">
        <w:rPr>
          <w:rFonts w:asciiTheme="majorHAnsi" w:hAnsiTheme="majorHAnsi" w:cstheme="majorHAnsi"/>
        </w:rPr>
        <w:t> </w:t>
      </w:r>
      <w:r w:rsidR="004D6146" w:rsidRPr="00B81DD5">
        <w:rPr>
          <w:rFonts w:asciiTheme="majorHAnsi" w:hAnsiTheme="majorHAnsi" w:cstheme="majorHAnsi"/>
        </w:rPr>
        <w:t xml:space="preserve">wymiana sprzętu). </w:t>
      </w:r>
      <w:r w:rsidRPr="00B81DD5">
        <w:rPr>
          <w:rFonts w:asciiTheme="majorHAnsi" w:hAnsiTheme="majorHAnsi" w:cstheme="majorHAnsi"/>
        </w:rPr>
        <w:t xml:space="preserve">Najbliżej położona Jednostka Ratowniczo-Gaśnicza PSP stacjonuje w Zakopanem. Także Zakopane jest siedzibą Komendy Powiatowej Policji, obejmującej zasięgiem swojego działania gminę Poronin. Na terenie jednostki działa natomiast straż gminna. </w:t>
      </w:r>
    </w:p>
    <w:p w14:paraId="3D3B6057" w14:textId="3312E07B" w:rsidR="00CA67BA" w:rsidRPr="00B81DD5" w:rsidRDefault="00CA67BA" w:rsidP="00236D01">
      <w:pPr>
        <w:spacing w:before="0" w:after="120"/>
        <w:jc w:val="both"/>
        <w:rPr>
          <w:rFonts w:asciiTheme="majorHAnsi" w:hAnsiTheme="majorHAnsi" w:cstheme="majorHAnsi"/>
        </w:rPr>
      </w:pPr>
      <w:r w:rsidRPr="00B81DD5">
        <w:rPr>
          <w:rFonts w:asciiTheme="majorHAnsi" w:hAnsiTheme="majorHAnsi" w:cstheme="majorHAnsi"/>
        </w:rPr>
        <w:t xml:space="preserve">Zagrożenia naturalne, które dotyczą gminy Poronin, w dużej mierze wiążą się z występowaniem gwałtownych zjawisk pogodowych – huraganowych wiatrów oraz krótkotrwałych, ale gwałtownych ulew, powodujących powodzie błyskawiczne. </w:t>
      </w:r>
      <w:r w:rsidR="00236D01" w:rsidRPr="00B81DD5">
        <w:rPr>
          <w:rFonts w:asciiTheme="majorHAnsi" w:hAnsiTheme="majorHAnsi" w:cstheme="majorHAnsi"/>
        </w:rPr>
        <w:t xml:space="preserve">Według map zagrożenia powodziowego, dostępnych na </w:t>
      </w:r>
      <w:proofErr w:type="spellStart"/>
      <w:r w:rsidR="00236D01" w:rsidRPr="00B81DD5">
        <w:rPr>
          <w:rFonts w:asciiTheme="majorHAnsi" w:hAnsiTheme="majorHAnsi" w:cstheme="majorHAnsi"/>
        </w:rPr>
        <w:t>Hydroportalu</w:t>
      </w:r>
      <w:proofErr w:type="spellEnd"/>
      <w:r w:rsidR="00236D01" w:rsidRPr="00B81DD5">
        <w:rPr>
          <w:rFonts w:asciiTheme="majorHAnsi" w:hAnsiTheme="majorHAnsi" w:cstheme="majorHAnsi"/>
        </w:rPr>
        <w:t xml:space="preserve"> Państwowego Gospodarstwa Wodnego Wody Polskie, na terenie gminy Poronin występują obszary szczególnego zagrożenia powodzią ze strony rzek Biały Dunajec, </w:t>
      </w:r>
      <w:proofErr w:type="spellStart"/>
      <w:r w:rsidR="00236D01" w:rsidRPr="00B81DD5">
        <w:rPr>
          <w:rFonts w:asciiTheme="majorHAnsi" w:hAnsiTheme="majorHAnsi" w:cstheme="majorHAnsi"/>
        </w:rPr>
        <w:t>Poroniec</w:t>
      </w:r>
      <w:proofErr w:type="spellEnd"/>
      <w:r w:rsidR="00236D01" w:rsidRPr="00B81DD5">
        <w:rPr>
          <w:rFonts w:asciiTheme="majorHAnsi" w:hAnsiTheme="majorHAnsi" w:cstheme="majorHAnsi"/>
        </w:rPr>
        <w:t xml:space="preserve">, </w:t>
      </w:r>
      <w:proofErr w:type="spellStart"/>
      <w:r w:rsidR="00236D01" w:rsidRPr="00B81DD5">
        <w:rPr>
          <w:rFonts w:asciiTheme="majorHAnsi" w:hAnsiTheme="majorHAnsi" w:cstheme="majorHAnsi"/>
        </w:rPr>
        <w:t>Olczyski</w:t>
      </w:r>
      <w:proofErr w:type="spellEnd"/>
      <w:r w:rsidR="00236D01" w:rsidRPr="00B81DD5">
        <w:rPr>
          <w:rFonts w:asciiTheme="majorHAnsi" w:hAnsiTheme="majorHAnsi" w:cstheme="majorHAnsi"/>
        </w:rPr>
        <w:t xml:space="preserve"> Potok oraz Cicha Woda. Zagrożenie </w:t>
      </w:r>
      <w:r w:rsidRPr="00B81DD5">
        <w:rPr>
          <w:rFonts w:asciiTheme="majorHAnsi" w:hAnsiTheme="majorHAnsi" w:cstheme="majorHAnsi"/>
        </w:rPr>
        <w:t xml:space="preserve">dotyczy kilku budynków mieszkalnych oraz gospodarczych, jednak w kontekście wspomnianych zjawisk pogodowych zagrożenie to należy rozpatrywać szerzej, uwzględniając także lokalne zlewnie – obszary położone w zagłębieniach terenu, w tym w sąsiedztwie rzek, potoków i strumieni, przyjmujące wody opadowe z terenów położonych wyżej. Równie poważne zagrożenie wiąże się z osuwiskami. System Osłony </w:t>
      </w:r>
      <w:proofErr w:type="spellStart"/>
      <w:r w:rsidRPr="00B81DD5">
        <w:rPr>
          <w:rFonts w:asciiTheme="majorHAnsi" w:hAnsiTheme="majorHAnsi" w:cstheme="majorHAnsi"/>
        </w:rPr>
        <w:t>Przeciwosuwiskowej</w:t>
      </w:r>
      <w:proofErr w:type="spellEnd"/>
      <w:r w:rsidRPr="00B81DD5">
        <w:rPr>
          <w:rFonts w:asciiTheme="majorHAnsi" w:hAnsiTheme="majorHAnsi" w:cstheme="majorHAnsi"/>
        </w:rPr>
        <w:t xml:space="preserve"> Państwowego Instytutu Geologicznego wskazuje na istnienie na obszarze gminy 135 rozpoznanych osuwisk i 7 terenów zagrożonych wystąpieniem ruchów masowych. Część z nich bezpośrednio zagraża infrastrukturze mieszkalnej, technicznej oraz komunikacyjnej, znajdującej się na ich obszarze bądź w bezpośrednim sąsiedztwie.</w:t>
      </w:r>
    </w:p>
    <w:p w14:paraId="29EBAC25" w14:textId="77777777" w:rsidR="00CA67BA" w:rsidRPr="00B81DD5" w:rsidRDefault="00CA67BA" w:rsidP="00CA67BA">
      <w:pPr>
        <w:spacing w:before="0" w:after="120"/>
        <w:jc w:val="both"/>
        <w:rPr>
          <w:rFonts w:asciiTheme="majorHAnsi" w:hAnsiTheme="majorHAnsi" w:cstheme="majorHAnsi"/>
        </w:rPr>
      </w:pPr>
      <w:r w:rsidRPr="00B81DD5">
        <w:rPr>
          <w:rFonts w:asciiTheme="majorHAnsi" w:hAnsiTheme="majorHAnsi" w:cstheme="majorHAnsi"/>
        </w:rPr>
        <w:lastRenderedPageBreak/>
        <w:t>Dużym problemem, z jakim od lat mierzy się gmina Poronin i jej mieszkańcy, jest położenie na drogowych szlakach tranzytowych z Zakopanego w kierunku Nowego Targu oraz Bukowiny Tatrzańskiej, co ma swoje przełożenie na natężenie ruchu samochodowego. Dane Generalnego Pomiaru Ruchu GDDKiA za okres 2000-2020 (realizowane w cyklu pięcioletnim) wskazują na jego ciągły wzrost – w 2020 r. odcinek DK47 Poronin – Zakopane pokonywało średnio 20 945 pojazdów na dobę, z czego zdecydowaną większość (90,6%) stanowiły pojazdy osobowe i mikrobusy. Pomimo to, statystyki z ostatnich kilku lat wskazują na spadającą liczbę wypadków drogowych i rannych, czego przyczyn można upatrywać w sukcesywnie realizowanych inwestycjach, usprawniających ruch i poprawiających bezpieczeństwo. W świetle danych statystycznych gmina Poronin jest bezpieczna – z wyraźnie niższym poziomem notowanych przestępstw w przeliczeniu na 1 tys. mieszkańców niż średnia wojewódzka oraz powiatowa (w tym drugim przypadku jest ona znacząco zawyżana przez koncentrację ruchu turystycznego w Zakopanem).</w:t>
      </w:r>
    </w:p>
    <w:p w14:paraId="0D8F7C32" w14:textId="50BC5C7B" w:rsidR="00752107" w:rsidRPr="00B81DD5" w:rsidRDefault="00752107" w:rsidP="00752107">
      <w:pPr>
        <w:pStyle w:val="Legenda"/>
        <w:keepNext/>
        <w:spacing w:before="0" w:after="120"/>
        <w:jc w:val="center"/>
        <w:rPr>
          <w:rFonts w:asciiTheme="majorHAnsi" w:hAnsiTheme="majorHAnsi" w:cstheme="majorHAnsi"/>
        </w:rPr>
      </w:pPr>
      <w:bookmarkStart w:id="59" w:name="_Toc163046190"/>
      <w:bookmarkStart w:id="60" w:name="_Toc202106049"/>
      <w:r w:rsidRPr="00B81DD5">
        <w:rPr>
          <w:rFonts w:asciiTheme="majorHAnsi" w:hAnsiTheme="majorHAnsi" w:cstheme="majorHAnsi"/>
        </w:rPr>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9</w:t>
      </w:r>
      <w:r w:rsidRPr="00B81DD5">
        <w:rPr>
          <w:rFonts w:asciiTheme="majorHAnsi" w:hAnsiTheme="majorHAnsi" w:cstheme="majorHAnsi"/>
        </w:rPr>
        <w:fldChar w:fldCharType="end"/>
      </w:r>
      <w:r w:rsidRPr="00B81DD5">
        <w:rPr>
          <w:rFonts w:asciiTheme="majorHAnsi" w:hAnsiTheme="majorHAnsi" w:cstheme="majorHAnsi"/>
        </w:rPr>
        <w:t>.</w:t>
      </w:r>
      <w:bookmarkStart w:id="61" w:name="_Hlk105798273"/>
      <w:r w:rsidRPr="00B81DD5">
        <w:rPr>
          <w:rFonts w:asciiTheme="majorHAnsi" w:hAnsiTheme="majorHAnsi" w:cstheme="majorHAnsi"/>
        </w:rPr>
        <w:t xml:space="preserve"> Średni dobowy ruch pojazdów silnikowych na odcinku DK47 Szaflary - Poronin w okresie 2000-20</w:t>
      </w:r>
      <w:bookmarkEnd w:id="61"/>
      <w:r w:rsidRPr="00B81DD5">
        <w:rPr>
          <w:rFonts w:asciiTheme="majorHAnsi" w:hAnsiTheme="majorHAnsi" w:cstheme="majorHAnsi"/>
        </w:rPr>
        <w:t>20</w:t>
      </w:r>
      <w:bookmarkEnd w:id="59"/>
      <w:bookmarkEnd w:id="60"/>
    </w:p>
    <w:p w14:paraId="549C4CED" w14:textId="77777777" w:rsidR="00752107" w:rsidRPr="00B81DD5" w:rsidRDefault="00752107" w:rsidP="00752107">
      <w:pPr>
        <w:jc w:val="center"/>
        <w:rPr>
          <w:rFonts w:asciiTheme="majorHAnsi" w:hAnsiTheme="majorHAnsi" w:cstheme="majorHAnsi"/>
        </w:rPr>
      </w:pPr>
      <w:r w:rsidRPr="00B81DD5">
        <w:rPr>
          <w:rFonts w:asciiTheme="majorHAnsi" w:hAnsiTheme="majorHAnsi" w:cstheme="majorHAnsi"/>
          <w:noProof/>
        </w:rPr>
        <w:drawing>
          <wp:inline distT="0" distB="0" distL="0" distR="0" wp14:anchorId="6844A42B" wp14:editId="5A952ED1">
            <wp:extent cx="4572000" cy="2232000"/>
            <wp:effectExtent l="0" t="0" r="0" b="0"/>
            <wp:docPr id="415134995" name="Wykres 1">
              <a:extLst xmlns:a="http://schemas.openxmlformats.org/drawingml/2006/main">
                <a:ext uri="{FF2B5EF4-FFF2-40B4-BE49-F238E27FC236}">
                  <a16:creationId xmlns:a16="http://schemas.microsoft.com/office/drawing/2014/main" id="{814D57CB-8A68-83F6-4CC1-2D7ADE3F8E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F7B6856" w14:textId="1AE362B5" w:rsidR="00752107" w:rsidRPr="00B81DD5" w:rsidRDefault="00752107" w:rsidP="00752107">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GPR GDDKiA</w:t>
      </w:r>
    </w:p>
    <w:p w14:paraId="478DFE2B" w14:textId="2C87BDFD" w:rsidR="00752107" w:rsidRPr="00B81DD5" w:rsidRDefault="00752107" w:rsidP="00752107">
      <w:pPr>
        <w:rPr>
          <w:rFonts w:asciiTheme="majorHAnsi" w:hAnsiTheme="majorHAnsi" w:cstheme="majorHAnsi"/>
          <w:sz w:val="10"/>
          <w:szCs w:val="10"/>
        </w:rPr>
      </w:pPr>
    </w:p>
    <w:p w14:paraId="2C5E792B" w14:textId="12D089C3" w:rsidR="00752107" w:rsidRPr="00B81DD5" w:rsidRDefault="00752107" w:rsidP="00752107">
      <w:pPr>
        <w:pStyle w:val="Legenda"/>
        <w:keepNext/>
        <w:spacing w:before="0" w:after="120"/>
        <w:jc w:val="center"/>
        <w:rPr>
          <w:rFonts w:asciiTheme="majorHAnsi" w:hAnsiTheme="majorHAnsi" w:cstheme="majorHAnsi"/>
        </w:rPr>
      </w:pPr>
      <w:bookmarkStart w:id="62" w:name="_Toc163046191"/>
      <w:bookmarkStart w:id="63" w:name="_Toc202106050"/>
      <w:r w:rsidRPr="00B81DD5">
        <w:rPr>
          <w:rFonts w:asciiTheme="majorHAnsi" w:hAnsiTheme="majorHAnsi" w:cstheme="majorHAnsi"/>
        </w:rPr>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10</w:t>
      </w:r>
      <w:r w:rsidRPr="00B81DD5">
        <w:rPr>
          <w:rFonts w:asciiTheme="majorHAnsi" w:hAnsiTheme="majorHAnsi" w:cstheme="majorHAnsi"/>
        </w:rPr>
        <w:fldChar w:fldCharType="end"/>
      </w:r>
      <w:r w:rsidRPr="00B81DD5">
        <w:rPr>
          <w:rFonts w:asciiTheme="majorHAnsi" w:hAnsiTheme="majorHAnsi" w:cstheme="majorHAnsi"/>
        </w:rPr>
        <w:t>. Średni dobowy ruch pojazdów silnikowych na odcinku DK47 Poronin – Zakopane w okresie 2000-2020</w:t>
      </w:r>
      <w:bookmarkEnd w:id="62"/>
      <w:bookmarkEnd w:id="63"/>
    </w:p>
    <w:p w14:paraId="3F5B3CDD" w14:textId="77777777" w:rsidR="00752107" w:rsidRPr="00B81DD5" w:rsidRDefault="00752107" w:rsidP="00752107">
      <w:pPr>
        <w:jc w:val="center"/>
        <w:rPr>
          <w:rFonts w:asciiTheme="majorHAnsi" w:hAnsiTheme="majorHAnsi" w:cstheme="majorHAnsi"/>
        </w:rPr>
      </w:pPr>
      <w:r w:rsidRPr="00B81DD5">
        <w:rPr>
          <w:rFonts w:asciiTheme="majorHAnsi" w:hAnsiTheme="majorHAnsi" w:cstheme="majorHAnsi"/>
          <w:noProof/>
        </w:rPr>
        <w:drawing>
          <wp:inline distT="0" distB="0" distL="0" distR="0" wp14:anchorId="3B34BEBD" wp14:editId="040787A8">
            <wp:extent cx="4572000" cy="2232000"/>
            <wp:effectExtent l="0" t="0" r="0" b="0"/>
            <wp:docPr id="2002197005" name="Wykres 1">
              <a:extLst xmlns:a="http://schemas.openxmlformats.org/drawingml/2006/main">
                <a:ext uri="{FF2B5EF4-FFF2-40B4-BE49-F238E27FC236}">
                  <a16:creationId xmlns:a16="http://schemas.microsoft.com/office/drawing/2014/main" id="{BDF9AC93-2FE9-4926-ABA4-E405697387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A3AC6C0" w14:textId="77777777" w:rsidR="00752107" w:rsidRPr="00B81DD5" w:rsidRDefault="00752107" w:rsidP="00752107">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GPR GDDKiA</w:t>
      </w:r>
    </w:p>
    <w:p w14:paraId="5137C64E" w14:textId="33D23C6A" w:rsidR="00CA67BA" w:rsidRPr="00B81DD5" w:rsidRDefault="00CA67BA" w:rsidP="00CA67BA">
      <w:pPr>
        <w:spacing w:before="0" w:after="120"/>
        <w:jc w:val="both"/>
        <w:rPr>
          <w:rFonts w:asciiTheme="majorHAnsi" w:hAnsiTheme="majorHAnsi" w:cstheme="majorHAnsi"/>
        </w:rPr>
      </w:pPr>
      <w:r w:rsidRPr="00B81DD5">
        <w:rPr>
          <w:rFonts w:asciiTheme="majorHAnsi" w:hAnsiTheme="majorHAnsi" w:cstheme="majorHAnsi"/>
        </w:rPr>
        <w:t xml:space="preserve">Ofertę dla mieszkańców w zakresie podstawowej opieki zdrowotnej </w:t>
      </w:r>
      <w:r w:rsidR="004D6146" w:rsidRPr="00B81DD5">
        <w:rPr>
          <w:rFonts w:asciiTheme="majorHAnsi" w:hAnsiTheme="majorHAnsi" w:cstheme="majorHAnsi"/>
        </w:rPr>
        <w:t xml:space="preserve">zapewniają </w:t>
      </w:r>
      <w:r w:rsidRPr="00B81DD5">
        <w:rPr>
          <w:rFonts w:asciiTheme="majorHAnsi" w:hAnsiTheme="majorHAnsi" w:cstheme="majorHAnsi"/>
        </w:rPr>
        <w:t xml:space="preserve">prywatne przychodnie i gabinety lekarskie, a najbliższymi miejscami ze specjalistycznymi usługami są Zakopane oraz Nowy Targ, na czele z tamtejszymi szpitalami powiatowymi. Także w Zakopanem mieści się siedziba </w:t>
      </w:r>
      <w:r w:rsidRPr="00B81DD5">
        <w:rPr>
          <w:rFonts w:asciiTheme="majorHAnsi" w:hAnsiTheme="majorHAnsi" w:cstheme="majorHAnsi"/>
        </w:rPr>
        <w:lastRenderedPageBreak/>
        <w:t xml:space="preserve">Tatrzańskiego Ochotniczego Pogotowia Ratunkowego, podejmującego interwencje na terenie gminy Poronin, jeśli zajdzie taka potrzeba. Zespoły Ratownictwa Medycznego, obsługujące jednostkę, stacjonują w Zakopanem (1) i Bukowinie Tatrzańskiej (3, z czego 2 w niepełnym wymiarze czasowym). </w:t>
      </w:r>
    </w:p>
    <w:p w14:paraId="63BF8762" w14:textId="23648294" w:rsidR="00CA67BA" w:rsidRPr="00B81DD5" w:rsidRDefault="00CA67BA" w:rsidP="00CA67BA">
      <w:pPr>
        <w:spacing w:before="0" w:after="120"/>
        <w:jc w:val="both"/>
        <w:rPr>
          <w:rFonts w:asciiTheme="majorHAnsi" w:hAnsiTheme="majorHAnsi" w:cstheme="majorHAnsi"/>
        </w:rPr>
      </w:pPr>
      <w:r w:rsidRPr="00B81DD5">
        <w:rPr>
          <w:rFonts w:asciiTheme="majorHAnsi" w:hAnsiTheme="majorHAnsi" w:cstheme="majorHAnsi"/>
        </w:rPr>
        <w:t>Dane OPS Poronin wskazują na utrzymujący się w latach 2019-2023 spadek liczby osób i rodzin, korzystających z pomocy społecznej. Wśród grona osób, do których kierowane jest wsparcie, zwraca uwagę zwłaszcza utrzymujący się wysoki odsetek beneficjentów poniżej 18 roku życia, przekraczający poziom 30%. Na stałym, a przy tym niewielkim poziomie utrzymuje się odsetek przypadający na kobiety i mężczyzn w wieku poprodukcyjnym. Dużym problemem, na który wydają się wskazywać statystyki, jest wysoki odsetek korzystających z pomocy społecznej długotrwale (powyżej 1 roku). W 2023 r. osoby takie stanowiły 62,2%, choć odnotować należy także postępujący od 2021 r. spadek wartości parametru. Wśród powodów udzielania pomocy społecznej dominują te związane z ubóstwem (29% ogółu świadczeń w 2023 r.) i potrzebą ochrony macierzyństwa, w tym wielodzietnością (22%) – struktura ta nie uległa znaczącej zmianie w stosunku do roku 2019.</w:t>
      </w:r>
    </w:p>
    <w:p w14:paraId="7F4C7F94" w14:textId="0F5A0AD7" w:rsidR="005F0FA9" w:rsidRPr="00B81DD5" w:rsidRDefault="005F0FA9" w:rsidP="005F0FA9">
      <w:pPr>
        <w:pStyle w:val="Legenda"/>
        <w:keepNext/>
        <w:spacing w:before="0" w:after="120"/>
        <w:jc w:val="center"/>
        <w:rPr>
          <w:rFonts w:asciiTheme="majorHAnsi" w:hAnsiTheme="majorHAnsi" w:cstheme="majorHAnsi"/>
        </w:rPr>
      </w:pPr>
      <w:bookmarkStart w:id="64" w:name="_Toc163045147"/>
      <w:bookmarkStart w:id="65" w:name="_Toc202106075"/>
      <w:r w:rsidRPr="00B81DD5">
        <w:rPr>
          <w:rFonts w:asciiTheme="majorHAnsi" w:hAnsiTheme="majorHAnsi" w:cstheme="majorHAnsi"/>
        </w:rPr>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10</w:t>
      </w:r>
      <w:r w:rsidR="00AE487D" w:rsidRPr="00B81DD5">
        <w:rPr>
          <w:rFonts w:asciiTheme="majorHAnsi" w:hAnsiTheme="majorHAnsi" w:cstheme="majorHAnsi"/>
        </w:rPr>
        <w:fldChar w:fldCharType="end"/>
      </w:r>
      <w:r w:rsidRPr="00B81DD5">
        <w:rPr>
          <w:rFonts w:asciiTheme="majorHAnsi" w:hAnsiTheme="majorHAnsi" w:cstheme="majorHAnsi"/>
        </w:rPr>
        <w:t>.</w:t>
      </w:r>
      <w:bookmarkStart w:id="66" w:name="_Hlk128342696"/>
      <w:bookmarkStart w:id="67" w:name="_Hlk105797672"/>
      <w:bookmarkStart w:id="68" w:name="_Hlk112064835"/>
      <w:r w:rsidRPr="00B81DD5">
        <w:rPr>
          <w:rFonts w:asciiTheme="majorHAnsi" w:hAnsiTheme="majorHAnsi" w:cstheme="majorHAnsi"/>
        </w:rPr>
        <w:t xml:space="preserve"> Beneficjenci pomocy społecznej na 10 tysięcy mieszkańców wybranych jednostek w 2022 r.</w:t>
      </w:r>
      <w:bookmarkEnd w:id="64"/>
      <w:bookmarkEnd w:id="65"/>
      <w:r w:rsidRPr="00B81DD5">
        <w:rPr>
          <w:rFonts w:asciiTheme="majorHAnsi" w:hAnsiTheme="majorHAnsi" w:cstheme="majorHAnsi"/>
        </w:rPr>
        <w:t xml:space="preserve"> </w:t>
      </w:r>
      <w:bookmarkEnd w:id="66"/>
      <w:bookmarkEnd w:id="67"/>
      <w:bookmarkEnd w:id="68"/>
    </w:p>
    <w:p w14:paraId="34C74009" w14:textId="77777777" w:rsidR="005F0FA9" w:rsidRPr="00B81DD5" w:rsidRDefault="005F0FA9" w:rsidP="005F0FA9">
      <w:pPr>
        <w:jc w:val="center"/>
        <w:rPr>
          <w:rFonts w:asciiTheme="majorHAnsi" w:hAnsiTheme="majorHAnsi" w:cstheme="majorHAnsi"/>
        </w:rPr>
      </w:pPr>
      <w:r w:rsidRPr="00B81DD5">
        <w:rPr>
          <w:rFonts w:asciiTheme="majorHAnsi" w:hAnsiTheme="majorHAnsi" w:cstheme="majorHAnsi"/>
          <w:noProof/>
        </w:rPr>
        <w:drawing>
          <wp:inline distT="0" distB="0" distL="0" distR="0" wp14:anchorId="53FB9C2C" wp14:editId="18779D8B">
            <wp:extent cx="4539600" cy="2340000"/>
            <wp:effectExtent l="0" t="0" r="0" b="3175"/>
            <wp:docPr id="2133143108" name="Obraz 12" descr="Obraz zawierający mapa, tekst,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143108" name="Obraz 12" descr="Obraz zawierający mapa, tekst, Grafika&#10;&#10;Opis wygenerowany automatyczni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539600" cy="2340000"/>
                    </a:xfrm>
                    <a:prstGeom prst="rect">
                      <a:avLst/>
                    </a:prstGeom>
                  </pic:spPr>
                </pic:pic>
              </a:graphicData>
            </a:graphic>
          </wp:inline>
        </w:drawing>
      </w:r>
    </w:p>
    <w:p w14:paraId="5AF06911" w14:textId="77777777" w:rsidR="005F0FA9" w:rsidRPr="00B81DD5" w:rsidRDefault="005F0FA9" w:rsidP="005F0FA9">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73A796AE" w14:textId="77777777" w:rsidR="005F0FA9" w:rsidRPr="00B81DD5" w:rsidRDefault="005F0FA9" w:rsidP="00CA67BA">
      <w:pPr>
        <w:spacing w:before="0" w:after="120"/>
        <w:jc w:val="both"/>
        <w:rPr>
          <w:rFonts w:asciiTheme="majorHAnsi" w:hAnsiTheme="majorHAnsi" w:cstheme="majorHAnsi"/>
          <w:sz w:val="10"/>
          <w:szCs w:val="10"/>
        </w:rPr>
      </w:pPr>
    </w:p>
    <w:p w14:paraId="1796FCC1" w14:textId="7E0A9D00" w:rsidR="005F0FA9" w:rsidRPr="00B81DD5" w:rsidRDefault="005F0FA9" w:rsidP="005F0FA9">
      <w:pPr>
        <w:pStyle w:val="Legenda"/>
        <w:keepNext/>
        <w:spacing w:before="0" w:after="120"/>
        <w:jc w:val="center"/>
        <w:rPr>
          <w:rFonts w:asciiTheme="majorHAnsi" w:hAnsiTheme="majorHAnsi" w:cstheme="majorHAnsi"/>
        </w:rPr>
      </w:pPr>
      <w:bookmarkStart w:id="69" w:name="_Toc163046195"/>
      <w:bookmarkStart w:id="70" w:name="_Toc202106051"/>
      <w:r w:rsidRPr="00B81DD5">
        <w:rPr>
          <w:rFonts w:asciiTheme="majorHAnsi" w:hAnsiTheme="majorHAnsi" w:cstheme="majorHAnsi"/>
        </w:rPr>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11</w:t>
      </w:r>
      <w:r w:rsidRPr="00B81DD5">
        <w:rPr>
          <w:rFonts w:asciiTheme="majorHAnsi" w:hAnsiTheme="majorHAnsi" w:cstheme="majorHAnsi"/>
        </w:rPr>
        <w:fldChar w:fldCharType="end"/>
      </w:r>
      <w:r w:rsidRPr="00B81DD5">
        <w:rPr>
          <w:rFonts w:asciiTheme="majorHAnsi" w:hAnsiTheme="majorHAnsi" w:cstheme="majorHAnsi"/>
        </w:rPr>
        <w:t>. Struktura świadczeń pomocy społecznej w gminie Poronin w latach 2019 i 2023, ze względu na powody ich udzielania</w:t>
      </w:r>
      <w:bookmarkEnd w:id="69"/>
      <w:bookmarkEnd w:id="70"/>
    </w:p>
    <w:p w14:paraId="166B27D8" w14:textId="77777777" w:rsidR="005F0FA9" w:rsidRPr="00B81DD5" w:rsidRDefault="005F0FA9" w:rsidP="005F0FA9">
      <w:pPr>
        <w:jc w:val="center"/>
        <w:rPr>
          <w:rFonts w:asciiTheme="majorHAnsi" w:hAnsiTheme="majorHAnsi" w:cstheme="majorHAnsi"/>
        </w:rPr>
      </w:pPr>
      <w:r w:rsidRPr="00B81DD5">
        <w:rPr>
          <w:rFonts w:asciiTheme="majorHAnsi" w:hAnsiTheme="majorHAnsi" w:cstheme="majorHAnsi"/>
          <w:noProof/>
        </w:rPr>
        <w:drawing>
          <wp:inline distT="0" distB="0" distL="0" distR="0" wp14:anchorId="7E1092E5" wp14:editId="307B8005">
            <wp:extent cx="4572000" cy="2340000"/>
            <wp:effectExtent l="0" t="0" r="0" b="3175"/>
            <wp:docPr id="1750692418" name="Wykres 1">
              <a:extLst xmlns:a="http://schemas.openxmlformats.org/drawingml/2006/main">
                <a:ext uri="{FF2B5EF4-FFF2-40B4-BE49-F238E27FC236}">
                  <a16:creationId xmlns:a16="http://schemas.microsoft.com/office/drawing/2014/main" id="{A355ABF0-658D-4C11-ABB3-2CB607D53B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EDA5E81" w14:textId="0BB534A5" w:rsidR="005F0FA9" w:rsidRPr="00B81DD5" w:rsidRDefault="005F0FA9" w:rsidP="004C3142">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OPS Poronin</w:t>
      </w:r>
      <w:r w:rsidR="008E4EEE" w:rsidRPr="00B81DD5">
        <w:rPr>
          <w:rFonts w:asciiTheme="majorHAnsi" w:hAnsiTheme="majorHAnsi" w:cstheme="majorHAnsi"/>
          <w:b w:val="0"/>
          <w: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A67BA" w:rsidRPr="00B81DD5" w14:paraId="1A572224" w14:textId="77777777" w:rsidTr="00B33F08">
        <w:tc>
          <w:tcPr>
            <w:tcW w:w="9062" w:type="dxa"/>
            <w:shd w:val="clear" w:color="auto" w:fill="D9DFEF" w:themeFill="accent1" w:themeFillTint="33"/>
          </w:tcPr>
          <w:p w14:paraId="45B9ADC4" w14:textId="77777777" w:rsidR="00CA67BA" w:rsidRPr="00B81DD5" w:rsidRDefault="00CA67BA" w:rsidP="0062173F">
            <w:pPr>
              <w:spacing w:before="0" w:after="120" w:line="264" w:lineRule="auto"/>
              <w:jc w:val="both"/>
              <w:rPr>
                <w:rFonts w:asciiTheme="majorHAnsi" w:hAnsiTheme="majorHAnsi" w:cstheme="majorHAnsi"/>
                <w:b/>
                <w:szCs w:val="22"/>
              </w:rPr>
            </w:pPr>
            <w:r w:rsidRPr="00B81DD5">
              <w:rPr>
                <w:rFonts w:asciiTheme="majorHAnsi" w:hAnsiTheme="majorHAnsi" w:cstheme="majorHAnsi"/>
                <w:b/>
                <w:szCs w:val="22"/>
              </w:rPr>
              <w:lastRenderedPageBreak/>
              <w:t>Konsekwencje i wyzwania:</w:t>
            </w:r>
          </w:p>
          <w:p w14:paraId="7F4C1902" w14:textId="23D5847C" w:rsidR="00CA67BA" w:rsidRPr="00B81DD5" w:rsidRDefault="00CA67BA" w:rsidP="0062173F">
            <w:pPr>
              <w:pStyle w:val="Akapitzlist"/>
              <w:numPr>
                <w:ilvl w:val="0"/>
                <w:numId w:val="11"/>
              </w:numPr>
              <w:spacing w:before="0" w:after="120" w:line="264" w:lineRule="auto"/>
              <w:contextualSpacing w:val="0"/>
              <w:jc w:val="both"/>
              <w:rPr>
                <w:rFonts w:asciiTheme="majorHAnsi" w:hAnsiTheme="majorHAnsi" w:cstheme="majorHAnsi"/>
                <w:bCs/>
                <w:szCs w:val="22"/>
              </w:rPr>
            </w:pPr>
            <w:r w:rsidRPr="00B81DD5">
              <w:rPr>
                <w:rFonts w:asciiTheme="majorHAnsi" w:hAnsiTheme="majorHAnsi" w:cstheme="majorHAnsi"/>
                <w:bCs/>
                <w:szCs w:val="22"/>
              </w:rPr>
              <w:t xml:space="preserve">Jednostki OSP stanowią ważne ogniwo w systemie zabezpieczenia mieszkańców oraz ich mienia, także z racji braku na terenie gminy zawodowej straży pożarnej. Nie do przecenienia jest także </w:t>
            </w:r>
            <w:r w:rsidR="004C3142" w:rsidRPr="00B81DD5">
              <w:rPr>
                <w:rFonts w:asciiTheme="majorHAnsi" w:hAnsiTheme="majorHAnsi" w:cstheme="majorHAnsi"/>
                <w:bCs/>
                <w:szCs w:val="22"/>
              </w:rPr>
              <w:t xml:space="preserve">animacyjno-wychowawcza i </w:t>
            </w:r>
            <w:r w:rsidRPr="00B81DD5">
              <w:rPr>
                <w:rFonts w:asciiTheme="majorHAnsi" w:hAnsiTheme="majorHAnsi" w:cstheme="majorHAnsi"/>
                <w:bCs/>
                <w:szCs w:val="22"/>
              </w:rPr>
              <w:t>kulturotwórcza rola tych podmiotów oraz ich wkład w zacieśnianie integracji międzypokoleniowej na szczeblu lokalnym. Skłania to samorząd gminny do podejmowania działań zmierzających do utrzymania obecnego stanu oraz wspierania dalszego rozwoju i</w:t>
            </w:r>
            <w:r w:rsidR="008E4EEE" w:rsidRPr="00B81DD5">
              <w:rPr>
                <w:rFonts w:asciiTheme="majorHAnsi" w:hAnsiTheme="majorHAnsi" w:cstheme="majorHAnsi"/>
                <w:bCs/>
                <w:szCs w:val="22"/>
              </w:rPr>
              <w:t> </w:t>
            </w:r>
            <w:r w:rsidRPr="00B81DD5">
              <w:rPr>
                <w:rFonts w:asciiTheme="majorHAnsi" w:hAnsiTheme="majorHAnsi" w:cstheme="majorHAnsi"/>
                <w:bCs/>
                <w:szCs w:val="22"/>
              </w:rPr>
              <w:t>profesjonalizacji służb, na ile pozwalają na to jego kompetencje i możliwości budżetowe;</w:t>
            </w:r>
          </w:p>
          <w:p w14:paraId="256855A5" w14:textId="4188A711" w:rsidR="00CA67BA" w:rsidRPr="00B81DD5" w:rsidRDefault="00CA67BA" w:rsidP="0062173F">
            <w:pPr>
              <w:pStyle w:val="Akapitzlist"/>
              <w:numPr>
                <w:ilvl w:val="0"/>
                <w:numId w:val="11"/>
              </w:numPr>
              <w:spacing w:before="0" w:after="120" w:line="264" w:lineRule="auto"/>
              <w:contextualSpacing w:val="0"/>
              <w:jc w:val="both"/>
              <w:rPr>
                <w:rFonts w:asciiTheme="majorHAnsi" w:hAnsiTheme="majorHAnsi" w:cstheme="majorHAnsi"/>
                <w:bCs/>
                <w:szCs w:val="22"/>
              </w:rPr>
            </w:pPr>
            <w:r w:rsidRPr="00B81DD5">
              <w:rPr>
                <w:rFonts w:asciiTheme="majorHAnsi" w:hAnsiTheme="majorHAnsi" w:cstheme="majorHAnsi"/>
                <w:bCs/>
                <w:szCs w:val="22"/>
              </w:rPr>
              <w:t>Zagrożenia naturalne na terenie gminy Poronin w dużej mierze warunkowane są pogodą (głównie podtopienia, zalania, uaktywnienie się osuwisk). Niektórym z nich można zapobiec – tym bardziej, że wiele rozwiązań (jak chociażby utrzymywanie drożności rowów i</w:t>
            </w:r>
            <w:r w:rsidR="008E4EEE" w:rsidRPr="00B81DD5">
              <w:rPr>
                <w:rFonts w:asciiTheme="majorHAnsi" w:hAnsiTheme="majorHAnsi" w:cstheme="majorHAnsi"/>
                <w:bCs/>
                <w:szCs w:val="22"/>
              </w:rPr>
              <w:t> </w:t>
            </w:r>
            <w:r w:rsidRPr="00B81DD5">
              <w:rPr>
                <w:rFonts w:asciiTheme="majorHAnsi" w:hAnsiTheme="majorHAnsi" w:cstheme="majorHAnsi"/>
                <w:bCs/>
                <w:szCs w:val="22"/>
              </w:rPr>
              <w:t>przepustów czy utrzymywanie magazynów ze sprzętem przeciwpowodziowym) jest relatywnie niskonakładowych;</w:t>
            </w:r>
          </w:p>
          <w:p w14:paraId="2EAA4E6B" w14:textId="77777777" w:rsidR="00CA67BA" w:rsidRPr="00B81DD5" w:rsidRDefault="00CA67BA" w:rsidP="0062173F">
            <w:pPr>
              <w:pStyle w:val="Akapitzlist"/>
              <w:numPr>
                <w:ilvl w:val="0"/>
                <w:numId w:val="11"/>
              </w:numPr>
              <w:spacing w:before="0" w:after="120" w:line="264" w:lineRule="auto"/>
              <w:contextualSpacing w:val="0"/>
              <w:jc w:val="both"/>
              <w:rPr>
                <w:rFonts w:asciiTheme="majorHAnsi" w:hAnsiTheme="majorHAnsi" w:cstheme="majorHAnsi"/>
                <w:bCs/>
                <w:szCs w:val="22"/>
              </w:rPr>
            </w:pPr>
            <w:r w:rsidRPr="00B81DD5">
              <w:rPr>
                <w:rFonts w:asciiTheme="majorHAnsi" w:hAnsiTheme="majorHAnsi" w:cstheme="majorHAnsi"/>
                <w:bCs/>
                <w:szCs w:val="22"/>
              </w:rPr>
              <w:t>Rolnictwo nie jest dominującą gałęzią gospodarki gminy Poronin i należy się spodziewać, że jego znaczenie w dalszym ciągu będzie maleć. Mimo to, przydarzające się wskutek zmian klimatycznych susze mogą być dotkliwe dla mieszkańców gminy, zwłaszcza uprawiających ziemię na własne potrzeby czy korzystających ze studni przydomowych. Konieczne wydaje się zatem opracowanie i wdrożenie pakietu działań minimalizujących skutki susz, szczególnie w zakresie tzw. małej retencji, możliwej do wdrożenia na działkach i posesjach przydomowych;</w:t>
            </w:r>
          </w:p>
          <w:p w14:paraId="568F308B" w14:textId="2096A604" w:rsidR="00CA67BA" w:rsidRPr="00B81DD5" w:rsidRDefault="00CA67BA" w:rsidP="0062173F">
            <w:pPr>
              <w:pStyle w:val="Akapitzlist"/>
              <w:numPr>
                <w:ilvl w:val="0"/>
                <w:numId w:val="11"/>
              </w:numPr>
              <w:spacing w:before="0" w:after="120" w:line="264" w:lineRule="auto"/>
              <w:contextualSpacing w:val="0"/>
              <w:jc w:val="both"/>
              <w:rPr>
                <w:rFonts w:asciiTheme="majorHAnsi" w:hAnsiTheme="majorHAnsi" w:cstheme="majorHAnsi"/>
                <w:bCs/>
                <w:szCs w:val="22"/>
              </w:rPr>
            </w:pPr>
            <w:r w:rsidRPr="00B81DD5">
              <w:rPr>
                <w:rFonts w:asciiTheme="majorHAnsi" w:hAnsiTheme="majorHAnsi" w:cstheme="majorHAnsi"/>
                <w:bCs/>
                <w:szCs w:val="22"/>
              </w:rPr>
              <w:t>Inwestycje w obrębie głównych ciągów komunikacyjnych w gminie – drogi krajowej, wojewódzkiej oraz powiatowych – leż</w:t>
            </w:r>
            <w:r w:rsidR="0012357E" w:rsidRPr="00B81DD5">
              <w:rPr>
                <w:rFonts w:asciiTheme="majorHAnsi" w:hAnsiTheme="majorHAnsi" w:cstheme="majorHAnsi"/>
                <w:bCs/>
                <w:szCs w:val="22"/>
              </w:rPr>
              <w:t>ą</w:t>
            </w:r>
            <w:r w:rsidRPr="00B81DD5">
              <w:rPr>
                <w:rFonts w:asciiTheme="majorHAnsi" w:hAnsiTheme="majorHAnsi" w:cstheme="majorHAnsi"/>
                <w:bCs/>
                <w:szCs w:val="22"/>
              </w:rPr>
              <w:t xml:space="preserve"> poza kompetencjami oraz możliwościami finansowymi samorządu gminnego. Konieczna jest jednak aktywność na tym polu, obejmująca m.in. lobbowanie czy współpracę (także finansową) z innymi jednostkami samorządu terytorialnego oraz odpowiedzialnymi podmiotami</w:t>
            </w:r>
            <w:r w:rsidR="0012357E" w:rsidRPr="00B81DD5">
              <w:rPr>
                <w:rFonts w:asciiTheme="majorHAnsi" w:hAnsiTheme="majorHAnsi" w:cstheme="majorHAnsi"/>
                <w:bCs/>
                <w:szCs w:val="22"/>
              </w:rPr>
              <w:t xml:space="preserve"> w celu poprawy dostępności i integralności komunikacyjnej oraz bezpieczeństwa w ruchu drogowym</w:t>
            </w:r>
            <w:r w:rsidRPr="00B81DD5">
              <w:rPr>
                <w:rFonts w:asciiTheme="majorHAnsi" w:hAnsiTheme="majorHAnsi" w:cstheme="majorHAnsi"/>
                <w:bCs/>
                <w:szCs w:val="22"/>
              </w:rPr>
              <w:t>;</w:t>
            </w:r>
          </w:p>
          <w:p w14:paraId="4E461DE3" w14:textId="77777777" w:rsidR="00CA67BA" w:rsidRPr="00B81DD5" w:rsidRDefault="00CA67BA" w:rsidP="0062173F">
            <w:pPr>
              <w:pStyle w:val="Akapitzlist"/>
              <w:numPr>
                <w:ilvl w:val="0"/>
                <w:numId w:val="11"/>
              </w:numPr>
              <w:spacing w:before="0" w:after="120" w:line="264" w:lineRule="auto"/>
              <w:contextualSpacing w:val="0"/>
              <w:jc w:val="both"/>
              <w:rPr>
                <w:rFonts w:asciiTheme="majorHAnsi" w:hAnsiTheme="majorHAnsi" w:cstheme="majorHAnsi"/>
                <w:szCs w:val="22"/>
              </w:rPr>
            </w:pPr>
            <w:r w:rsidRPr="00B81DD5">
              <w:rPr>
                <w:rFonts w:asciiTheme="majorHAnsi" w:hAnsiTheme="majorHAnsi" w:cstheme="majorHAnsi"/>
                <w:szCs w:val="22"/>
              </w:rPr>
              <w:t xml:space="preserve">Dużym, a przy tym stosunkowo nowym problemem społecznym, z jakim będą musiały zmierzyć się samorządy, są problemy wynikłe z pandemii COVID-19. </w:t>
            </w:r>
            <w:r w:rsidRPr="00B81DD5">
              <w:rPr>
                <w:rFonts w:asciiTheme="majorHAnsi" w:hAnsiTheme="majorHAnsi" w:cstheme="majorHAnsi"/>
                <w:bCs/>
                <w:szCs w:val="22"/>
              </w:rPr>
              <w:t>Nawet ewentualne całkowite wygaśnięcie zagrożenia nie spowodowało oddalenia zagrożenia (gospodarka zwykle reaguje na takie zjawiska z opóźnieniem). Można zatem zakładać, że w najbliższym czasie, poza „standardowym” zestawem problemów społecznych, samorząd gminny czeka szereg wyzwań związanych z łagodzeniem gospodarczych i społecznych skutków pandemii – w tym drugim przypadku przede wszystkim wśród osób młodych;</w:t>
            </w:r>
          </w:p>
          <w:p w14:paraId="72F55BB0" w14:textId="77777777" w:rsidR="00CA67BA" w:rsidRPr="00B81DD5" w:rsidRDefault="00CA67BA" w:rsidP="0062173F">
            <w:pPr>
              <w:pStyle w:val="Akapitzlist"/>
              <w:numPr>
                <w:ilvl w:val="0"/>
                <w:numId w:val="11"/>
              </w:numPr>
              <w:spacing w:before="0" w:after="120" w:line="264" w:lineRule="auto"/>
              <w:contextualSpacing w:val="0"/>
              <w:jc w:val="both"/>
              <w:rPr>
                <w:rFonts w:asciiTheme="majorHAnsi" w:hAnsiTheme="majorHAnsi" w:cstheme="majorHAnsi"/>
                <w:szCs w:val="22"/>
              </w:rPr>
            </w:pPr>
            <w:r w:rsidRPr="00B81DD5">
              <w:rPr>
                <w:rFonts w:asciiTheme="majorHAnsi" w:hAnsiTheme="majorHAnsi" w:cstheme="majorHAnsi"/>
                <w:szCs w:val="22"/>
              </w:rPr>
              <w:t>Duże wyzwanie w zakresie pomocy społecznej wiąże się z wskazanymi wcześniej zmianami w strukturze demograficznej gminy – w najbliższych latach liczba osób starszych i chorych, a zatem wymagających rozmaitych form wsparcia będzie rosnąć. Należy przez to rozumieć nie tylko działania typowe dla ośrodków pomocy społecznej, ale także wszelkie formy aktywizacji, budowania oferty spędzania czasu wolnego, przeciwdziałania wykluczeniu, animacji poprzez kulturę itd.;</w:t>
            </w:r>
          </w:p>
          <w:p w14:paraId="07132403" w14:textId="77777777" w:rsidR="004D6146" w:rsidRPr="00B81DD5" w:rsidRDefault="00CA67BA" w:rsidP="0062173F">
            <w:pPr>
              <w:pStyle w:val="Akapitzlist"/>
              <w:numPr>
                <w:ilvl w:val="0"/>
                <w:numId w:val="11"/>
              </w:numPr>
              <w:spacing w:before="0" w:after="120" w:line="264" w:lineRule="auto"/>
              <w:contextualSpacing w:val="0"/>
              <w:jc w:val="both"/>
              <w:rPr>
                <w:rFonts w:asciiTheme="majorHAnsi" w:hAnsiTheme="majorHAnsi" w:cstheme="majorHAnsi"/>
                <w:bCs/>
                <w:szCs w:val="22"/>
              </w:rPr>
            </w:pPr>
            <w:r w:rsidRPr="00B81DD5">
              <w:rPr>
                <w:rFonts w:asciiTheme="majorHAnsi" w:hAnsiTheme="majorHAnsi" w:cstheme="majorHAnsi"/>
                <w:szCs w:val="22"/>
              </w:rPr>
              <w:t xml:space="preserve">Zmiany w strukturze demograficznej wymuszają także dodatkowe działania w obszarze ochrony zdrowia. Poza standardowymi działaniami, zapewniającymi odpowiednie warunki infrastrukturalne i wyposażenie sprzętowe placówek systemu opieki zdrowotnej, należy położyć odpowiedni nacisk na zapewnienie i podnoszenie kwalifikacji kadr medycznych oraz </w:t>
            </w:r>
            <w:r w:rsidRPr="00B81DD5">
              <w:rPr>
                <w:rFonts w:asciiTheme="majorHAnsi" w:hAnsiTheme="majorHAnsi" w:cstheme="majorHAnsi"/>
                <w:szCs w:val="22"/>
              </w:rPr>
              <w:lastRenderedPageBreak/>
              <w:t>dostosowanie usług do aktualnych i perspektywicznych potrzeb, wraz z ciągłym doskonaleniem ich dostępności i jakości</w:t>
            </w:r>
            <w:r w:rsidR="004D6146" w:rsidRPr="00B81DD5">
              <w:rPr>
                <w:rFonts w:asciiTheme="majorHAnsi" w:hAnsiTheme="majorHAnsi" w:cstheme="majorHAnsi"/>
                <w:szCs w:val="22"/>
              </w:rPr>
              <w:t>;</w:t>
            </w:r>
          </w:p>
          <w:p w14:paraId="49CB610E" w14:textId="688831FD" w:rsidR="00CA67BA" w:rsidRPr="00B81DD5" w:rsidRDefault="004D6146" w:rsidP="0062173F">
            <w:pPr>
              <w:pStyle w:val="Akapitzlist"/>
              <w:numPr>
                <w:ilvl w:val="0"/>
                <w:numId w:val="11"/>
              </w:numPr>
              <w:spacing w:before="0" w:after="120" w:line="264" w:lineRule="auto"/>
              <w:contextualSpacing w:val="0"/>
              <w:jc w:val="both"/>
              <w:rPr>
                <w:rFonts w:asciiTheme="majorHAnsi" w:hAnsiTheme="majorHAnsi" w:cstheme="majorHAnsi"/>
                <w:bCs/>
                <w:szCs w:val="22"/>
              </w:rPr>
            </w:pPr>
            <w:r w:rsidRPr="00B81DD5">
              <w:rPr>
                <w:rFonts w:asciiTheme="majorHAnsi" w:hAnsiTheme="majorHAnsi" w:cstheme="majorHAnsi"/>
                <w:szCs w:val="22"/>
              </w:rPr>
              <w:t xml:space="preserve">Wyzwaniem, obecnym w skali całego kraju, widocznym </w:t>
            </w:r>
            <w:r w:rsidR="001000EE" w:rsidRPr="00B81DD5">
              <w:rPr>
                <w:rFonts w:asciiTheme="majorHAnsi" w:hAnsiTheme="majorHAnsi" w:cstheme="majorHAnsi"/>
                <w:szCs w:val="22"/>
              </w:rPr>
              <w:t xml:space="preserve">również </w:t>
            </w:r>
            <w:r w:rsidRPr="00B81DD5">
              <w:rPr>
                <w:rFonts w:asciiTheme="majorHAnsi" w:hAnsiTheme="majorHAnsi" w:cstheme="majorHAnsi"/>
                <w:szCs w:val="22"/>
              </w:rPr>
              <w:t>na Podhalu</w:t>
            </w:r>
            <w:r w:rsidR="001000EE" w:rsidRPr="00B81DD5">
              <w:rPr>
                <w:rFonts w:asciiTheme="majorHAnsi" w:hAnsiTheme="majorHAnsi" w:cstheme="majorHAnsi"/>
                <w:szCs w:val="22"/>
              </w:rPr>
              <w:t xml:space="preserve"> (m.in. liczba prób samobójczych)</w:t>
            </w:r>
            <w:r w:rsidRPr="00B81DD5">
              <w:rPr>
                <w:rFonts w:asciiTheme="majorHAnsi" w:hAnsiTheme="majorHAnsi" w:cstheme="majorHAnsi"/>
                <w:szCs w:val="22"/>
              </w:rPr>
              <w:t xml:space="preserve">, </w:t>
            </w:r>
            <w:r w:rsidR="001000EE" w:rsidRPr="00B81DD5">
              <w:rPr>
                <w:rFonts w:asciiTheme="majorHAnsi" w:hAnsiTheme="majorHAnsi" w:cstheme="majorHAnsi"/>
                <w:szCs w:val="22"/>
              </w:rPr>
              <w:t xml:space="preserve">jest </w:t>
            </w:r>
            <w:r w:rsidRPr="00B81DD5">
              <w:rPr>
                <w:rFonts w:asciiTheme="majorHAnsi" w:hAnsiTheme="majorHAnsi" w:cstheme="majorHAnsi"/>
                <w:szCs w:val="22"/>
              </w:rPr>
              <w:t>zapewnienie efektywnego systemu wsparcia zdrowia psychicznego, jak również emocjonalnego i społecznego. Kluczowe znaczenie w tym zakresie będ</w:t>
            </w:r>
            <w:r w:rsidR="001000EE" w:rsidRPr="00B81DD5">
              <w:rPr>
                <w:rFonts w:asciiTheme="majorHAnsi" w:hAnsiTheme="majorHAnsi" w:cstheme="majorHAnsi"/>
                <w:szCs w:val="22"/>
              </w:rPr>
              <w:t>ą miały działania informacyjno-edukacyjne i profilaktyczne oraz szybka diagnoza i dedykowana pomoc potrzebującym</w:t>
            </w:r>
            <w:r w:rsidR="00CA67BA" w:rsidRPr="00B81DD5">
              <w:rPr>
                <w:rFonts w:asciiTheme="majorHAnsi" w:hAnsiTheme="majorHAnsi" w:cstheme="majorHAnsi"/>
                <w:szCs w:val="22"/>
              </w:rPr>
              <w:t>.</w:t>
            </w:r>
          </w:p>
        </w:tc>
      </w:tr>
    </w:tbl>
    <w:p w14:paraId="1BC58091" w14:textId="77777777" w:rsidR="00CA67BA" w:rsidRPr="00B81DD5" w:rsidRDefault="00CA67BA" w:rsidP="0062173F">
      <w:pPr>
        <w:spacing w:before="0" w:after="120" w:line="264" w:lineRule="auto"/>
        <w:jc w:val="both"/>
        <w:rPr>
          <w:rFonts w:asciiTheme="majorHAnsi" w:hAnsiTheme="majorHAnsi" w:cstheme="majorHAnsi"/>
        </w:rPr>
      </w:pPr>
    </w:p>
    <w:p w14:paraId="02E20B14" w14:textId="77777777" w:rsidR="00CA67BA" w:rsidRPr="00B81DD5" w:rsidRDefault="00CA67BA" w:rsidP="0062173F">
      <w:pPr>
        <w:pStyle w:val="Akapitzlist"/>
        <w:numPr>
          <w:ilvl w:val="0"/>
          <w:numId w:val="14"/>
        </w:numPr>
        <w:spacing w:before="0" w:after="120" w:line="264" w:lineRule="auto"/>
        <w:contextualSpacing w:val="0"/>
        <w:jc w:val="both"/>
        <w:rPr>
          <w:rFonts w:asciiTheme="majorHAnsi" w:hAnsiTheme="majorHAnsi" w:cstheme="majorHAnsi"/>
          <w:b/>
          <w:bCs/>
        </w:rPr>
      </w:pPr>
      <w:r w:rsidRPr="00B81DD5">
        <w:rPr>
          <w:rFonts w:asciiTheme="majorHAnsi" w:hAnsiTheme="majorHAnsi" w:cstheme="majorHAnsi"/>
          <w:b/>
          <w:bCs/>
        </w:rPr>
        <w:t>Uwarunkowania i wnioski diagnostyczne wynikające z analizy lokalnego kapitału społecznego, w tym sfery edukacji i wychowania:</w:t>
      </w:r>
    </w:p>
    <w:p w14:paraId="34CFADEC" w14:textId="77777777" w:rsidR="00CA67BA" w:rsidRPr="00B81DD5" w:rsidRDefault="00CA67BA" w:rsidP="0062173F">
      <w:pPr>
        <w:spacing w:before="0" w:after="120" w:line="264" w:lineRule="auto"/>
        <w:jc w:val="both"/>
        <w:rPr>
          <w:rFonts w:asciiTheme="majorHAnsi" w:eastAsia="Calibri" w:hAnsiTheme="majorHAnsi" w:cstheme="majorHAnsi"/>
        </w:rPr>
      </w:pPr>
      <w:r w:rsidRPr="00B81DD5">
        <w:rPr>
          <w:rFonts w:asciiTheme="majorHAnsi" w:eastAsia="Calibri" w:hAnsiTheme="majorHAnsi" w:cstheme="majorHAnsi"/>
        </w:rPr>
        <w:t>Siatka placówek edukacyjnych na terenie gminy Poronin w ostatnich latach uległa kilku znaczącym przeobrażeniom, związanym przede wszystkim z przekształceniami dotychczasowych samodzielnych szkół podstawowych, charakteryzujących się niską liczbą uczniów, w filie prowadzące zajęcia w klasach I-III. W efekcie, w zakresie wychowania przedszkolnego oferta edukacyjna na rok szkolny 2023/2024 obejmuje:</w:t>
      </w:r>
    </w:p>
    <w:p w14:paraId="1E4FFE4C" w14:textId="77777777" w:rsidR="00CA67BA" w:rsidRPr="00B81DD5" w:rsidRDefault="00CA67BA" w:rsidP="0062173F">
      <w:pPr>
        <w:pStyle w:val="Akapitzlist"/>
        <w:numPr>
          <w:ilvl w:val="0"/>
          <w:numId w:val="10"/>
        </w:numPr>
        <w:spacing w:before="0" w:after="120" w:line="264" w:lineRule="auto"/>
        <w:contextualSpacing w:val="0"/>
        <w:jc w:val="both"/>
        <w:rPr>
          <w:rFonts w:asciiTheme="majorHAnsi" w:eastAsia="Calibri" w:hAnsiTheme="majorHAnsi" w:cstheme="majorHAnsi"/>
        </w:rPr>
      </w:pPr>
      <w:r w:rsidRPr="00B81DD5">
        <w:rPr>
          <w:rFonts w:asciiTheme="majorHAnsi" w:eastAsia="Calibri" w:hAnsiTheme="majorHAnsi" w:cstheme="majorHAnsi"/>
        </w:rPr>
        <w:t>3 przedszkola gminne: Przedszkole w Poroninie, Przedszkole w Zębie (w strukturach Zespołu Szkolno-Przedszkolnego) oraz Przedszkole w Murzasichlu (także w strukturach Zespołu Szkolno-Przedszkolnego),</w:t>
      </w:r>
    </w:p>
    <w:p w14:paraId="7DDB5FA1" w14:textId="61F239F6" w:rsidR="00CA67BA" w:rsidRPr="00B81DD5" w:rsidRDefault="007650E9" w:rsidP="0062173F">
      <w:pPr>
        <w:pStyle w:val="Akapitzlist"/>
        <w:numPr>
          <w:ilvl w:val="0"/>
          <w:numId w:val="10"/>
        </w:numPr>
        <w:spacing w:before="0" w:after="120" w:line="264" w:lineRule="auto"/>
        <w:contextualSpacing w:val="0"/>
        <w:jc w:val="both"/>
        <w:rPr>
          <w:rFonts w:asciiTheme="majorHAnsi" w:eastAsia="Calibri" w:hAnsiTheme="majorHAnsi" w:cstheme="majorHAnsi"/>
        </w:rPr>
      </w:pPr>
      <w:r w:rsidRPr="00B81DD5">
        <w:rPr>
          <w:rFonts w:asciiTheme="majorHAnsi" w:eastAsia="Calibri" w:hAnsiTheme="majorHAnsi" w:cstheme="majorHAnsi"/>
        </w:rPr>
        <w:t xml:space="preserve">3 </w:t>
      </w:r>
      <w:r w:rsidR="00CA67BA" w:rsidRPr="00B81DD5">
        <w:rPr>
          <w:rFonts w:asciiTheme="majorHAnsi" w:eastAsia="Calibri" w:hAnsiTheme="majorHAnsi" w:cstheme="majorHAnsi"/>
        </w:rPr>
        <w:t>przedszkola niepubliczne (Poronin, Suche</w:t>
      </w:r>
      <w:r w:rsidRPr="00B81DD5">
        <w:rPr>
          <w:rFonts w:asciiTheme="majorHAnsi" w:eastAsia="Calibri" w:hAnsiTheme="majorHAnsi" w:cstheme="majorHAnsi"/>
        </w:rPr>
        <w:t>, Nowe Bystre</w:t>
      </w:r>
      <w:r w:rsidR="00CA67BA" w:rsidRPr="00B81DD5">
        <w:rPr>
          <w:rFonts w:asciiTheme="majorHAnsi" w:eastAsia="Calibri" w:hAnsiTheme="majorHAnsi" w:cstheme="majorHAnsi"/>
        </w:rPr>
        <w:t>).</w:t>
      </w:r>
    </w:p>
    <w:p w14:paraId="350D9A68" w14:textId="30667088" w:rsidR="00843637" w:rsidRPr="00B81DD5" w:rsidRDefault="00CA67BA" w:rsidP="0062173F">
      <w:pPr>
        <w:spacing w:before="0" w:after="120" w:line="264" w:lineRule="auto"/>
        <w:jc w:val="both"/>
        <w:rPr>
          <w:rFonts w:asciiTheme="majorHAnsi" w:eastAsia="Calibri" w:hAnsiTheme="majorHAnsi" w:cstheme="majorHAnsi"/>
        </w:rPr>
      </w:pPr>
      <w:r w:rsidRPr="00B81DD5">
        <w:rPr>
          <w:rFonts w:asciiTheme="majorHAnsi" w:eastAsia="Calibri" w:hAnsiTheme="majorHAnsi" w:cstheme="majorHAnsi"/>
        </w:rPr>
        <w:t>Nową jednostką w tym gronie jest Gminne Przedszkole Publiczne w Murzasichlu, przyjmujące dzieci od roku szkolnego 2023/2024. Łącznie, w całej gminie, zajęcia w przedszkolach rozpoczęło 474 dzieci, z czego największy odsetek (33,5%) przypadał na przedszkole w Zębie. Dzieci w przedszkolach niepublicznych stanowią 28,1% ogółu.</w:t>
      </w:r>
      <w:r w:rsidR="00D71CCC" w:rsidRPr="00B81DD5">
        <w:rPr>
          <w:rFonts w:asciiTheme="majorHAnsi" w:eastAsia="Calibri" w:hAnsiTheme="majorHAnsi" w:cstheme="majorHAnsi"/>
        </w:rPr>
        <w:t xml:space="preserve"> Jednocześnie gmina Poronin nie posiada żadnej placówki żłobkowej.</w:t>
      </w:r>
    </w:p>
    <w:p w14:paraId="218DF16F" w14:textId="6E9068B3" w:rsidR="00CA67BA" w:rsidRPr="00B81DD5" w:rsidRDefault="00CA67BA" w:rsidP="0062173F">
      <w:pPr>
        <w:spacing w:before="0" w:after="120" w:line="264" w:lineRule="auto"/>
        <w:jc w:val="both"/>
        <w:rPr>
          <w:rFonts w:asciiTheme="majorHAnsi" w:eastAsia="Calibri" w:hAnsiTheme="majorHAnsi" w:cstheme="majorHAnsi"/>
        </w:rPr>
      </w:pPr>
      <w:r w:rsidRPr="00B81DD5">
        <w:rPr>
          <w:rFonts w:asciiTheme="majorHAnsi" w:eastAsia="Calibri" w:hAnsiTheme="majorHAnsi" w:cstheme="majorHAnsi"/>
        </w:rPr>
        <w:t>Do grona szkół podstawowych na terenie gminy Poronin w roku szkolnym 2023/2024 należą:</w:t>
      </w:r>
    </w:p>
    <w:p w14:paraId="5D73E3EC" w14:textId="77777777" w:rsidR="00CA67BA" w:rsidRPr="00B81DD5" w:rsidRDefault="00CA67BA" w:rsidP="0062173F">
      <w:pPr>
        <w:pStyle w:val="Akapitzlist"/>
        <w:numPr>
          <w:ilvl w:val="0"/>
          <w:numId w:val="33"/>
        </w:numPr>
        <w:spacing w:before="0" w:after="120" w:line="264" w:lineRule="auto"/>
        <w:contextualSpacing w:val="0"/>
        <w:jc w:val="both"/>
        <w:rPr>
          <w:rFonts w:asciiTheme="majorHAnsi" w:eastAsia="Calibri" w:hAnsiTheme="majorHAnsi" w:cstheme="majorHAnsi"/>
        </w:rPr>
      </w:pPr>
      <w:r w:rsidRPr="00B81DD5">
        <w:rPr>
          <w:rFonts w:asciiTheme="majorHAnsi" w:eastAsia="Calibri" w:hAnsiTheme="majorHAnsi" w:cstheme="majorHAnsi"/>
        </w:rPr>
        <w:t xml:space="preserve">SP Murzasichle ze szkołami filialnymi w </w:t>
      </w:r>
      <w:proofErr w:type="spellStart"/>
      <w:r w:rsidRPr="00B81DD5">
        <w:rPr>
          <w:rFonts w:asciiTheme="majorHAnsi" w:eastAsia="Calibri" w:hAnsiTheme="majorHAnsi" w:cstheme="majorHAnsi"/>
        </w:rPr>
        <w:t>Stasikówce</w:t>
      </w:r>
      <w:proofErr w:type="spellEnd"/>
      <w:r w:rsidRPr="00B81DD5">
        <w:rPr>
          <w:rFonts w:asciiTheme="majorHAnsi" w:eastAsia="Calibri" w:hAnsiTheme="majorHAnsi" w:cstheme="majorHAnsi"/>
        </w:rPr>
        <w:t xml:space="preserve"> (klasy I-III i oddz. prz.) i </w:t>
      </w:r>
      <w:proofErr w:type="spellStart"/>
      <w:r w:rsidRPr="00B81DD5">
        <w:rPr>
          <w:rFonts w:asciiTheme="majorHAnsi" w:eastAsia="Calibri" w:hAnsiTheme="majorHAnsi" w:cstheme="majorHAnsi"/>
        </w:rPr>
        <w:t>Małem</w:t>
      </w:r>
      <w:proofErr w:type="spellEnd"/>
      <w:r w:rsidRPr="00B81DD5">
        <w:rPr>
          <w:rFonts w:asciiTheme="majorHAnsi" w:eastAsia="Calibri" w:hAnsiTheme="majorHAnsi" w:cstheme="majorHAnsi"/>
        </w:rPr>
        <w:t xml:space="preserve"> Cichem (klasy I-III i oddz. prz.) – całość w strukturach Zespołu Szkolno-Przedszkolnego,</w:t>
      </w:r>
    </w:p>
    <w:p w14:paraId="41FBC234" w14:textId="77777777" w:rsidR="00CA67BA" w:rsidRPr="00B81DD5" w:rsidRDefault="00CA67BA" w:rsidP="0062173F">
      <w:pPr>
        <w:pStyle w:val="Akapitzlist"/>
        <w:numPr>
          <w:ilvl w:val="0"/>
          <w:numId w:val="33"/>
        </w:numPr>
        <w:spacing w:before="0" w:after="120" w:line="264" w:lineRule="auto"/>
        <w:contextualSpacing w:val="0"/>
        <w:jc w:val="both"/>
        <w:rPr>
          <w:rFonts w:asciiTheme="majorHAnsi" w:eastAsia="Calibri" w:hAnsiTheme="majorHAnsi" w:cstheme="majorHAnsi"/>
        </w:rPr>
      </w:pPr>
      <w:r w:rsidRPr="00B81DD5">
        <w:rPr>
          <w:rFonts w:asciiTheme="majorHAnsi" w:eastAsia="Calibri" w:hAnsiTheme="majorHAnsi" w:cstheme="majorHAnsi"/>
        </w:rPr>
        <w:t>SP Nowe Bystre ze szkołą filialną w Słodyczkach,</w:t>
      </w:r>
    </w:p>
    <w:p w14:paraId="72562D30" w14:textId="77777777" w:rsidR="00CA67BA" w:rsidRPr="00B81DD5" w:rsidRDefault="00CA67BA" w:rsidP="0062173F">
      <w:pPr>
        <w:pStyle w:val="Akapitzlist"/>
        <w:numPr>
          <w:ilvl w:val="0"/>
          <w:numId w:val="33"/>
        </w:numPr>
        <w:spacing w:before="0" w:after="120" w:line="264" w:lineRule="auto"/>
        <w:contextualSpacing w:val="0"/>
        <w:jc w:val="both"/>
        <w:rPr>
          <w:rFonts w:asciiTheme="majorHAnsi" w:eastAsia="Calibri" w:hAnsiTheme="majorHAnsi" w:cstheme="majorHAnsi"/>
        </w:rPr>
      </w:pPr>
      <w:r w:rsidRPr="00B81DD5">
        <w:rPr>
          <w:rFonts w:asciiTheme="majorHAnsi" w:eastAsia="Calibri" w:hAnsiTheme="majorHAnsi" w:cstheme="majorHAnsi"/>
        </w:rPr>
        <w:t>SP Poronin,</w:t>
      </w:r>
    </w:p>
    <w:p w14:paraId="6F1084A5" w14:textId="77777777" w:rsidR="00CA67BA" w:rsidRPr="00B81DD5" w:rsidRDefault="00CA67BA" w:rsidP="0062173F">
      <w:pPr>
        <w:pStyle w:val="Akapitzlist"/>
        <w:numPr>
          <w:ilvl w:val="0"/>
          <w:numId w:val="33"/>
        </w:numPr>
        <w:spacing w:before="0" w:after="120" w:line="264" w:lineRule="auto"/>
        <w:contextualSpacing w:val="0"/>
        <w:jc w:val="both"/>
        <w:rPr>
          <w:rFonts w:asciiTheme="majorHAnsi" w:eastAsia="Calibri" w:hAnsiTheme="majorHAnsi" w:cstheme="majorHAnsi"/>
        </w:rPr>
      </w:pPr>
      <w:r w:rsidRPr="00B81DD5">
        <w:rPr>
          <w:rFonts w:asciiTheme="majorHAnsi" w:eastAsia="Calibri" w:hAnsiTheme="majorHAnsi" w:cstheme="majorHAnsi"/>
        </w:rPr>
        <w:t>SP Ząb (w strukturach Zespołu Szkolno-Przedszkolnego),</w:t>
      </w:r>
    </w:p>
    <w:p w14:paraId="67BD91AB" w14:textId="77777777" w:rsidR="00CA67BA" w:rsidRPr="00B81DD5" w:rsidRDefault="00CA67BA" w:rsidP="0062173F">
      <w:pPr>
        <w:pStyle w:val="Akapitzlist"/>
        <w:numPr>
          <w:ilvl w:val="0"/>
          <w:numId w:val="33"/>
        </w:numPr>
        <w:spacing w:before="0" w:after="120" w:line="264" w:lineRule="auto"/>
        <w:contextualSpacing w:val="0"/>
        <w:jc w:val="both"/>
        <w:rPr>
          <w:rFonts w:asciiTheme="majorHAnsi" w:eastAsia="Calibri" w:hAnsiTheme="majorHAnsi" w:cstheme="majorHAnsi"/>
        </w:rPr>
      </w:pPr>
      <w:r w:rsidRPr="00B81DD5">
        <w:rPr>
          <w:rFonts w:asciiTheme="majorHAnsi" w:eastAsia="Calibri" w:hAnsiTheme="majorHAnsi" w:cstheme="majorHAnsi"/>
        </w:rPr>
        <w:t>SP Suche.</w:t>
      </w:r>
    </w:p>
    <w:p w14:paraId="6E8A4454" w14:textId="77777777" w:rsidR="00CA67BA" w:rsidRPr="00B81DD5" w:rsidRDefault="00CA67BA" w:rsidP="0062173F">
      <w:pPr>
        <w:spacing w:before="0" w:after="120" w:line="264" w:lineRule="auto"/>
        <w:jc w:val="both"/>
        <w:rPr>
          <w:rFonts w:asciiTheme="majorHAnsi" w:eastAsia="Calibri" w:hAnsiTheme="majorHAnsi" w:cstheme="majorHAnsi"/>
        </w:rPr>
      </w:pPr>
      <w:r w:rsidRPr="00B81DD5">
        <w:rPr>
          <w:rFonts w:asciiTheme="majorHAnsi" w:eastAsia="Calibri" w:hAnsiTheme="majorHAnsi" w:cstheme="majorHAnsi"/>
        </w:rPr>
        <w:t xml:space="preserve">W 2019 r. zlikwidowana została samodzielna SP Małe Ciche, w 2023 r. SP </w:t>
      </w:r>
      <w:proofErr w:type="spellStart"/>
      <w:r w:rsidRPr="00B81DD5">
        <w:rPr>
          <w:rFonts w:asciiTheme="majorHAnsi" w:eastAsia="Calibri" w:hAnsiTheme="majorHAnsi" w:cstheme="majorHAnsi"/>
        </w:rPr>
        <w:t>Stasikówka</w:t>
      </w:r>
      <w:proofErr w:type="spellEnd"/>
      <w:r w:rsidRPr="00B81DD5">
        <w:rPr>
          <w:rFonts w:asciiTheme="majorHAnsi" w:eastAsia="Calibri" w:hAnsiTheme="majorHAnsi" w:cstheme="majorHAnsi"/>
        </w:rPr>
        <w:t xml:space="preserve"> – obie obecnie funkcjonują jako filie SP Murzasichle. Wszystkie szkoły podstawowe w gminie prowadzone są przez samorząd gminny, brak jest placówek niepublicznych.</w:t>
      </w:r>
    </w:p>
    <w:p w14:paraId="0CEBFDB2" w14:textId="4192A4F1" w:rsidR="008E4EEE" w:rsidRPr="00B81DD5" w:rsidRDefault="008E4EEE" w:rsidP="0062173F">
      <w:pPr>
        <w:spacing w:before="0" w:after="120" w:line="264" w:lineRule="auto"/>
        <w:jc w:val="both"/>
        <w:rPr>
          <w:rFonts w:asciiTheme="majorHAnsi" w:eastAsia="Calibri" w:hAnsiTheme="majorHAnsi" w:cstheme="majorHAnsi"/>
        </w:rPr>
      </w:pPr>
      <w:r w:rsidRPr="00B81DD5">
        <w:rPr>
          <w:rFonts w:asciiTheme="majorHAnsi" w:eastAsia="Calibri" w:hAnsiTheme="majorHAnsi" w:cstheme="majorHAnsi"/>
        </w:rPr>
        <w:t>Liczba uczniów w szkołach podstawowych w gminie Poronin w ostatnim pięcioleciu utrzymywała się na dość stałym poziomie, wynoszącym ok. 1 000 uczniów. W roku szkolnym 2023/2024 największa ich część (29,9%) przypada na SP Poronin, porównywalny odsetek notują SP Murzasichle (23,9%) oraz SP Ząb (23,2%). Z kolei odsetek uczniów spoza gminy Poronin w ogólnej liczbie uczniów przez cały analizowany okres wynosił 6%. Liczba uczniów z gminy, uczęszczających do szkół poza jej obszarem (przypuszczalnie głównie w Zakopanem) wahała się w okresie 2019-2023 pomiędzy 330 a 399.</w:t>
      </w:r>
      <w:r w:rsidRPr="00B81DD5">
        <w:rPr>
          <w:rFonts w:asciiTheme="majorHAnsi" w:eastAsia="Calibri" w:hAnsiTheme="majorHAnsi" w:cstheme="majorHAnsi"/>
        </w:rPr>
        <w:br w:type="page"/>
      </w:r>
    </w:p>
    <w:p w14:paraId="12082947" w14:textId="35A9A93D" w:rsidR="005F0FA9" w:rsidRPr="00B81DD5" w:rsidRDefault="005F0FA9" w:rsidP="005F0FA9">
      <w:pPr>
        <w:pStyle w:val="Legenda"/>
        <w:keepNext/>
        <w:spacing w:before="0" w:after="120"/>
        <w:jc w:val="center"/>
        <w:rPr>
          <w:rFonts w:asciiTheme="majorHAnsi" w:hAnsiTheme="majorHAnsi" w:cstheme="majorHAnsi"/>
        </w:rPr>
      </w:pPr>
      <w:bookmarkStart w:id="71" w:name="_Toc163045148"/>
      <w:bookmarkStart w:id="72" w:name="_Toc202106076"/>
      <w:r w:rsidRPr="00B81DD5">
        <w:rPr>
          <w:rFonts w:asciiTheme="majorHAnsi" w:hAnsiTheme="majorHAnsi" w:cstheme="majorHAnsi"/>
        </w:rPr>
        <w:lastRenderedPageBreak/>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11</w:t>
      </w:r>
      <w:r w:rsidR="00AE487D" w:rsidRPr="00B81DD5">
        <w:rPr>
          <w:rFonts w:asciiTheme="majorHAnsi" w:hAnsiTheme="majorHAnsi" w:cstheme="majorHAnsi"/>
        </w:rPr>
        <w:fldChar w:fldCharType="end"/>
      </w:r>
      <w:r w:rsidRPr="00B81DD5">
        <w:rPr>
          <w:rFonts w:asciiTheme="majorHAnsi" w:hAnsiTheme="majorHAnsi" w:cstheme="majorHAnsi"/>
        </w:rPr>
        <w:t>. Rozmieszczenie przedszkoli, szkół podstawowych i obwody szkolne w gminie Poronin w 2023 r.</w:t>
      </w:r>
      <w:bookmarkEnd w:id="71"/>
      <w:bookmarkEnd w:id="72"/>
    </w:p>
    <w:p w14:paraId="5E2455F8" w14:textId="24A6762C" w:rsidR="005F0FA9" w:rsidRPr="00B81DD5" w:rsidRDefault="005F0FA9" w:rsidP="005F0FA9">
      <w:pPr>
        <w:jc w:val="center"/>
        <w:rPr>
          <w:rFonts w:asciiTheme="majorHAnsi" w:hAnsiTheme="majorHAnsi" w:cstheme="majorHAnsi"/>
        </w:rPr>
      </w:pPr>
    </w:p>
    <w:p w14:paraId="488543AD" w14:textId="1C170B02" w:rsidR="007650E9" w:rsidRPr="00B81DD5" w:rsidRDefault="007650E9" w:rsidP="005F0FA9">
      <w:pPr>
        <w:jc w:val="center"/>
        <w:rPr>
          <w:rFonts w:asciiTheme="majorHAnsi" w:hAnsiTheme="majorHAnsi" w:cstheme="majorHAnsi"/>
        </w:rPr>
      </w:pPr>
      <w:r w:rsidRPr="00B81DD5">
        <w:rPr>
          <w:rFonts w:asciiTheme="majorHAnsi" w:hAnsiTheme="majorHAnsi" w:cstheme="majorHAnsi"/>
          <w:noProof/>
        </w:rPr>
        <w:drawing>
          <wp:inline distT="0" distB="0" distL="0" distR="0" wp14:anchorId="3B0E1216" wp14:editId="39F796D7">
            <wp:extent cx="2539230" cy="2539230"/>
            <wp:effectExtent l="0" t="0" r="0" b="0"/>
            <wp:docPr id="602337276" name="Obraz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337276" name="Obraz 60233727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46845" cy="2546845"/>
                    </a:xfrm>
                    <a:prstGeom prst="rect">
                      <a:avLst/>
                    </a:prstGeom>
                  </pic:spPr>
                </pic:pic>
              </a:graphicData>
            </a:graphic>
          </wp:inline>
        </w:drawing>
      </w:r>
    </w:p>
    <w:p w14:paraId="3302E861" w14:textId="77777777" w:rsidR="005F0FA9" w:rsidRPr="00B81DD5" w:rsidRDefault="005F0FA9" w:rsidP="005F0FA9">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UG Poronin</w:t>
      </w:r>
    </w:p>
    <w:p w14:paraId="5A6CE750" w14:textId="77777777" w:rsidR="00CA67BA" w:rsidRPr="00B81DD5" w:rsidRDefault="00CA67BA" w:rsidP="00CA67BA">
      <w:pPr>
        <w:spacing w:before="0" w:after="120"/>
        <w:jc w:val="both"/>
        <w:rPr>
          <w:rFonts w:asciiTheme="majorHAnsi" w:eastAsia="Calibri" w:hAnsiTheme="majorHAnsi" w:cstheme="majorHAnsi"/>
        </w:rPr>
      </w:pPr>
      <w:r w:rsidRPr="00B81DD5">
        <w:rPr>
          <w:rFonts w:asciiTheme="majorHAnsi" w:eastAsia="Calibri" w:hAnsiTheme="majorHAnsi" w:cstheme="majorHAnsi"/>
        </w:rPr>
        <w:t xml:space="preserve">Zestawienie nakładów, jakie samorząd gminny ponosi na utrzymanie danej szkoły w ciągu roku kalendarzowego ze średnioroczną liczbą uczniów w tej placówce pozwala na określenie kwoty, jaka przeznaczana jest na funkcjonowanie szkoły w przeliczeniu na 1 osobę. Dane za rok 2023 wskazują na duży rozstrzał, pomiędzy 13,2 tys. zł (SP Poronin) a 25,4 tys. zł (SP Suche), co ma bezpośredni związek z liczbą uczniów w tych placówkach (w roku szkolnym 2023/2024 odpowiednio 293 i 74 uczniów). Kwota wydatków w przeliczeniu na 1 ucznia w SP </w:t>
      </w:r>
      <w:proofErr w:type="spellStart"/>
      <w:r w:rsidRPr="00B81DD5">
        <w:rPr>
          <w:rFonts w:asciiTheme="majorHAnsi" w:eastAsia="Calibri" w:hAnsiTheme="majorHAnsi" w:cstheme="majorHAnsi"/>
        </w:rPr>
        <w:t>Stasikówka</w:t>
      </w:r>
      <w:proofErr w:type="spellEnd"/>
      <w:r w:rsidRPr="00B81DD5">
        <w:rPr>
          <w:rFonts w:asciiTheme="majorHAnsi" w:eastAsia="Calibri" w:hAnsiTheme="majorHAnsi" w:cstheme="majorHAnsi"/>
        </w:rPr>
        <w:t xml:space="preserve"> w roku 2022, ostatnim pełnym przed likwidacją placówki, wynosiła 25,2 tys. zł.</w:t>
      </w:r>
    </w:p>
    <w:p w14:paraId="0ADE1FF6" w14:textId="21104DBA" w:rsidR="005F0FA9" w:rsidRPr="00B81DD5" w:rsidRDefault="00CA67BA" w:rsidP="00843637">
      <w:pPr>
        <w:spacing w:before="0" w:after="120"/>
        <w:jc w:val="both"/>
        <w:rPr>
          <w:rFonts w:asciiTheme="majorHAnsi" w:eastAsia="Calibri" w:hAnsiTheme="majorHAnsi" w:cstheme="majorHAnsi"/>
        </w:rPr>
      </w:pPr>
      <w:r w:rsidRPr="00B81DD5">
        <w:rPr>
          <w:rFonts w:asciiTheme="majorHAnsi" w:eastAsia="Calibri" w:hAnsiTheme="majorHAnsi" w:cstheme="majorHAnsi"/>
        </w:rPr>
        <w:t xml:space="preserve">Poziom kształcenia w szkołach podstawowych gminy Poronin, oceniany na podstawie rezultatów egzaminów ósmoklasisty, kończących naukę na tym poziomie, jest dość niski. Uczniowie ze szkół </w:t>
      </w:r>
      <w:r w:rsidR="00D71CCC" w:rsidRPr="00B81DD5">
        <w:rPr>
          <w:rFonts w:asciiTheme="majorHAnsi" w:eastAsia="Calibri" w:hAnsiTheme="majorHAnsi" w:cstheme="majorHAnsi"/>
        </w:rPr>
        <w:t xml:space="preserve">z terenu </w:t>
      </w:r>
      <w:r w:rsidR="001000EE" w:rsidRPr="00B81DD5">
        <w:rPr>
          <w:rFonts w:asciiTheme="majorHAnsi" w:eastAsia="Calibri" w:hAnsiTheme="majorHAnsi" w:cstheme="majorHAnsi"/>
        </w:rPr>
        <w:t xml:space="preserve">gminy </w:t>
      </w:r>
      <w:r w:rsidRPr="00B81DD5">
        <w:rPr>
          <w:rFonts w:asciiTheme="majorHAnsi" w:eastAsia="Calibri" w:hAnsiTheme="majorHAnsi" w:cstheme="majorHAnsi"/>
        </w:rPr>
        <w:t>zwykle osiągają rezultaty gorsze niż ich rówieśnicy w całym województwie, w powiecie, a</w:t>
      </w:r>
      <w:r w:rsidR="002B7EDC" w:rsidRPr="00B81DD5">
        <w:rPr>
          <w:rFonts w:asciiTheme="majorHAnsi" w:eastAsia="Calibri" w:hAnsiTheme="majorHAnsi" w:cstheme="majorHAnsi"/>
        </w:rPr>
        <w:t> </w:t>
      </w:r>
      <w:r w:rsidRPr="00B81DD5">
        <w:rPr>
          <w:rFonts w:asciiTheme="majorHAnsi" w:eastAsia="Calibri" w:hAnsiTheme="majorHAnsi" w:cstheme="majorHAnsi"/>
        </w:rPr>
        <w:t>także w gminach stanowiących tło porównawcze. W okresie 2019-2023 rezultat lepszy od średniej powiatowej udało się uzyskać zaledwie raz (2023 r., egzamin z matematyki).</w:t>
      </w:r>
      <w:bookmarkStart w:id="73" w:name="_Toc163116962"/>
    </w:p>
    <w:p w14:paraId="3C8E6C93" w14:textId="6BA13793" w:rsidR="005F0FA9" w:rsidRPr="00B81DD5" w:rsidRDefault="005F0FA9" w:rsidP="005F0FA9">
      <w:pPr>
        <w:pStyle w:val="Legenda"/>
        <w:keepNext/>
        <w:spacing w:before="0" w:after="120"/>
        <w:jc w:val="center"/>
        <w:rPr>
          <w:rFonts w:asciiTheme="majorHAnsi" w:hAnsiTheme="majorHAnsi" w:cstheme="majorHAnsi"/>
        </w:rPr>
      </w:pPr>
      <w:bookmarkStart w:id="74" w:name="_Toc202106094"/>
      <w:r w:rsidRPr="00B81DD5">
        <w:rPr>
          <w:rFonts w:asciiTheme="majorHAnsi" w:hAnsiTheme="majorHAnsi" w:cstheme="majorHAnsi"/>
        </w:rPr>
        <w:t xml:space="preserve">Tabela </w:t>
      </w:r>
      <w:r w:rsidRPr="00B81DD5">
        <w:rPr>
          <w:rFonts w:asciiTheme="majorHAnsi" w:hAnsiTheme="majorHAnsi" w:cstheme="majorHAnsi"/>
        </w:rPr>
        <w:fldChar w:fldCharType="begin"/>
      </w:r>
      <w:r w:rsidRPr="00B81DD5">
        <w:rPr>
          <w:rFonts w:asciiTheme="majorHAnsi" w:hAnsiTheme="majorHAnsi" w:cstheme="majorHAnsi"/>
        </w:rPr>
        <w:instrText xml:space="preserve"> SEQ Tabela \* ARABIC </w:instrText>
      </w:r>
      <w:r w:rsidRPr="00B81DD5">
        <w:rPr>
          <w:rFonts w:asciiTheme="majorHAnsi" w:hAnsiTheme="majorHAnsi" w:cstheme="majorHAnsi"/>
        </w:rPr>
        <w:fldChar w:fldCharType="separate"/>
      </w:r>
      <w:r w:rsidR="00F62472">
        <w:rPr>
          <w:rFonts w:asciiTheme="majorHAnsi" w:hAnsiTheme="majorHAnsi" w:cstheme="majorHAnsi"/>
          <w:noProof/>
        </w:rPr>
        <w:t>1</w:t>
      </w:r>
      <w:r w:rsidRPr="00B81DD5">
        <w:rPr>
          <w:rFonts w:asciiTheme="majorHAnsi" w:hAnsiTheme="majorHAnsi" w:cstheme="majorHAnsi"/>
        </w:rPr>
        <w:fldChar w:fldCharType="end"/>
      </w:r>
      <w:r w:rsidRPr="00B81DD5">
        <w:rPr>
          <w:rFonts w:asciiTheme="majorHAnsi" w:hAnsiTheme="majorHAnsi" w:cstheme="majorHAnsi"/>
        </w:rPr>
        <w:t xml:space="preserve">. </w:t>
      </w:r>
      <w:bookmarkStart w:id="75" w:name="_Hlk112187924"/>
      <w:r w:rsidRPr="00B81DD5">
        <w:rPr>
          <w:rFonts w:asciiTheme="majorHAnsi" w:hAnsiTheme="majorHAnsi" w:cstheme="majorHAnsi"/>
        </w:rPr>
        <w:t>Średnie wyniki [% punktów] uczniów wybranych jednostek z egzaminu ósmoklasisty (j. polski, matematyka, j. angielski) w latach 2019-2023</w:t>
      </w:r>
      <w:bookmarkEnd w:id="73"/>
      <w:bookmarkEnd w:id="74"/>
      <w:bookmarkEnd w:id="75"/>
    </w:p>
    <w:tbl>
      <w:tblPr>
        <w:tblStyle w:val="Tabela-Siatka"/>
        <w:tblW w:w="0" w:type="auto"/>
        <w:jc w:val="center"/>
        <w:tblLook w:val="04A0" w:firstRow="1" w:lastRow="0" w:firstColumn="1" w:lastColumn="0" w:noHBand="0" w:noVBand="1"/>
      </w:tblPr>
      <w:tblGrid>
        <w:gridCol w:w="2405"/>
        <w:gridCol w:w="992"/>
        <w:gridCol w:w="993"/>
        <w:gridCol w:w="992"/>
        <w:gridCol w:w="992"/>
        <w:gridCol w:w="992"/>
      </w:tblGrid>
      <w:tr w:rsidR="005F0FA9" w:rsidRPr="00B81DD5" w14:paraId="00423A2E" w14:textId="77777777" w:rsidTr="00B33F08">
        <w:trPr>
          <w:jc w:val="center"/>
        </w:trPr>
        <w:tc>
          <w:tcPr>
            <w:tcW w:w="2405" w:type="dxa"/>
            <w:shd w:val="clear" w:color="auto" w:fill="BFBFBF"/>
          </w:tcPr>
          <w:p w14:paraId="3EE81A9F" w14:textId="77777777" w:rsidR="005F0FA9" w:rsidRPr="00B81DD5" w:rsidRDefault="005F0FA9" w:rsidP="008E4EEE">
            <w:pPr>
              <w:spacing w:before="0" w:after="20" w:line="264" w:lineRule="auto"/>
              <w:jc w:val="center"/>
              <w:rPr>
                <w:rFonts w:asciiTheme="majorHAnsi" w:eastAsia="Calibri" w:hAnsiTheme="majorHAnsi" w:cstheme="majorHAnsi"/>
                <w:b/>
                <w:bCs/>
                <w:sz w:val="20"/>
              </w:rPr>
            </w:pPr>
            <w:bookmarkStart w:id="76" w:name="_Hlk173929061"/>
          </w:p>
        </w:tc>
        <w:tc>
          <w:tcPr>
            <w:tcW w:w="992" w:type="dxa"/>
            <w:shd w:val="clear" w:color="auto" w:fill="BFBFBF"/>
          </w:tcPr>
          <w:p w14:paraId="695220B9" w14:textId="77777777" w:rsidR="005F0FA9" w:rsidRPr="00B81DD5" w:rsidRDefault="005F0FA9" w:rsidP="008E4EEE">
            <w:pPr>
              <w:spacing w:before="0" w:after="20" w:line="264" w:lineRule="auto"/>
              <w:jc w:val="center"/>
              <w:rPr>
                <w:rFonts w:asciiTheme="majorHAnsi" w:eastAsia="Calibri" w:hAnsiTheme="majorHAnsi" w:cstheme="majorHAnsi"/>
                <w:b/>
                <w:bCs/>
                <w:sz w:val="20"/>
              </w:rPr>
            </w:pPr>
            <w:r w:rsidRPr="00B81DD5">
              <w:rPr>
                <w:rFonts w:asciiTheme="majorHAnsi" w:eastAsia="Calibri" w:hAnsiTheme="majorHAnsi" w:cstheme="majorHAnsi"/>
                <w:b/>
                <w:bCs/>
                <w:sz w:val="20"/>
              </w:rPr>
              <w:t>2019</w:t>
            </w:r>
          </w:p>
        </w:tc>
        <w:tc>
          <w:tcPr>
            <w:tcW w:w="993" w:type="dxa"/>
            <w:shd w:val="clear" w:color="auto" w:fill="BFBFBF"/>
          </w:tcPr>
          <w:p w14:paraId="0EBE46AE" w14:textId="77777777" w:rsidR="005F0FA9" w:rsidRPr="00B81DD5" w:rsidRDefault="005F0FA9" w:rsidP="008E4EEE">
            <w:pPr>
              <w:spacing w:before="0" w:after="20" w:line="264" w:lineRule="auto"/>
              <w:jc w:val="center"/>
              <w:rPr>
                <w:rFonts w:asciiTheme="majorHAnsi" w:eastAsia="Calibri" w:hAnsiTheme="majorHAnsi" w:cstheme="majorHAnsi"/>
                <w:b/>
                <w:bCs/>
                <w:sz w:val="20"/>
              </w:rPr>
            </w:pPr>
            <w:r w:rsidRPr="00B81DD5">
              <w:rPr>
                <w:rFonts w:asciiTheme="majorHAnsi" w:eastAsia="Calibri" w:hAnsiTheme="majorHAnsi" w:cstheme="majorHAnsi"/>
                <w:b/>
                <w:bCs/>
                <w:sz w:val="20"/>
              </w:rPr>
              <w:t>2020</w:t>
            </w:r>
          </w:p>
        </w:tc>
        <w:tc>
          <w:tcPr>
            <w:tcW w:w="992" w:type="dxa"/>
            <w:shd w:val="clear" w:color="auto" w:fill="BFBFBF"/>
          </w:tcPr>
          <w:p w14:paraId="34AA4326" w14:textId="77777777" w:rsidR="005F0FA9" w:rsidRPr="00B81DD5" w:rsidRDefault="005F0FA9" w:rsidP="008E4EEE">
            <w:pPr>
              <w:spacing w:before="0" w:after="20" w:line="264" w:lineRule="auto"/>
              <w:jc w:val="center"/>
              <w:rPr>
                <w:rFonts w:asciiTheme="majorHAnsi" w:eastAsia="Calibri" w:hAnsiTheme="majorHAnsi" w:cstheme="majorHAnsi"/>
                <w:b/>
                <w:bCs/>
                <w:sz w:val="20"/>
              </w:rPr>
            </w:pPr>
            <w:r w:rsidRPr="00B81DD5">
              <w:rPr>
                <w:rFonts w:asciiTheme="majorHAnsi" w:eastAsia="Calibri" w:hAnsiTheme="majorHAnsi" w:cstheme="majorHAnsi"/>
                <w:b/>
                <w:bCs/>
                <w:sz w:val="20"/>
              </w:rPr>
              <w:t>2021</w:t>
            </w:r>
          </w:p>
        </w:tc>
        <w:tc>
          <w:tcPr>
            <w:tcW w:w="992" w:type="dxa"/>
            <w:shd w:val="clear" w:color="auto" w:fill="BFBFBF"/>
          </w:tcPr>
          <w:p w14:paraId="02DEDCA7" w14:textId="77777777" w:rsidR="005F0FA9" w:rsidRPr="00B81DD5" w:rsidRDefault="005F0FA9" w:rsidP="008E4EEE">
            <w:pPr>
              <w:spacing w:before="0" w:after="20" w:line="264" w:lineRule="auto"/>
              <w:jc w:val="center"/>
              <w:rPr>
                <w:rFonts w:asciiTheme="majorHAnsi" w:eastAsia="Calibri" w:hAnsiTheme="majorHAnsi" w:cstheme="majorHAnsi"/>
                <w:b/>
                <w:bCs/>
                <w:sz w:val="20"/>
              </w:rPr>
            </w:pPr>
            <w:r w:rsidRPr="00B81DD5">
              <w:rPr>
                <w:rFonts w:asciiTheme="majorHAnsi" w:eastAsia="Calibri" w:hAnsiTheme="majorHAnsi" w:cstheme="majorHAnsi"/>
                <w:b/>
                <w:bCs/>
                <w:sz w:val="20"/>
              </w:rPr>
              <w:t>2022</w:t>
            </w:r>
          </w:p>
        </w:tc>
        <w:tc>
          <w:tcPr>
            <w:tcW w:w="992" w:type="dxa"/>
            <w:shd w:val="clear" w:color="auto" w:fill="BFBFBF"/>
          </w:tcPr>
          <w:p w14:paraId="3AC3AFF6" w14:textId="77777777" w:rsidR="005F0FA9" w:rsidRPr="00B81DD5" w:rsidRDefault="005F0FA9" w:rsidP="008E4EEE">
            <w:pPr>
              <w:spacing w:before="0" w:after="20" w:line="264" w:lineRule="auto"/>
              <w:jc w:val="center"/>
              <w:rPr>
                <w:rFonts w:asciiTheme="majorHAnsi" w:eastAsia="Calibri" w:hAnsiTheme="majorHAnsi" w:cstheme="majorHAnsi"/>
                <w:b/>
                <w:bCs/>
                <w:sz w:val="20"/>
              </w:rPr>
            </w:pPr>
            <w:r w:rsidRPr="00B81DD5">
              <w:rPr>
                <w:rFonts w:asciiTheme="majorHAnsi" w:eastAsia="Calibri" w:hAnsiTheme="majorHAnsi" w:cstheme="majorHAnsi"/>
                <w:b/>
                <w:bCs/>
                <w:sz w:val="20"/>
              </w:rPr>
              <w:t>2023</w:t>
            </w:r>
          </w:p>
        </w:tc>
      </w:tr>
      <w:tr w:rsidR="005F0FA9" w:rsidRPr="00B81DD5" w14:paraId="35CAE52F" w14:textId="77777777" w:rsidTr="00B33F08">
        <w:trPr>
          <w:jc w:val="center"/>
        </w:trPr>
        <w:tc>
          <w:tcPr>
            <w:tcW w:w="7366" w:type="dxa"/>
            <w:gridSpan w:val="6"/>
            <w:shd w:val="clear" w:color="auto" w:fill="D9D9D9"/>
          </w:tcPr>
          <w:p w14:paraId="07BE979C" w14:textId="77777777" w:rsidR="005F0FA9" w:rsidRPr="00B81DD5" w:rsidRDefault="005F0FA9" w:rsidP="008E4EEE">
            <w:pPr>
              <w:spacing w:before="0" w:after="20" w:line="264" w:lineRule="auto"/>
              <w:jc w:val="center"/>
              <w:rPr>
                <w:rFonts w:asciiTheme="majorHAnsi" w:eastAsia="Calibri" w:hAnsiTheme="majorHAnsi" w:cstheme="majorHAnsi"/>
                <w:b/>
                <w:bCs/>
                <w:sz w:val="20"/>
              </w:rPr>
            </w:pPr>
            <w:r w:rsidRPr="00B81DD5">
              <w:rPr>
                <w:rFonts w:asciiTheme="majorHAnsi" w:eastAsia="Calibri" w:hAnsiTheme="majorHAnsi" w:cstheme="majorHAnsi"/>
                <w:b/>
                <w:bCs/>
                <w:sz w:val="20"/>
              </w:rPr>
              <w:t>język polski</w:t>
            </w:r>
          </w:p>
        </w:tc>
      </w:tr>
      <w:tr w:rsidR="005F0FA9" w:rsidRPr="00B81DD5" w14:paraId="1244DB4D" w14:textId="77777777" w:rsidTr="00B33F08">
        <w:trPr>
          <w:jc w:val="center"/>
        </w:trPr>
        <w:tc>
          <w:tcPr>
            <w:tcW w:w="2405" w:type="dxa"/>
            <w:shd w:val="clear" w:color="auto" w:fill="D9D9D9"/>
          </w:tcPr>
          <w:p w14:paraId="43C7160E"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Małopolska</w:t>
            </w:r>
          </w:p>
        </w:tc>
        <w:tc>
          <w:tcPr>
            <w:tcW w:w="992" w:type="dxa"/>
            <w:shd w:val="clear" w:color="auto" w:fill="C0D7EC" w:themeFill="accent2" w:themeFillTint="66"/>
            <w:vAlign w:val="center"/>
          </w:tcPr>
          <w:p w14:paraId="47A5E769"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67,00</w:t>
            </w:r>
          </w:p>
        </w:tc>
        <w:tc>
          <w:tcPr>
            <w:tcW w:w="993" w:type="dxa"/>
            <w:shd w:val="clear" w:color="auto" w:fill="C0D7EC" w:themeFill="accent2" w:themeFillTint="66"/>
            <w:vAlign w:val="center"/>
          </w:tcPr>
          <w:p w14:paraId="42AB7632"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62,03</w:t>
            </w:r>
          </w:p>
        </w:tc>
        <w:tc>
          <w:tcPr>
            <w:tcW w:w="992" w:type="dxa"/>
            <w:shd w:val="clear" w:color="auto" w:fill="C0D7EC" w:themeFill="accent2" w:themeFillTint="66"/>
            <w:vAlign w:val="center"/>
          </w:tcPr>
          <w:p w14:paraId="46E227D7"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63,96</w:t>
            </w:r>
          </w:p>
        </w:tc>
        <w:tc>
          <w:tcPr>
            <w:tcW w:w="992" w:type="dxa"/>
            <w:shd w:val="clear" w:color="auto" w:fill="C0D7EC" w:themeFill="accent2" w:themeFillTint="66"/>
            <w:vAlign w:val="center"/>
          </w:tcPr>
          <w:p w14:paraId="6D1F4E7A"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63,56</w:t>
            </w:r>
          </w:p>
        </w:tc>
        <w:tc>
          <w:tcPr>
            <w:tcW w:w="992" w:type="dxa"/>
            <w:shd w:val="clear" w:color="auto" w:fill="C0D7EC" w:themeFill="accent2" w:themeFillTint="66"/>
          </w:tcPr>
          <w:p w14:paraId="65128352"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69,47</w:t>
            </w:r>
          </w:p>
        </w:tc>
      </w:tr>
      <w:tr w:rsidR="005F0FA9" w:rsidRPr="00B81DD5" w14:paraId="05FE8575" w14:textId="77777777" w:rsidTr="00B33F08">
        <w:trPr>
          <w:jc w:val="center"/>
        </w:trPr>
        <w:tc>
          <w:tcPr>
            <w:tcW w:w="2405" w:type="dxa"/>
            <w:shd w:val="clear" w:color="auto" w:fill="D9D9D9"/>
          </w:tcPr>
          <w:p w14:paraId="769DCBC5"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powiat tatrzański</w:t>
            </w:r>
          </w:p>
        </w:tc>
        <w:tc>
          <w:tcPr>
            <w:tcW w:w="992" w:type="dxa"/>
            <w:shd w:val="clear" w:color="auto" w:fill="C0D7EC" w:themeFill="accent2" w:themeFillTint="66"/>
          </w:tcPr>
          <w:p w14:paraId="1E9F4A9E"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65,23</w:t>
            </w:r>
          </w:p>
        </w:tc>
        <w:tc>
          <w:tcPr>
            <w:tcW w:w="993" w:type="dxa"/>
            <w:shd w:val="clear" w:color="auto" w:fill="C0D7EC" w:themeFill="accent2" w:themeFillTint="66"/>
          </w:tcPr>
          <w:p w14:paraId="5FFE4139"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57,81</w:t>
            </w:r>
          </w:p>
        </w:tc>
        <w:tc>
          <w:tcPr>
            <w:tcW w:w="992" w:type="dxa"/>
            <w:shd w:val="clear" w:color="auto" w:fill="C0D7EC" w:themeFill="accent2" w:themeFillTint="66"/>
          </w:tcPr>
          <w:p w14:paraId="38191FE5"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61,98</w:t>
            </w:r>
          </w:p>
        </w:tc>
        <w:tc>
          <w:tcPr>
            <w:tcW w:w="992" w:type="dxa"/>
            <w:shd w:val="clear" w:color="auto" w:fill="C0D7EC" w:themeFill="accent2" w:themeFillTint="66"/>
          </w:tcPr>
          <w:p w14:paraId="36E95528"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59,43</w:t>
            </w:r>
          </w:p>
        </w:tc>
        <w:tc>
          <w:tcPr>
            <w:tcW w:w="992" w:type="dxa"/>
            <w:shd w:val="clear" w:color="auto" w:fill="C0D7EC" w:themeFill="accent2" w:themeFillTint="66"/>
          </w:tcPr>
          <w:p w14:paraId="3074A584"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65,35</w:t>
            </w:r>
          </w:p>
        </w:tc>
      </w:tr>
      <w:tr w:rsidR="005F0FA9" w:rsidRPr="00B81DD5" w14:paraId="1EB8A0C0" w14:textId="77777777" w:rsidTr="00B33F08">
        <w:trPr>
          <w:jc w:val="center"/>
        </w:trPr>
        <w:tc>
          <w:tcPr>
            <w:tcW w:w="2405" w:type="dxa"/>
            <w:shd w:val="clear" w:color="auto" w:fill="D9D9D9"/>
          </w:tcPr>
          <w:p w14:paraId="10529E71"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Biały Dunajec</w:t>
            </w:r>
          </w:p>
        </w:tc>
        <w:tc>
          <w:tcPr>
            <w:tcW w:w="992" w:type="dxa"/>
            <w:shd w:val="clear" w:color="auto" w:fill="D7D2D9" w:themeFill="accent6" w:themeFillTint="66"/>
          </w:tcPr>
          <w:p w14:paraId="4C950CB9"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59,15</w:t>
            </w:r>
          </w:p>
        </w:tc>
        <w:tc>
          <w:tcPr>
            <w:tcW w:w="993" w:type="dxa"/>
            <w:shd w:val="clear" w:color="auto" w:fill="C0D7EC" w:themeFill="accent2" w:themeFillTint="66"/>
          </w:tcPr>
          <w:p w14:paraId="0D15ED7A"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56,46</w:t>
            </w:r>
          </w:p>
        </w:tc>
        <w:tc>
          <w:tcPr>
            <w:tcW w:w="992" w:type="dxa"/>
            <w:shd w:val="clear" w:color="auto" w:fill="D7D2D9" w:themeFill="accent6" w:themeFillTint="66"/>
          </w:tcPr>
          <w:p w14:paraId="1D4413C0"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54,41</w:t>
            </w:r>
          </w:p>
        </w:tc>
        <w:tc>
          <w:tcPr>
            <w:tcW w:w="992" w:type="dxa"/>
            <w:shd w:val="clear" w:color="auto" w:fill="C0D7EC" w:themeFill="accent2" w:themeFillTint="66"/>
          </w:tcPr>
          <w:p w14:paraId="57B66997"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59,71</w:t>
            </w:r>
          </w:p>
        </w:tc>
        <w:tc>
          <w:tcPr>
            <w:tcW w:w="992" w:type="dxa"/>
            <w:shd w:val="clear" w:color="auto" w:fill="D7D2D9" w:themeFill="accent6" w:themeFillTint="66"/>
          </w:tcPr>
          <w:p w14:paraId="0BFDB294"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55,52</w:t>
            </w:r>
          </w:p>
        </w:tc>
      </w:tr>
      <w:tr w:rsidR="005F0FA9" w:rsidRPr="00B81DD5" w14:paraId="77315283" w14:textId="77777777" w:rsidTr="00B33F08">
        <w:trPr>
          <w:jc w:val="center"/>
        </w:trPr>
        <w:tc>
          <w:tcPr>
            <w:tcW w:w="2405" w:type="dxa"/>
            <w:shd w:val="clear" w:color="auto" w:fill="D9D9D9"/>
          </w:tcPr>
          <w:p w14:paraId="2BFB9615"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Bukowina Tatrzańska</w:t>
            </w:r>
          </w:p>
        </w:tc>
        <w:tc>
          <w:tcPr>
            <w:tcW w:w="992" w:type="dxa"/>
            <w:shd w:val="clear" w:color="auto" w:fill="C0D7EC" w:themeFill="accent2" w:themeFillTint="66"/>
          </w:tcPr>
          <w:p w14:paraId="6DB95D2C"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69,50</w:t>
            </w:r>
          </w:p>
        </w:tc>
        <w:tc>
          <w:tcPr>
            <w:tcW w:w="993" w:type="dxa"/>
            <w:shd w:val="clear" w:color="auto" w:fill="C0D7EC" w:themeFill="accent2" w:themeFillTint="66"/>
          </w:tcPr>
          <w:p w14:paraId="7B384E00"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60,11</w:t>
            </w:r>
          </w:p>
        </w:tc>
        <w:tc>
          <w:tcPr>
            <w:tcW w:w="992" w:type="dxa"/>
            <w:shd w:val="clear" w:color="auto" w:fill="C0D7EC" w:themeFill="accent2" w:themeFillTint="66"/>
          </w:tcPr>
          <w:p w14:paraId="3A15614B"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62,25</w:t>
            </w:r>
          </w:p>
        </w:tc>
        <w:tc>
          <w:tcPr>
            <w:tcW w:w="992" w:type="dxa"/>
            <w:shd w:val="clear" w:color="auto" w:fill="C0D7EC" w:themeFill="accent2" w:themeFillTint="66"/>
          </w:tcPr>
          <w:p w14:paraId="6142477F"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63,65</w:t>
            </w:r>
          </w:p>
        </w:tc>
        <w:tc>
          <w:tcPr>
            <w:tcW w:w="992" w:type="dxa"/>
            <w:shd w:val="clear" w:color="auto" w:fill="C0D7EC" w:themeFill="accent2" w:themeFillTint="66"/>
          </w:tcPr>
          <w:p w14:paraId="46BDB764"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67,73</w:t>
            </w:r>
          </w:p>
        </w:tc>
      </w:tr>
      <w:tr w:rsidR="005F0FA9" w:rsidRPr="00B81DD5" w14:paraId="1F3AEF75" w14:textId="77777777" w:rsidTr="00B33F08">
        <w:trPr>
          <w:jc w:val="center"/>
        </w:trPr>
        <w:tc>
          <w:tcPr>
            <w:tcW w:w="2405" w:type="dxa"/>
            <w:shd w:val="clear" w:color="auto" w:fill="D9D9D9"/>
          </w:tcPr>
          <w:p w14:paraId="3A376DF7" w14:textId="77777777" w:rsidR="005F0FA9" w:rsidRPr="00B81DD5" w:rsidRDefault="005F0FA9" w:rsidP="008E4EEE">
            <w:pPr>
              <w:spacing w:before="0" w:after="20" w:line="264" w:lineRule="auto"/>
              <w:jc w:val="center"/>
              <w:rPr>
                <w:rFonts w:asciiTheme="majorHAnsi" w:eastAsia="Calibri" w:hAnsiTheme="majorHAnsi" w:cstheme="majorHAnsi"/>
                <w:bCs/>
                <w:sz w:val="20"/>
              </w:rPr>
            </w:pPr>
            <w:r w:rsidRPr="00B81DD5">
              <w:rPr>
                <w:rFonts w:asciiTheme="majorHAnsi" w:eastAsia="Calibri" w:hAnsiTheme="majorHAnsi" w:cstheme="majorHAnsi"/>
                <w:bCs/>
                <w:sz w:val="20"/>
              </w:rPr>
              <w:t>Kościelisko</w:t>
            </w:r>
          </w:p>
        </w:tc>
        <w:tc>
          <w:tcPr>
            <w:tcW w:w="992" w:type="dxa"/>
            <w:shd w:val="clear" w:color="auto" w:fill="C0D7EC" w:themeFill="accent2" w:themeFillTint="66"/>
          </w:tcPr>
          <w:p w14:paraId="7B8278AA" w14:textId="77777777" w:rsidR="005F0FA9" w:rsidRPr="00B81DD5" w:rsidRDefault="005F0FA9" w:rsidP="008E4EEE">
            <w:pPr>
              <w:spacing w:before="0" w:after="20" w:line="264" w:lineRule="auto"/>
              <w:jc w:val="center"/>
              <w:rPr>
                <w:rFonts w:asciiTheme="majorHAnsi" w:eastAsia="Calibri" w:hAnsiTheme="majorHAnsi" w:cstheme="majorHAnsi"/>
                <w:bCs/>
                <w:sz w:val="20"/>
              </w:rPr>
            </w:pPr>
            <w:r w:rsidRPr="00B81DD5">
              <w:rPr>
                <w:rFonts w:asciiTheme="majorHAnsi" w:eastAsia="Calibri" w:hAnsiTheme="majorHAnsi" w:cstheme="majorHAnsi"/>
                <w:bCs/>
                <w:sz w:val="20"/>
              </w:rPr>
              <w:t>63,55</w:t>
            </w:r>
          </w:p>
        </w:tc>
        <w:tc>
          <w:tcPr>
            <w:tcW w:w="993" w:type="dxa"/>
            <w:shd w:val="clear" w:color="auto" w:fill="C0D7EC" w:themeFill="accent2" w:themeFillTint="66"/>
          </w:tcPr>
          <w:p w14:paraId="575C0D17" w14:textId="77777777" w:rsidR="005F0FA9" w:rsidRPr="00B81DD5" w:rsidRDefault="005F0FA9" w:rsidP="008E4EEE">
            <w:pPr>
              <w:spacing w:before="0" w:after="20" w:line="264" w:lineRule="auto"/>
              <w:jc w:val="center"/>
              <w:rPr>
                <w:rFonts w:asciiTheme="majorHAnsi" w:eastAsia="Calibri" w:hAnsiTheme="majorHAnsi" w:cstheme="majorHAnsi"/>
                <w:bCs/>
                <w:sz w:val="20"/>
              </w:rPr>
            </w:pPr>
            <w:r w:rsidRPr="00B81DD5">
              <w:rPr>
                <w:rFonts w:asciiTheme="majorHAnsi" w:eastAsia="Calibri" w:hAnsiTheme="majorHAnsi" w:cstheme="majorHAnsi"/>
                <w:bCs/>
                <w:sz w:val="20"/>
              </w:rPr>
              <w:t>57,03</w:t>
            </w:r>
          </w:p>
        </w:tc>
        <w:tc>
          <w:tcPr>
            <w:tcW w:w="992" w:type="dxa"/>
            <w:shd w:val="clear" w:color="auto" w:fill="C0D7EC" w:themeFill="accent2" w:themeFillTint="66"/>
          </w:tcPr>
          <w:p w14:paraId="016F0499" w14:textId="77777777" w:rsidR="005F0FA9" w:rsidRPr="00B81DD5" w:rsidRDefault="005F0FA9" w:rsidP="008E4EEE">
            <w:pPr>
              <w:spacing w:before="0" w:after="20" w:line="264" w:lineRule="auto"/>
              <w:jc w:val="center"/>
              <w:rPr>
                <w:rFonts w:asciiTheme="majorHAnsi" w:eastAsia="Calibri" w:hAnsiTheme="majorHAnsi" w:cstheme="majorHAnsi"/>
                <w:bCs/>
                <w:sz w:val="20"/>
              </w:rPr>
            </w:pPr>
            <w:r w:rsidRPr="00B81DD5">
              <w:rPr>
                <w:rFonts w:asciiTheme="majorHAnsi" w:eastAsia="Calibri" w:hAnsiTheme="majorHAnsi" w:cstheme="majorHAnsi"/>
                <w:bCs/>
                <w:sz w:val="20"/>
              </w:rPr>
              <w:t>63,08</w:t>
            </w:r>
          </w:p>
        </w:tc>
        <w:tc>
          <w:tcPr>
            <w:tcW w:w="992" w:type="dxa"/>
            <w:shd w:val="clear" w:color="auto" w:fill="C0D7EC" w:themeFill="accent2" w:themeFillTint="66"/>
          </w:tcPr>
          <w:p w14:paraId="1B1021E0" w14:textId="77777777" w:rsidR="005F0FA9" w:rsidRPr="00B81DD5" w:rsidRDefault="005F0FA9" w:rsidP="008E4EEE">
            <w:pPr>
              <w:spacing w:before="0" w:after="20" w:line="264" w:lineRule="auto"/>
              <w:jc w:val="center"/>
              <w:rPr>
                <w:rFonts w:asciiTheme="majorHAnsi" w:eastAsia="Calibri" w:hAnsiTheme="majorHAnsi" w:cstheme="majorHAnsi"/>
                <w:bCs/>
                <w:sz w:val="20"/>
              </w:rPr>
            </w:pPr>
            <w:r w:rsidRPr="00B81DD5">
              <w:rPr>
                <w:rFonts w:asciiTheme="majorHAnsi" w:eastAsia="Calibri" w:hAnsiTheme="majorHAnsi" w:cstheme="majorHAnsi"/>
                <w:bCs/>
                <w:sz w:val="20"/>
              </w:rPr>
              <w:t>56,34</w:t>
            </w:r>
          </w:p>
        </w:tc>
        <w:tc>
          <w:tcPr>
            <w:tcW w:w="992" w:type="dxa"/>
            <w:shd w:val="clear" w:color="auto" w:fill="C0D7EC" w:themeFill="accent2" w:themeFillTint="66"/>
          </w:tcPr>
          <w:p w14:paraId="54F03C02" w14:textId="77777777" w:rsidR="005F0FA9" w:rsidRPr="00B81DD5" w:rsidRDefault="005F0FA9" w:rsidP="008E4EEE">
            <w:pPr>
              <w:spacing w:before="0" w:after="20" w:line="264" w:lineRule="auto"/>
              <w:jc w:val="center"/>
              <w:rPr>
                <w:rFonts w:asciiTheme="majorHAnsi" w:eastAsia="Calibri" w:hAnsiTheme="majorHAnsi" w:cstheme="majorHAnsi"/>
                <w:bCs/>
                <w:sz w:val="20"/>
              </w:rPr>
            </w:pPr>
            <w:r w:rsidRPr="00B81DD5">
              <w:rPr>
                <w:rFonts w:asciiTheme="majorHAnsi" w:eastAsia="Calibri" w:hAnsiTheme="majorHAnsi" w:cstheme="majorHAnsi"/>
                <w:bCs/>
                <w:sz w:val="20"/>
              </w:rPr>
              <w:t>65,03</w:t>
            </w:r>
          </w:p>
        </w:tc>
      </w:tr>
      <w:tr w:rsidR="005F0FA9" w:rsidRPr="00B81DD5" w14:paraId="738BE9EA" w14:textId="77777777" w:rsidTr="00B33F08">
        <w:trPr>
          <w:jc w:val="center"/>
        </w:trPr>
        <w:tc>
          <w:tcPr>
            <w:tcW w:w="2405" w:type="dxa"/>
            <w:shd w:val="clear" w:color="auto" w:fill="D9D9D9"/>
          </w:tcPr>
          <w:p w14:paraId="33012BAE" w14:textId="77777777" w:rsidR="005F0FA9" w:rsidRPr="00B81DD5" w:rsidRDefault="005F0FA9" w:rsidP="008E4EEE">
            <w:pPr>
              <w:spacing w:before="0" w:after="20" w:line="264" w:lineRule="auto"/>
              <w:jc w:val="center"/>
              <w:rPr>
                <w:rFonts w:asciiTheme="majorHAnsi" w:eastAsia="Calibri" w:hAnsiTheme="majorHAnsi" w:cstheme="majorHAnsi"/>
                <w:b/>
                <w:sz w:val="20"/>
              </w:rPr>
            </w:pPr>
            <w:r w:rsidRPr="00B81DD5">
              <w:rPr>
                <w:rFonts w:asciiTheme="majorHAnsi" w:eastAsia="Calibri" w:hAnsiTheme="majorHAnsi" w:cstheme="majorHAnsi"/>
                <w:b/>
                <w:sz w:val="20"/>
              </w:rPr>
              <w:t>Poronin</w:t>
            </w:r>
          </w:p>
        </w:tc>
        <w:tc>
          <w:tcPr>
            <w:tcW w:w="992" w:type="dxa"/>
          </w:tcPr>
          <w:p w14:paraId="4EF57353" w14:textId="77777777" w:rsidR="005F0FA9" w:rsidRPr="00B81DD5" w:rsidRDefault="005F0FA9" w:rsidP="008E4EEE">
            <w:pPr>
              <w:spacing w:before="0" w:after="20" w:line="264" w:lineRule="auto"/>
              <w:jc w:val="center"/>
              <w:rPr>
                <w:rFonts w:asciiTheme="majorHAnsi" w:eastAsia="Calibri" w:hAnsiTheme="majorHAnsi" w:cstheme="majorHAnsi"/>
                <w:b/>
                <w:sz w:val="20"/>
              </w:rPr>
            </w:pPr>
            <w:r w:rsidRPr="00B81DD5">
              <w:rPr>
                <w:rFonts w:asciiTheme="majorHAnsi" w:eastAsia="Calibri" w:hAnsiTheme="majorHAnsi" w:cstheme="majorHAnsi"/>
                <w:b/>
                <w:sz w:val="20"/>
              </w:rPr>
              <w:t>62,07</w:t>
            </w:r>
          </w:p>
        </w:tc>
        <w:tc>
          <w:tcPr>
            <w:tcW w:w="993" w:type="dxa"/>
          </w:tcPr>
          <w:p w14:paraId="39560B13" w14:textId="77777777" w:rsidR="005F0FA9" w:rsidRPr="00B81DD5" w:rsidRDefault="005F0FA9" w:rsidP="008E4EEE">
            <w:pPr>
              <w:spacing w:before="0" w:after="20" w:line="264" w:lineRule="auto"/>
              <w:jc w:val="center"/>
              <w:rPr>
                <w:rFonts w:asciiTheme="majorHAnsi" w:eastAsia="Calibri" w:hAnsiTheme="majorHAnsi" w:cstheme="majorHAnsi"/>
                <w:b/>
                <w:sz w:val="20"/>
              </w:rPr>
            </w:pPr>
            <w:r w:rsidRPr="00B81DD5">
              <w:rPr>
                <w:rFonts w:asciiTheme="majorHAnsi" w:eastAsia="Calibri" w:hAnsiTheme="majorHAnsi" w:cstheme="majorHAnsi"/>
                <w:b/>
                <w:sz w:val="20"/>
              </w:rPr>
              <w:t>49,91</w:t>
            </w:r>
          </w:p>
        </w:tc>
        <w:tc>
          <w:tcPr>
            <w:tcW w:w="992" w:type="dxa"/>
          </w:tcPr>
          <w:p w14:paraId="34F39C2A" w14:textId="77777777" w:rsidR="005F0FA9" w:rsidRPr="00B81DD5" w:rsidRDefault="005F0FA9" w:rsidP="008E4EEE">
            <w:pPr>
              <w:spacing w:before="0" w:after="20" w:line="264" w:lineRule="auto"/>
              <w:jc w:val="center"/>
              <w:rPr>
                <w:rFonts w:asciiTheme="majorHAnsi" w:eastAsia="Calibri" w:hAnsiTheme="majorHAnsi" w:cstheme="majorHAnsi"/>
                <w:b/>
                <w:sz w:val="20"/>
              </w:rPr>
            </w:pPr>
            <w:r w:rsidRPr="00B81DD5">
              <w:rPr>
                <w:rFonts w:asciiTheme="majorHAnsi" w:eastAsia="Calibri" w:hAnsiTheme="majorHAnsi" w:cstheme="majorHAnsi"/>
                <w:b/>
                <w:sz w:val="20"/>
              </w:rPr>
              <w:t>58,13</w:t>
            </w:r>
          </w:p>
        </w:tc>
        <w:tc>
          <w:tcPr>
            <w:tcW w:w="992" w:type="dxa"/>
          </w:tcPr>
          <w:p w14:paraId="00BABCF2" w14:textId="77777777" w:rsidR="005F0FA9" w:rsidRPr="00B81DD5" w:rsidRDefault="005F0FA9" w:rsidP="008E4EEE">
            <w:pPr>
              <w:spacing w:before="0" w:after="20" w:line="264" w:lineRule="auto"/>
              <w:jc w:val="center"/>
              <w:rPr>
                <w:rFonts w:asciiTheme="majorHAnsi" w:eastAsia="Calibri" w:hAnsiTheme="majorHAnsi" w:cstheme="majorHAnsi"/>
                <w:b/>
                <w:sz w:val="20"/>
              </w:rPr>
            </w:pPr>
            <w:r w:rsidRPr="00B81DD5">
              <w:rPr>
                <w:rFonts w:asciiTheme="majorHAnsi" w:eastAsia="Calibri" w:hAnsiTheme="majorHAnsi" w:cstheme="majorHAnsi"/>
                <w:b/>
                <w:sz w:val="20"/>
              </w:rPr>
              <w:t>55,43</w:t>
            </w:r>
          </w:p>
        </w:tc>
        <w:tc>
          <w:tcPr>
            <w:tcW w:w="992" w:type="dxa"/>
          </w:tcPr>
          <w:p w14:paraId="16EF408C" w14:textId="77777777" w:rsidR="005F0FA9" w:rsidRPr="00B81DD5" w:rsidRDefault="005F0FA9" w:rsidP="008E4EEE">
            <w:pPr>
              <w:spacing w:before="0" w:after="20" w:line="264" w:lineRule="auto"/>
              <w:jc w:val="center"/>
              <w:rPr>
                <w:rFonts w:asciiTheme="majorHAnsi" w:eastAsia="Calibri" w:hAnsiTheme="majorHAnsi" w:cstheme="majorHAnsi"/>
                <w:b/>
                <w:sz w:val="20"/>
              </w:rPr>
            </w:pPr>
            <w:r w:rsidRPr="00B81DD5">
              <w:rPr>
                <w:rFonts w:asciiTheme="majorHAnsi" w:eastAsia="Calibri" w:hAnsiTheme="majorHAnsi" w:cstheme="majorHAnsi"/>
                <w:b/>
                <w:sz w:val="20"/>
              </w:rPr>
              <w:t>61,68</w:t>
            </w:r>
          </w:p>
        </w:tc>
      </w:tr>
      <w:tr w:rsidR="005F0FA9" w:rsidRPr="00B81DD5" w14:paraId="677DA68B" w14:textId="77777777" w:rsidTr="00B33F08">
        <w:trPr>
          <w:jc w:val="center"/>
        </w:trPr>
        <w:tc>
          <w:tcPr>
            <w:tcW w:w="2405" w:type="dxa"/>
            <w:shd w:val="clear" w:color="auto" w:fill="D9D9D9"/>
          </w:tcPr>
          <w:p w14:paraId="59999E0B"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Szaflary</w:t>
            </w:r>
          </w:p>
        </w:tc>
        <w:tc>
          <w:tcPr>
            <w:tcW w:w="992" w:type="dxa"/>
            <w:shd w:val="clear" w:color="auto" w:fill="C0D7EC" w:themeFill="accent2" w:themeFillTint="66"/>
          </w:tcPr>
          <w:p w14:paraId="7551011B"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64,97</w:t>
            </w:r>
          </w:p>
        </w:tc>
        <w:tc>
          <w:tcPr>
            <w:tcW w:w="993" w:type="dxa"/>
            <w:shd w:val="clear" w:color="auto" w:fill="C0D7EC" w:themeFill="accent2" w:themeFillTint="66"/>
          </w:tcPr>
          <w:p w14:paraId="3FA46557"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53,61</w:t>
            </w:r>
          </w:p>
        </w:tc>
        <w:tc>
          <w:tcPr>
            <w:tcW w:w="992" w:type="dxa"/>
            <w:shd w:val="clear" w:color="auto" w:fill="D7D2D9" w:themeFill="accent6" w:themeFillTint="66"/>
          </w:tcPr>
          <w:p w14:paraId="20D09040"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55,95</w:t>
            </w:r>
          </w:p>
        </w:tc>
        <w:tc>
          <w:tcPr>
            <w:tcW w:w="992" w:type="dxa"/>
            <w:shd w:val="clear" w:color="auto" w:fill="C0D7EC" w:themeFill="accent2" w:themeFillTint="66"/>
          </w:tcPr>
          <w:p w14:paraId="7C3AB253"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59,44</w:t>
            </w:r>
          </w:p>
        </w:tc>
        <w:tc>
          <w:tcPr>
            <w:tcW w:w="992" w:type="dxa"/>
            <w:shd w:val="clear" w:color="auto" w:fill="C0D7EC" w:themeFill="accent2" w:themeFillTint="66"/>
          </w:tcPr>
          <w:p w14:paraId="72D81A80"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66,07</w:t>
            </w:r>
          </w:p>
        </w:tc>
      </w:tr>
      <w:tr w:rsidR="005F0FA9" w:rsidRPr="00B81DD5" w14:paraId="5ADFC18B" w14:textId="77777777" w:rsidTr="00B33F08">
        <w:trPr>
          <w:jc w:val="center"/>
        </w:trPr>
        <w:tc>
          <w:tcPr>
            <w:tcW w:w="7366" w:type="dxa"/>
            <w:gridSpan w:val="6"/>
            <w:shd w:val="clear" w:color="auto" w:fill="D9D9D9"/>
          </w:tcPr>
          <w:p w14:paraId="5A6B210C" w14:textId="77777777" w:rsidR="005F0FA9" w:rsidRPr="00B81DD5" w:rsidRDefault="005F0FA9" w:rsidP="008E4EEE">
            <w:pPr>
              <w:spacing w:before="0" w:after="20" w:line="264" w:lineRule="auto"/>
              <w:jc w:val="center"/>
              <w:rPr>
                <w:rFonts w:asciiTheme="majorHAnsi" w:eastAsia="Calibri" w:hAnsiTheme="majorHAnsi" w:cstheme="majorHAnsi"/>
                <w:b/>
                <w:bCs/>
                <w:sz w:val="20"/>
              </w:rPr>
            </w:pPr>
            <w:r w:rsidRPr="00B81DD5">
              <w:rPr>
                <w:rFonts w:asciiTheme="majorHAnsi" w:eastAsia="Calibri" w:hAnsiTheme="majorHAnsi" w:cstheme="majorHAnsi"/>
                <w:b/>
                <w:bCs/>
                <w:sz w:val="20"/>
              </w:rPr>
              <w:t>matematyka</w:t>
            </w:r>
          </w:p>
        </w:tc>
      </w:tr>
      <w:tr w:rsidR="005F0FA9" w:rsidRPr="00B81DD5" w14:paraId="02A945C6" w14:textId="77777777" w:rsidTr="00B33F08">
        <w:trPr>
          <w:jc w:val="center"/>
        </w:trPr>
        <w:tc>
          <w:tcPr>
            <w:tcW w:w="2405" w:type="dxa"/>
            <w:shd w:val="clear" w:color="auto" w:fill="D9D9D9"/>
          </w:tcPr>
          <w:p w14:paraId="5510D8D2"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Małopolska</w:t>
            </w:r>
          </w:p>
        </w:tc>
        <w:tc>
          <w:tcPr>
            <w:tcW w:w="992" w:type="dxa"/>
            <w:shd w:val="clear" w:color="auto" w:fill="C0D7EC" w:themeFill="accent2" w:themeFillTint="66"/>
            <w:vAlign w:val="center"/>
          </w:tcPr>
          <w:p w14:paraId="025ADCA4"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50,18</w:t>
            </w:r>
          </w:p>
        </w:tc>
        <w:tc>
          <w:tcPr>
            <w:tcW w:w="993" w:type="dxa"/>
            <w:shd w:val="clear" w:color="auto" w:fill="C0D7EC" w:themeFill="accent2" w:themeFillTint="66"/>
            <w:vAlign w:val="center"/>
          </w:tcPr>
          <w:p w14:paraId="72CF25B7"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50,92</w:t>
            </w:r>
          </w:p>
        </w:tc>
        <w:tc>
          <w:tcPr>
            <w:tcW w:w="992" w:type="dxa"/>
            <w:shd w:val="clear" w:color="auto" w:fill="C0D7EC" w:themeFill="accent2" w:themeFillTint="66"/>
            <w:vAlign w:val="center"/>
          </w:tcPr>
          <w:p w14:paraId="0FE6C8C9"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52,43</w:t>
            </w:r>
          </w:p>
        </w:tc>
        <w:tc>
          <w:tcPr>
            <w:tcW w:w="992" w:type="dxa"/>
            <w:shd w:val="clear" w:color="auto" w:fill="C0D7EC" w:themeFill="accent2" w:themeFillTint="66"/>
            <w:vAlign w:val="center"/>
          </w:tcPr>
          <w:p w14:paraId="23B16F68"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63,17</w:t>
            </w:r>
          </w:p>
        </w:tc>
        <w:tc>
          <w:tcPr>
            <w:tcW w:w="992" w:type="dxa"/>
            <w:shd w:val="clear" w:color="auto" w:fill="C0D7EC" w:themeFill="accent2" w:themeFillTint="66"/>
          </w:tcPr>
          <w:p w14:paraId="690BBEF2"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59,69</w:t>
            </w:r>
          </w:p>
        </w:tc>
      </w:tr>
      <w:tr w:rsidR="005F0FA9" w:rsidRPr="00B81DD5" w14:paraId="1E079CC3" w14:textId="77777777" w:rsidTr="00B33F08">
        <w:trPr>
          <w:jc w:val="center"/>
        </w:trPr>
        <w:tc>
          <w:tcPr>
            <w:tcW w:w="2405" w:type="dxa"/>
            <w:shd w:val="clear" w:color="auto" w:fill="D9D9D9"/>
          </w:tcPr>
          <w:p w14:paraId="32E67A13"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powiat tatrzański</w:t>
            </w:r>
          </w:p>
        </w:tc>
        <w:tc>
          <w:tcPr>
            <w:tcW w:w="992" w:type="dxa"/>
            <w:shd w:val="clear" w:color="auto" w:fill="C0D7EC" w:themeFill="accent2" w:themeFillTint="66"/>
          </w:tcPr>
          <w:p w14:paraId="4EE5E6C6"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43,88</w:t>
            </w:r>
          </w:p>
        </w:tc>
        <w:tc>
          <w:tcPr>
            <w:tcW w:w="993" w:type="dxa"/>
            <w:shd w:val="clear" w:color="auto" w:fill="C0D7EC" w:themeFill="accent2" w:themeFillTint="66"/>
          </w:tcPr>
          <w:p w14:paraId="64D3096D"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45,06</w:t>
            </w:r>
          </w:p>
        </w:tc>
        <w:tc>
          <w:tcPr>
            <w:tcW w:w="992" w:type="dxa"/>
            <w:shd w:val="clear" w:color="auto" w:fill="C0D7EC" w:themeFill="accent2" w:themeFillTint="66"/>
          </w:tcPr>
          <w:p w14:paraId="0F1D9017"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46,53</w:t>
            </w:r>
          </w:p>
        </w:tc>
        <w:tc>
          <w:tcPr>
            <w:tcW w:w="992" w:type="dxa"/>
            <w:shd w:val="clear" w:color="auto" w:fill="C0D7EC" w:themeFill="accent2" w:themeFillTint="66"/>
          </w:tcPr>
          <w:p w14:paraId="7C2D6EA2"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57,58</w:t>
            </w:r>
          </w:p>
        </w:tc>
        <w:tc>
          <w:tcPr>
            <w:tcW w:w="992" w:type="dxa"/>
            <w:shd w:val="clear" w:color="auto" w:fill="D7D2D9" w:themeFill="accent6" w:themeFillTint="66"/>
          </w:tcPr>
          <w:p w14:paraId="75FA4A77"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52,52</w:t>
            </w:r>
          </w:p>
        </w:tc>
      </w:tr>
      <w:tr w:rsidR="005F0FA9" w:rsidRPr="00B81DD5" w14:paraId="49F5C20A" w14:textId="77777777" w:rsidTr="00B33F08">
        <w:trPr>
          <w:jc w:val="center"/>
        </w:trPr>
        <w:tc>
          <w:tcPr>
            <w:tcW w:w="2405" w:type="dxa"/>
            <w:shd w:val="clear" w:color="auto" w:fill="D9D9D9"/>
          </w:tcPr>
          <w:p w14:paraId="25159D1D"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Biały Dunajec</w:t>
            </w:r>
          </w:p>
        </w:tc>
        <w:tc>
          <w:tcPr>
            <w:tcW w:w="992" w:type="dxa"/>
            <w:shd w:val="clear" w:color="auto" w:fill="C0D7EC" w:themeFill="accent2" w:themeFillTint="66"/>
          </w:tcPr>
          <w:p w14:paraId="493924D2"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45,34</w:t>
            </w:r>
          </w:p>
        </w:tc>
        <w:tc>
          <w:tcPr>
            <w:tcW w:w="993" w:type="dxa"/>
            <w:shd w:val="clear" w:color="auto" w:fill="C0D7EC" w:themeFill="accent2" w:themeFillTint="66"/>
          </w:tcPr>
          <w:p w14:paraId="30466A7A"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51,23</w:t>
            </w:r>
          </w:p>
        </w:tc>
        <w:tc>
          <w:tcPr>
            <w:tcW w:w="992" w:type="dxa"/>
            <w:shd w:val="clear" w:color="auto" w:fill="C0D7EC" w:themeFill="accent2" w:themeFillTint="66"/>
          </w:tcPr>
          <w:p w14:paraId="186F8A29"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43,82</w:t>
            </w:r>
          </w:p>
        </w:tc>
        <w:tc>
          <w:tcPr>
            <w:tcW w:w="992" w:type="dxa"/>
            <w:shd w:val="clear" w:color="auto" w:fill="C0D7EC" w:themeFill="accent2" w:themeFillTint="66"/>
          </w:tcPr>
          <w:p w14:paraId="0A141772"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61,27</w:t>
            </w:r>
          </w:p>
        </w:tc>
        <w:tc>
          <w:tcPr>
            <w:tcW w:w="992" w:type="dxa"/>
            <w:shd w:val="clear" w:color="auto" w:fill="D7D2D9" w:themeFill="accent6" w:themeFillTint="66"/>
          </w:tcPr>
          <w:p w14:paraId="3FD42E01"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53,43</w:t>
            </w:r>
          </w:p>
        </w:tc>
      </w:tr>
      <w:tr w:rsidR="005F0FA9" w:rsidRPr="00B81DD5" w14:paraId="069FBCE5" w14:textId="77777777" w:rsidTr="00B33F08">
        <w:trPr>
          <w:jc w:val="center"/>
        </w:trPr>
        <w:tc>
          <w:tcPr>
            <w:tcW w:w="2405" w:type="dxa"/>
            <w:shd w:val="clear" w:color="auto" w:fill="D9D9D9"/>
          </w:tcPr>
          <w:p w14:paraId="7421E620"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lastRenderedPageBreak/>
              <w:t>Bukowina Tatrzańska</w:t>
            </w:r>
          </w:p>
        </w:tc>
        <w:tc>
          <w:tcPr>
            <w:tcW w:w="992" w:type="dxa"/>
            <w:shd w:val="clear" w:color="auto" w:fill="D7D2D9" w:themeFill="accent6" w:themeFillTint="66"/>
          </w:tcPr>
          <w:p w14:paraId="53865A6D"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41,43</w:t>
            </w:r>
          </w:p>
        </w:tc>
        <w:tc>
          <w:tcPr>
            <w:tcW w:w="993" w:type="dxa"/>
            <w:shd w:val="clear" w:color="auto" w:fill="C0D7EC" w:themeFill="accent2" w:themeFillTint="66"/>
          </w:tcPr>
          <w:p w14:paraId="6447EABA"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42,57</w:t>
            </w:r>
          </w:p>
        </w:tc>
        <w:tc>
          <w:tcPr>
            <w:tcW w:w="992" w:type="dxa"/>
            <w:shd w:val="clear" w:color="auto" w:fill="C0D7EC" w:themeFill="accent2" w:themeFillTint="66"/>
          </w:tcPr>
          <w:p w14:paraId="3604C753"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44,44</w:t>
            </w:r>
          </w:p>
        </w:tc>
        <w:tc>
          <w:tcPr>
            <w:tcW w:w="992" w:type="dxa"/>
            <w:shd w:val="clear" w:color="auto" w:fill="D7D2D9" w:themeFill="accent6" w:themeFillTint="66"/>
          </w:tcPr>
          <w:p w14:paraId="705F8840"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52,31</w:t>
            </w:r>
          </w:p>
        </w:tc>
        <w:tc>
          <w:tcPr>
            <w:tcW w:w="992" w:type="dxa"/>
            <w:shd w:val="clear" w:color="auto" w:fill="D7D2D9" w:themeFill="accent6" w:themeFillTint="66"/>
          </w:tcPr>
          <w:p w14:paraId="1BFAFBEF"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50,91</w:t>
            </w:r>
          </w:p>
        </w:tc>
      </w:tr>
      <w:tr w:rsidR="005F0FA9" w:rsidRPr="00B81DD5" w14:paraId="30B51BE1" w14:textId="77777777" w:rsidTr="00B33F08">
        <w:trPr>
          <w:jc w:val="center"/>
        </w:trPr>
        <w:tc>
          <w:tcPr>
            <w:tcW w:w="2405" w:type="dxa"/>
            <w:shd w:val="clear" w:color="auto" w:fill="D9D9D9"/>
          </w:tcPr>
          <w:p w14:paraId="391E5217" w14:textId="77777777" w:rsidR="005F0FA9" w:rsidRPr="00B81DD5" w:rsidRDefault="005F0FA9" w:rsidP="008E4EEE">
            <w:pPr>
              <w:spacing w:before="0" w:after="20" w:line="264" w:lineRule="auto"/>
              <w:jc w:val="center"/>
              <w:rPr>
                <w:rFonts w:asciiTheme="majorHAnsi" w:eastAsia="Calibri" w:hAnsiTheme="majorHAnsi" w:cstheme="majorHAnsi"/>
                <w:bCs/>
                <w:sz w:val="20"/>
              </w:rPr>
            </w:pPr>
            <w:r w:rsidRPr="00B81DD5">
              <w:rPr>
                <w:rFonts w:asciiTheme="majorHAnsi" w:eastAsia="Calibri" w:hAnsiTheme="majorHAnsi" w:cstheme="majorHAnsi"/>
                <w:bCs/>
                <w:sz w:val="20"/>
              </w:rPr>
              <w:t>Kościelisko</w:t>
            </w:r>
          </w:p>
        </w:tc>
        <w:tc>
          <w:tcPr>
            <w:tcW w:w="992" w:type="dxa"/>
            <w:shd w:val="clear" w:color="auto" w:fill="D7D2D9" w:themeFill="accent6" w:themeFillTint="66"/>
          </w:tcPr>
          <w:p w14:paraId="5B401F56" w14:textId="77777777" w:rsidR="005F0FA9" w:rsidRPr="00B81DD5" w:rsidRDefault="005F0FA9" w:rsidP="008E4EEE">
            <w:pPr>
              <w:spacing w:before="0" w:after="20" w:line="264" w:lineRule="auto"/>
              <w:jc w:val="center"/>
              <w:rPr>
                <w:rFonts w:asciiTheme="majorHAnsi" w:eastAsia="Calibri" w:hAnsiTheme="majorHAnsi" w:cstheme="majorHAnsi"/>
                <w:bCs/>
                <w:sz w:val="20"/>
              </w:rPr>
            </w:pPr>
            <w:r w:rsidRPr="00B81DD5">
              <w:rPr>
                <w:rFonts w:asciiTheme="majorHAnsi" w:eastAsia="Calibri" w:hAnsiTheme="majorHAnsi" w:cstheme="majorHAnsi"/>
                <w:bCs/>
                <w:sz w:val="20"/>
              </w:rPr>
              <w:t>42,04</w:t>
            </w:r>
          </w:p>
        </w:tc>
        <w:tc>
          <w:tcPr>
            <w:tcW w:w="993" w:type="dxa"/>
            <w:shd w:val="clear" w:color="auto" w:fill="C0D7EC" w:themeFill="accent2" w:themeFillTint="66"/>
          </w:tcPr>
          <w:p w14:paraId="45FEFE0F" w14:textId="77777777" w:rsidR="005F0FA9" w:rsidRPr="00B81DD5" w:rsidRDefault="005F0FA9" w:rsidP="008E4EEE">
            <w:pPr>
              <w:spacing w:before="0" w:after="20" w:line="264" w:lineRule="auto"/>
              <w:jc w:val="center"/>
              <w:rPr>
                <w:rFonts w:asciiTheme="majorHAnsi" w:eastAsia="Calibri" w:hAnsiTheme="majorHAnsi" w:cstheme="majorHAnsi"/>
                <w:bCs/>
                <w:sz w:val="20"/>
              </w:rPr>
            </w:pPr>
            <w:r w:rsidRPr="00B81DD5">
              <w:rPr>
                <w:rFonts w:asciiTheme="majorHAnsi" w:eastAsia="Calibri" w:hAnsiTheme="majorHAnsi" w:cstheme="majorHAnsi"/>
                <w:bCs/>
                <w:sz w:val="20"/>
              </w:rPr>
              <w:t>46,51</w:t>
            </w:r>
          </w:p>
        </w:tc>
        <w:tc>
          <w:tcPr>
            <w:tcW w:w="992" w:type="dxa"/>
            <w:shd w:val="clear" w:color="auto" w:fill="C0D7EC" w:themeFill="accent2" w:themeFillTint="66"/>
          </w:tcPr>
          <w:p w14:paraId="62655ACA" w14:textId="77777777" w:rsidR="005F0FA9" w:rsidRPr="00B81DD5" w:rsidRDefault="005F0FA9" w:rsidP="008E4EEE">
            <w:pPr>
              <w:spacing w:before="0" w:after="20" w:line="264" w:lineRule="auto"/>
              <w:jc w:val="center"/>
              <w:rPr>
                <w:rFonts w:asciiTheme="majorHAnsi" w:eastAsia="Calibri" w:hAnsiTheme="majorHAnsi" w:cstheme="majorHAnsi"/>
                <w:bCs/>
                <w:sz w:val="20"/>
              </w:rPr>
            </w:pPr>
            <w:r w:rsidRPr="00B81DD5">
              <w:rPr>
                <w:rFonts w:asciiTheme="majorHAnsi" w:eastAsia="Calibri" w:hAnsiTheme="majorHAnsi" w:cstheme="majorHAnsi"/>
                <w:bCs/>
                <w:sz w:val="20"/>
              </w:rPr>
              <w:t>48,33</w:t>
            </w:r>
          </w:p>
        </w:tc>
        <w:tc>
          <w:tcPr>
            <w:tcW w:w="992" w:type="dxa"/>
            <w:shd w:val="clear" w:color="auto" w:fill="C0D7EC" w:themeFill="accent2" w:themeFillTint="66"/>
          </w:tcPr>
          <w:p w14:paraId="6558F350" w14:textId="77777777" w:rsidR="005F0FA9" w:rsidRPr="00B81DD5" w:rsidRDefault="005F0FA9" w:rsidP="008E4EEE">
            <w:pPr>
              <w:spacing w:before="0" w:after="20" w:line="264" w:lineRule="auto"/>
              <w:jc w:val="center"/>
              <w:rPr>
                <w:rFonts w:asciiTheme="majorHAnsi" w:eastAsia="Calibri" w:hAnsiTheme="majorHAnsi" w:cstheme="majorHAnsi"/>
                <w:bCs/>
                <w:sz w:val="20"/>
              </w:rPr>
            </w:pPr>
            <w:r w:rsidRPr="00B81DD5">
              <w:rPr>
                <w:rFonts w:asciiTheme="majorHAnsi" w:eastAsia="Calibri" w:hAnsiTheme="majorHAnsi" w:cstheme="majorHAnsi"/>
                <w:bCs/>
                <w:sz w:val="20"/>
              </w:rPr>
              <w:t>59,53</w:t>
            </w:r>
          </w:p>
        </w:tc>
        <w:tc>
          <w:tcPr>
            <w:tcW w:w="992" w:type="dxa"/>
            <w:shd w:val="clear" w:color="auto" w:fill="D7D2D9" w:themeFill="accent6" w:themeFillTint="66"/>
          </w:tcPr>
          <w:p w14:paraId="207B2E8A" w14:textId="77777777" w:rsidR="005F0FA9" w:rsidRPr="00B81DD5" w:rsidRDefault="005F0FA9" w:rsidP="008E4EEE">
            <w:pPr>
              <w:spacing w:before="0" w:after="20" w:line="264" w:lineRule="auto"/>
              <w:jc w:val="center"/>
              <w:rPr>
                <w:rFonts w:asciiTheme="majorHAnsi" w:eastAsia="Calibri" w:hAnsiTheme="majorHAnsi" w:cstheme="majorHAnsi"/>
                <w:bCs/>
                <w:sz w:val="20"/>
              </w:rPr>
            </w:pPr>
            <w:r w:rsidRPr="00B81DD5">
              <w:rPr>
                <w:rFonts w:asciiTheme="majorHAnsi" w:eastAsia="Calibri" w:hAnsiTheme="majorHAnsi" w:cstheme="majorHAnsi"/>
                <w:bCs/>
                <w:sz w:val="20"/>
              </w:rPr>
              <w:t>49,98</w:t>
            </w:r>
          </w:p>
        </w:tc>
      </w:tr>
      <w:tr w:rsidR="005F0FA9" w:rsidRPr="00B81DD5" w14:paraId="3EDE1206" w14:textId="77777777" w:rsidTr="00B33F08">
        <w:trPr>
          <w:jc w:val="center"/>
        </w:trPr>
        <w:tc>
          <w:tcPr>
            <w:tcW w:w="2405" w:type="dxa"/>
            <w:shd w:val="clear" w:color="auto" w:fill="D9D9D9"/>
          </w:tcPr>
          <w:p w14:paraId="2EFB65F9" w14:textId="77777777" w:rsidR="005F0FA9" w:rsidRPr="00B81DD5" w:rsidRDefault="005F0FA9" w:rsidP="008E4EEE">
            <w:pPr>
              <w:spacing w:before="0" w:after="20" w:line="264" w:lineRule="auto"/>
              <w:jc w:val="center"/>
              <w:rPr>
                <w:rFonts w:asciiTheme="majorHAnsi" w:eastAsia="Calibri" w:hAnsiTheme="majorHAnsi" w:cstheme="majorHAnsi"/>
                <w:b/>
                <w:sz w:val="20"/>
              </w:rPr>
            </w:pPr>
            <w:r w:rsidRPr="00B81DD5">
              <w:rPr>
                <w:rFonts w:asciiTheme="majorHAnsi" w:eastAsia="Calibri" w:hAnsiTheme="majorHAnsi" w:cstheme="majorHAnsi"/>
                <w:b/>
                <w:sz w:val="20"/>
              </w:rPr>
              <w:t>Poronin</w:t>
            </w:r>
          </w:p>
        </w:tc>
        <w:tc>
          <w:tcPr>
            <w:tcW w:w="992" w:type="dxa"/>
          </w:tcPr>
          <w:p w14:paraId="7D83D61F" w14:textId="77777777" w:rsidR="005F0FA9" w:rsidRPr="00B81DD5" w:rsidRDefault="005F0FA9" w:rsidP="008E4EEE">
            <w:pPr>
              <w:spacing w:before="0" w:after="20" w:line="264" w:lineRule="auto"/>
              <w:jc w:val="center"/>
              <w:rPr>
                <w:rFonts w:asciiTheme="majorHAnsi" w:eastAsia="Calibri" w:hAnsiTheme="majorHAnsi" w:cstheme="majorHAnsi"/>
                <w:b/>
                <w:sz w:val="20"/>
              </w:rPr>
            </w:pPr>
            <w:r w:rsidRPr="00B81DD5">
              <w:rPr>
                <w:rFonts w:asciiTheme="majorHAnsi" w:eastAsia="Calibri" w:hAnsiTheme="majorHAnsi" w:cstheme="majorHAnsi"/>
                <w:b/>
                <w:sz w:val="20"/>
              </w:rPr>
              <w:t>43,39</w:t>
            </w:r>
          </w:p>
        </w:tc>
        <w:tc>
          <w:tcPr>
            <w:tcW w:w="993" w:type="dxa"/>
          </w:tcPr>
          <w:p w14:paraId="45BA6D34" w14:textId="77777777" w:rsidR="005F0FA9" w:rsidRPr="00B81DD5" w:rsidRDefault="005F0FA9" w:rsidP="008E4EEE">
            <w:pPr>
              <w:spacing w:before="0" w:after="20" w:line="264" w:lineRule="auto"/>
              <w:jc w:val="center"/>
              <w:rPr>
                <w:rFonts w:asciiTheme="majorHAnsi" w:eastAsia="Calibri" w:hAnsiTheme="majorHAnsi" w:cstheme="majorHAnsi"/>
                <w:b/>
                <w:sz w:val="20"/>
              </w:rPr>
            </w:pPr>
            <w:r w:rsidRPr="00B81DD5">
              <w:rPr>
                <w:rFonts w:asciiTheme="majorHAnsi" w:eastAsia="Calibri" w:hAnsiTheme="majorHAnsi" w:cstheme="majorHAnsi"/>
                <w:b/>
                <w:sz w:val="20"/>
              </w:rPr>
              <w:t>37,08</w:t>
            </w:r>
          </w:p>
        </w:tc>
        <w:tc>
          <w:tcPr>
            <w:tcW w:w="992" w:type="dxa"/>
          </w:tcPr>
          <w:p w14:paraId="1BFC4D2B" w14:textId="77777777" w:rsidR="005F0FA9" w:rsidRPr="00B81DD5" w:rsidRDefault="005F0FA9" w:rsidP="008E4EEE">
            <w:pPr>
              <w:spacing w:before="0" w:after="20" w:line="264" w:lineRule="auto"/>
              <w:jc w:val="center"/>
              <w:rPr>
                <w:rFonts w:asciiTheme="majorHAnsi" w:eastAsia="Calibri" w:hAnsiTheme="majorHAnsi" w:cstheme="majorHAnsi"/>
                <w:b/>
                <w:sz w:val="20"/>
              </w:rPr>
            </w:pPr>
            <w:r w:rsidRPr="00B81DD5">
              <w:rPr>
                <w:rFonts w:asciiTheme="majorHAnsi" w:eastAsia="Calibri" w:hAnsiTheme="majorHAnsi" w:cstheme="majorHAnsi"/>
                <w:b/>
                <w:sz w:val="20"/>
              </w:rPr>
              <w:t>39,65</w:t>
            </w:r>
          </w:p>
        </w:tc>
        <w:tc>
          <w:tcPr>
            <w:tcW w:w="992" w:type="dxa"/>
          </w:tcPr>
          <w:p w14:paraId="392925F7" w14:textId="77777777" w:rsidR="005F0FA9" w:rsidRPr="00B81DD5" w:rsidRDefault="005F0FA9" w:rsidP="008E4EEE">
            <w:pPr>
              <w:spacing w:before="0" w:after="20" w:line="264" w:lineRule="auto"/>
              <w:jc w:val="center"/>
              <w:rPr>
                <w:rFonts w:asciiTheme="majorHAnsi" w:eastAsia="Calibri" w:hAnsiTheme="majorHAnsi" w:cstheme="majorHAnsi"/>
                <w:b/>
                <w:sz w:val="20"/>
              </w:rPr>
            </w:pPr>
            <w:r w:rsidRPr="00B81DD5">
              <w:rPr>
                <w:rFonts w:asciiTheme="majorHAnsi" w:eastAsia="Calibri" w:hAnsiTheme="majorHAnsi" w:cstheme="majorHAnsi"/>
                <w:b/>
                <w:sz w:val="20"/>
              </w:rPr>
              <w:t>54,10</w:t>
            </w:r>
          </w:p>
        </w:tc>
        <w:tc>
          <w:tcPr>
            <w:tcW w:w="992" w:type="dxa"/>
          </w:tcPr>
          <w:p w14:paraId="7AA2492C" w14:textId="77777777" w:rsidR="005F0FA9" w:rsidRPr="00B81DD5" w:rsidRDefault="005F0FA9" w:rsidP="008E4EEE">
            <w:pPr>
              <w:spacing w:before="0" w:after="20" w:line="264" w:lineRule="auto"/>
              <w:jc w:val="center"/>
              <w:rPr>
                <w:rFonts w:asciiTheme="majorHAnsi" w:eastAsia="Calibri" w:hAnsiTheme="majorHAnsi" w:cstheme="majorHAnsi"/>
                <w:b/>
                <w:sz w:val="20"/>
              </w:rPr>
            </w:pPr>
            <w:r w:rsidRPr="00B81DD5">
              <w:rPr>
                <w:rFonts w:asciiTheme="majorHAnsi" w:eastAsia="Calibri" w:hAnsiTheme="majorHAnsi" w:cstheme="majorHAnsi"/>
                <w:b/>
                <w:sz w:val="20"/>
              </w:rPr>
              <w:t>54,96</w:t>
            </w:r>
          </w:p>
        </w:tc>
      </w:tr>
      <w:tr w:rsidR="005F0FA9" w:rsidRPr="00B81DD5" w14:paraId="1B343D1D" w14:textId="77777777" w:rsidTr="00B33F08">
        <w:trPr>
          <w:jc w:val="center"/>
        </w:trPr>
        <w:tc>
          <w:tcPr>
            <w:tcW w:w="2405" w:type="dxa"/>
            <w:shd w:val="clear" w:color="auto" w:fill="D9D9D9"/>
          </w:tcPr>
          <w:p w14:paraId="68663F87"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Szaflary</w:t>
            </w:r>
          </w:p>
        </w:tc>
        <w:tc>
          <w:tcPr>
            <w:tcW w:w="992" w:type="dxa"/>
            <w:shd w:val="clear" w:color="auto" w:fill="D7D2D9" w:themeFill="accent6" w:themeFillTint="66"/>
          </w:tcPr>
          <w:p w14:paraId="35A00598"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38,81</w:t>
            </w:r>
          </w:p>
        </w:tc>
        <w:tc>
          <w:tcPr>
            <w:tcW w:w="993" w:type="dxa"/>
            <w:shd w:val="clear" w:color="auto" w:fill="C0D7EC" w:themeFill="accent2" w:themeFillTint="66"/>
          </w:tcPr>
          <w:p w14:paraId="5703731B"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43,94</w:t>
            </w:r>
          </w:p>
        </w:tc>
        <w:tc>
          <w:tcPr>
            <w:tcW w:w="992" w:type="dxa"/>
            <w:shd w:val="clear" w:color="auto" w:fill="C0D7EC" w:themeFill="accent2" w:themeFillTint="66"/>
          </w:tcPr>
          <w:p w14:paraId="3A63B950"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39,77</w:t>
            </w:r>
          </w:p>
        </w:tc>
        <w:tc>
          <w:tcPr>
            <w:tcW w:w="992" w:type="dxa"/>
            <w:shd w:val="clear" w:color="auto" w:fill="D7D2D9" w:themeFill="accent6" w:themeFillTint="66"/>
          </w:tcPr>
          <w:p w14:paraId="1EC8F81F"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53,37</w:t>
            </w:r>
          </w:p>
        </w:tc>
        <w:tc>
          <w:tcPr>
            <w:tcW w:w="992" w:type="dxa"/>
            <w:shd w:val="clear" w:color="auto" w:fill="D7D2D9" w:themeFill="accent6" w:themeFillTint="66"/>
          </w:tcPr>
          <w:p w14:paraId="1EE390BC"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51,22</w:t>
            </w:r>
          </w:p>
        </w:tc>
      </w:tr>
      <w:tr w:rsidR="005F0FA9" w:rsidRPr="00B81DD5" w14:paraId="68C2DDDF" w14:textId="77777777" w:rsidTr="00B33F08">
        <w:trPr>
          <w:jc w:val="center"/>
        </w:trPr>
        <w:tc>
          <w:tcPr>
            <w:tcW w:w="7366" w:type="dxa"/>
            <w:gridSpan w:val="6"/>
            <w:shd w:val="clear" w:color="auto" w:fill="D9D9D9"/>
          </w:tcPr>
          <w:p w14:paraId="3E193995" w14:textId="77777777" w:rsidR="005F0FA9" w:rsidRPr="00B81DD5" w:rsidRDefault="005F0FA9" w:rsidP="008E4EEE">
            <w:pPr>
              <w:spacing w:before="0" w:after="20" w:line="264" w:lineRule="auto"/>
              <w:jc w:val="center"/>
              <w:rPr>
                <w:rFonts w:asciiTheme="majorHAnsi" w:eastAsia="Calibri" w:hAnsiTheme="majorHAnsi" w:cstheme="majorHAnsi"/>
                <w:b/>
                <w:bCs/>
                <w:sz w:val="20"/>
              </w:rPr>
            </w:pPr>
            <w:r w:rsidRPr="00B81DD5">
              <w:rPr>
                <w:rFonts w:asciiTheme="majorHAnsi" w:eastAsia="Calibri" w:hAnsiTheme="majorHAnsi" w:cstheme="majorHAnsi"/>
                <w:b/>
                <w:bCs/>
                <w:sz w:val="20"/>
              </w:rPr>
              <w:t>język angielski</w:t>
            </w:r>
          </w:p>
        </w:tc>
      </w:tr>
      <w:tr w:rsidR="005F0FA9" w:rsidRPr="00B81DD5" w14:paraId="4813CF05" w14:textId="77777777" w:rsidTr="00B33F08">
        <w:trPr>
          <w:jc w:val="center"/>
        </w:trPr>
        <w:tc>
          <w:tcPr>
            <w:tcW w:w="2405" w:type="dxa"/>
            <w:shd w:val="clear" w:color="auto" w:fill="D9D9D9"/>
          </w:tcPr>
          <w:p w14:paraId="16C69E90"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Małopolska</w:t>
            </w:r>
          </w:p>
        </w:tc>
        <w:tc>
          <w:tcPr>
            <w:tcW w:w="992" w:type="dxa"/>
            <w:shd w:val="clear" w:color="auto" w:fill="C0D7EC" w:themeFill="accent2" w:themeFillTint="66"/>
            <w:vAlign w:val="center"/>
          </w:tcPr>
          <w:p w14:paraId="5CBDB907"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61,51</w:t>
            </w:r>
          </w:p>
        </w:tc>
        <w:tc>
          <w:tcPr>
            <w:tcW w:w="993" w:type="dxa"/>
            <w:shd w:val="clear" w:color="auto" w:fill="C0D7EC" w:themeFill="accent2" w:themeFillTint="66"/>
            <w:vAlign w:val="center"/>
          </w:tcPr>
          <w:p w14:paraId="75701CA7"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56,90</w:t>
            </w:r>
          </w:p>
        </w:tc>
        <w:tc>
          <w:tcPr>
            <w:tcW w:w="992" w:type="dxa"/>
            <w:shd w:val="clear" w:color="auto" w:fill="C0D7EC" w:themeFill="accent2" w:themeFillTint="66"/>
            <w:vAlign w:val="center"/>
          </w:tcPr>
          <w:p w14:paraId="69082E13"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68,86</w:t>
            </w:r>
          </w:p>
        </w:tc>
        <w:tc>
          <w:tcPr>
            <w:tcW w:w="992" w:type="dxa"/>
            <w:shd w:val="clear" w:color="auto" w:fill="C0D7EC" w:themeFill="accent2" w:themeFillTint="66"/>
            <w:vAlign w:val="center"/>
          </w:tcPr>
          <w:p w14:paraId="79DC6F08"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69,18</w:t>
            </w:r>
          </w:p>
        </w:tc>
        <w:tc>
          <w:tcPr>
            <w:tcW w:w="992" w:type="dxa"/>
            <w:shd w:val="clear" w:color="auto" w:fill="C0D7EC" w:themeFill="accent2" w:themeFillTint="66"/>
          </w:tcPr>
          <w:p w14:paraId="189C87D6"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68,96</w:t>
            </w:r>
          </w:p>
        </w:tc>
      </w:tr>
      <w:tr w:rsidR="005F0FA9" w:rsidRPr="00B81DD5" w14:paraId="43D6BB3B" w14:textId="77777777" w:rsidTr="00B33F08">
        <w:trPr>
          <w:jc w:val="center"/>
        </w:trPr>
        <w:tc>
          <w:tcPr>
            <w:tcW w:w="2405" w:type="dxa"/>
            <w:shd w:val="clear" w:color="auto" w:fill="D9D9D9"/>
          </w:tcPr>
          <w:p w14:paraId="3AF9C816"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powiat tatrzański</w:t>
            </w:r>
          </w:p>
        </w:tc>
        <w:tc>
          <w:tcPr>
            <w:tcW w:w="992" w:type="dxa"/>
            <w:shd w:val="clear" w:color="auto" w:fill="C0D7EC" w:themeFill="accent2" w:themeFillTint="66"/>
          </w:tcPr>
          <w:p w14:paraId="1B7DC298"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55,41</w:t>
            </w:r>
          </w:p>
        </w:tc>
        <w:tc>
          <w:tcPr>
            <w:tcW w:w="993" w:type="dxa"/>
            <w:shd w:val="clear" w:color="auto" w:fill="C0D7EC" w:themeFill="accent2" w:themeFillTint="66"/>
          </w:tcPr>
          <w:p w14:paraId="429F0973"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51,56</w:t>
            </w:r>
          </w:p>
        </w:tc>
        <w:tc>
          <w:tcPr>
            <w:tcW w:w="992" w:type="dxa"/>
            <w:shd w:val="clear" w:color="auto" w:fill="C0D7EC" w:themeFill="accent2" w:themeFillTint="66"/>
          </w:tcPr>
          <w:p w14:paraId="6A3A5E83"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63,07</w:t>
            </w:r>
          </w:p>
        </w:tc>
        <w:tc>
          <w:tcPr>
            <w:tcW w:w="992" w:type="dxa"/>
            <w:shd w:val="clear" w:color="auto" w:fill="C0D7EC" w:themeFill="accent2" w:themeFillTint="66"/>
          </w:tcPr>
          <w:p w14:paraId="5C48AA58"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65,00</w:t>
            </w:r>
          </w:p>
        </w:tc>
        <w:tc>
          <w:tcPr>
            <w:tcW w:w="992" w:type="dxa"/>
            <w:shd w:val="clear" w:color="auto" w:fill="C0D7EC" w:themeFill="accent2" w:themeFillTint="66"/>
          </w:tcPr>
          <w:p w14:paraId="6ABBDB3E"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62,54</w:t>
            </w:r>
          </w:p>
        </w:tc>
      </w:tr>
      <w:tr w:rsidR="005F0FA9" w:rsidRPr="00B81DD5" w14:paraId="7A6A1DEC" w14:textId="77777777" w:rsidTr="00B33F08">
        <w:trPr>
          <w:jc w:val="center"/>
        </w:trPr>
        <w:tc>
          <w:tcPr>
            <w:tcW w:w="2405" w:type="dxa"/>
            <w:shd w:val="clear" w:color="auto" w:fill="D9D9D9"/>
          </w:tcPr>
          <w:p w14:paraId="1FD99AE1"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Biały Dunajec</w:t>
            </w:r>
          </w:p>
        </w:tc>
        <w:tc>
          <w:tcPr>
            <w:tcW w:w="992" w:type="dxa"/>
            <w:shd w:val="clear" w:color="auto" w:fill="C0D7EC" w:themeFill="accent2" w:themeFillTint="66"/>
          </w:tcPr>
          <w:p w14:paraId="7A177869"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54,56</w:t>
            </w:r>
          </w:p>
        </w:tc>
        <w:tc>
          <w:tcPr>
            <w:tcW w:w="993" w:type="dxa"/>
            <w:shd w:val="clear" w:color="auto" w:fill="C0D7EC" w:themeFill="accent2" w:themeFillTint="66"/>
          </w:tcPr>
          <w:p w14:paraId="717349B4"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53,64</w:t>
            </w:r>
          </w:p>
        </w:tc>
        <w:tc>
          <w:tcPr>
            <w:tcW w:w="992" w:type="dxa"/>
            <w:shd w:val="clear" w:color="auto" w:fill="C0D7EC" w:themeFill="accent2" w:themeFillTint="66"/>
          </w:tcPr>
          <w:p w14:paraId="6EDF7E71"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56,91</w:t>
            </w:r>
          </w:p>
        </w:tc>
        <w:tc>
          <w:tcPr>
            <w:tcW w:w="992" w:type="dxa"/>
            <w:shd w:val="clear" w:color="auto" w:fill="C0D7EC" w:themeFill="accent2" w:themeFillTint="66"/>
          </w:tcPr>
          <w:p w14:paraId="0F029F3A"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66,15</w:t>
            </w:r>
          </w:p>
        </w:tc>
        <w:tc>
          <w:tcPr>
            <w:tcW w:w="992" w:type="dxa"/>
            <w:shd w:val="clear" w:color="auto" w:fill="C0D7EC" w:themeFill="accent2" w:themeFillTint="66"/>
          </w:tcPr>
          <w:p w14:paraId="72A33661"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59,11</w:t>
            </w:r>
          </w:p>
        </w:tc>
      </w:tr>
      <w:tr w:rsidR="005F0FA9" w:rsidRPr="00B81DD5" w14:paraId="03F0C25A" w14:textId="77777777" w:rsidTr="00B33F08">
        <w:trPr>
          <w:jc w:val="center"/>
        </w:trPr>
        <w:tc>
          <w:tcPr>
            <w:tcW w:w="2405" w:type="dxa"/>
            <w:shd w:val="clear" w:color="auto" w:fill="D9D9D9"/>
          </w:tcPr>
          <w:p w14:paraId="540ADC25"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Bukowina Tatrzańska</w:t>
            </w:r>
          </w:p>
        </w:tc>
        <w:tc>
          <w:tcPr>
            <w:tcW w:w="992" w:type="dxa"/>
            <w:shd w:val="clear" w:color="auto" w:fill="D7D2D9" w:themeFill="accent6" w:themeFillTint="66"/>
          </w:tcPr>
          <w:p w14:paraId="3FAC698F"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49,66</w:t>
            </w:r>
          </w:p>
        </w:tc>
        <w:tc>
          <w:tcPr>
            <w:tcW w:w="993" w:type="dxa"/>
            <w:shd w:val="clear" w:color="auto" w:fill="C0D7EC" w:themeFill="accent2" w:themeFillTint="66"/>
          </w:tcPr>
          <w:p w14:paraId="545A5EED"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50,52</w:t>
            </w:r>
          </w:p>
        </w:tc>
        <w:tc>
          <w:tcPr>
            <w:tcW w:w="992" w:type="dxa"/>
            <w:shd w:val="clear" w:color="auto" w:fill="C0D7EC" w:themeFill="accent2" w:themeFillTint="66"/>
          </w:tcPr>
          <w:p w14:paraId="29F88AFB"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58,79</w:t>
            </w:r>
          </w:p>
        </w:tc>
        <w:tc>
          <w:tcPr>
            <w:tcW w:w="992" w:type="dxa"/>
            <w:shd w:val="clear" w:color="auto" w:fill="C0D7EC" w:themeFill="accent2" w:themeFillTint="66"/>
          </w:tcPr>
          <w:p w14:paraId="3EF893B4"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59,63</w:t>
            </w:r>
          </w:p>
        </w:tc>
        <w:tc>
          <w:tcPr>
            <w:tcW w:w="992" w:type="dxa"/>
            <w:shd w:val="clear" w:color="auto" w:fill="C0D7EC" w:themeFill="accent2" w:themeFillTint="66"/>
          </w:tcPr>
          <w:p w14:paraId="61473608"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62,63</w:t>
            </w:r>
          </w:p>
        </w:tc>
      </w:tr>
      <w:tr w:rsidR="005F0FA9" w:rsidRPr="00B81DD5" w14:paraId="477AF6CC" w14:textId="77777777" w:rsidTr="00B33F08">
        <w:trPr>
          <w:jc w:val="center"/>
        </w:trPr>
        <w:tc>
          <w:tcPr>
            <w:tcW w:w="2405" w:type="dxa"/>
            <w:shd w:val="clear" w:color="auto" w:fill="D9D9D9"/>
          </w:tcPr>
          <w:p w14:paraId="465CAA52" w14:textId="77777777" w:rsidR="005F0FA9" w:rsidRPr="00B81DD5" w:rsidRDefault="005F0FA9" w:rsidP="008E4EEE">
            <w:pPr>
              <w:spacing w:before="0" w:after="20" w:line="264" w:lineRule="auto"/>
              <w:jc w:val="center"/>
              <w:rPr>
                <w:rFonts w:asciiTheme="majorHAnsi" w:eastAsia="Calibri" w:hAnsiTheme="majorHAnsi" w:cstheme="majorHAnsi"/>
                <w:bCs/>
                <w:sz w:val="20"/>
              </w:rPr>
            </w:pPr>
            <w:r w:rsidRPr="00B81DD5">
              <w:rPr>
                <w:rFonts w:asciiTheme="majorHAnsi" w:eastAsia="Calibri" w:hAnsiTheme="majorHAnsi" w:cstheme="majorHAnsi"/>
                <w:bCs/>
                <w:sz w:val="20"/>
              </w:rPr>
              <w:t>Kościelisko</w:t>
            </w:r>
          </w:p>
        </w:tc>
        <w:tc>
          <w:tcPr>
            <w:tcW w:w="992" w:type="dxa"/>
            <w:shd w:val="clear" w:color="auto" w:fill="D7D2D9" w:themeFill="accent6" w:themeFillTint="66"/>
          </w:tcPr>
          <w:p w14:paraId="6BFEEB65" w14:textId="77777777" w:rsidR="005F0FA9" w:rsidRPr="00B81DD5" w:rsidRDefault="005F0FA9" w:rsidP="008E4EEE">
            <w:pPr>
              <w:spacing w:before="0" w:after="20" w:line="264" w:lineRule="auto"/>
              <w:jc w:val="center"/>
              <w:rPr>
                <w:rFonts w:asciiTheme="majorHAnsi" w:eastAsia="Calibri" w:hAnsiTheme="majorHAnsi" w:cstheme="majorHAnsi"/>
                <w:bCs/>
                <w:sz w:val="20"/>
              </w:rPr>
            </w:pPr>
            <w:r w:rsidRPr="00B81DD5">
              <w:rPr>
                <w:rFonts w:asciiTheme="majorHAnsi" w:eastAsia="Calibri" w:hAnsiTheme="majorHAnsi" w:cstheme="majorHAnsi"/>
                <w:bCs/>
                <w:sz w:val="20"/>
              </w:rPr>
              <w:t>51,40</w:t>
            </w:r>
          </w:p>
        </w:tc>
        <w:tc>
          <w:tcPr>
            <w:tcW w:w="993" w:type="dxa"/>
            <w:shd w:val="clear" w:color="auto" w:fill="C0D7EC" w:themeFill="accent2" w:themeFillTint="66"/>
          </w:tcPr>
          <w:p w14:paraId="2D997934" w14:textId="77777777" w:rsidR="005F0FA9" w:rsidRPr="00B81DD5" w:rsidRDefault="005F0FA9" w:rsidP="008E4EEE">
            <w:pPr>
              <w:spacing w:before="0" w:after="20" w:line="264" w:lineRule="auto"/>
              <w:jc w:val="center"/>
              <w:rPr>
                <w:rFonts w:asciiTheme="majorHAnsi" w:eastAsia="Calibri" w:hAnsiTheme="majorHAnsi" w:cstheme="majorHAnsi"/>
                <w:bCs/>
                <w:sz w:val="20"/>
              </w:rPr>
            </w:pPr>
            <w:r w:rsidRPr="00B81DD5">
              <w:rPr>
                <w:rFonts w:asciiTheme="majorHAnsi" w:eastAsia="Calibri" w:hAnsiTheme="majorHAnsi" w:cstheme="majorHAnsi"/>
                <w:bCs/>
                <w:sz w:val="20"/>
              </w:rPr>
              <w:t>50,00</w:t>
            </w:r>
          </w:p>
        </w:tc>
        <w:tc>
          <w:tcPr>
            <w:tcW w:w="992" w:type="dxa"/>
            <w:shd w:val="clear" w:color="auto" w:fill="C0D7EC" w:themeFill="accent2" w:themeFillTint="66"/>
          </w:tcPr>
          <w:p w14:paraId="73CB8EF0" w14:textId="77777777" w:rsidR="005F0FA9" w:rsidRPr="00B81DD5" w:rsidRDefault="005F0FA9" w:rsidP="008E4EEE">
            <w:pPr>
              <w:spacing w:before="0" w:after="20" w:line="264" w:lineRule="auto"/>
              <w:jc w:val="center"/>
              <w:rPr>
                <w:rFonts w:asciiTheme="majorHAnsi" w:eastAsia="Calibri" w:hAnsiTheme="majorHAnsi" w:cstheme="majorHAnsi"/>
                <w:bCs/>
                <w:sz w:val="20"/>
              </w:rPr>
            </w:pPr>
            <w:r w:rsidRPr="00B81DD5">
              <w:rPr>
                <w:rFonts w:asciiTheme="majorHAnsi" w:eastAsia="Calibri" w:hAnsiTheme="majorHAnsi" w:cstheme="majorHAnsi"/>
                <w:bCs/>
                <w:sz w:val="20"/>
              </w:rPr>
              <w:t>67,47</w:t>
            </w:r>
          </w:p>
        </w:tc>
        <w:tc>
          <w:tcPr>
            <w:tcW w:w="992" w:type="dxa"/>
            <w:shd w:val="clear" w:color="auto" w:fill="C0D7EC" w:themeFill="accent2" w:themeFillTint="66"/>
          </w:tcPr>
          <w:p w14:paraId="63377F3A" w14:textId="77777777" w:rsidR="005F0FA9" w:rsidRPr="00B81DD5" w:rsidRDefault="005F0FA9" w:rsidP="008E4EEE">
            <w:pPr>
              <w:spacing w:before="0" w:after="20" w:line="264" w:lineRule="auto"/>
              <w:jc w:val="center"/>
              <w:rPr>
                <w:rFonts w:asciiTheme="majorHAnsi" w:eastAsia="Calibri" w:hAnsiTheme="majorHAnsi" w:cstheme="majorHAnsi"/>
                <w:bCs/>
                <w:sz w:val="20"/>
              </w:rPr>
            </w:pPr>
            <w:r w:rsidRPr="00B81DD5">
              <w:rPr>
                <w:rFonts w:asciiTheme="majorHAnsi" w:eastAsia="Calibri" w:hAnsiTheme="majorHAnsi" w:cstheme="majorHAnsi"/>
                <w:bCs/>
                <w:sz w:val="20"/>
              </w:rPr>
              <w:t>66,02</w:t>
            </w:r>
          </w:p>
        </w:tc>
        <w:tc>
          <w:tcPr>
            <w:tcW w:w="992" w:type="dxa"/>
            <w:shd w:val="clear" w:color="auto" w:fill="D7D2D9" w:themeFill="accent6" w:themeFillTint="66"/>
          </w:tcPr>
          <w:p w14:paraId="6318BF97" w14:textId="77777777" w:rsidR="005F0FA9" w:rsidRPr="00B81DD5" w:rsidRDefault="005F0FA9" w:rsidP="008E4EEE">
            <w:pPr>
              <w:spacing w:before="0" w:after="20" w:line="264" w:lineRule="auto"/>
              <w:jc w:val="center"/>
              <w:rPr>
                <w:rFonts w:asciiTheme="majorHAnsi" w:eastAsia="Calibri" w:hAnsiTheme="majorHAnsi" w:cstheme="majorHAnsi"/>
                <w:bCs/>
                <w:sz w:val="20"/>
              </w:rPr>
            </w:pPr>
            <w:r w:rsidRPr="00B81DD5">
              <w:rPr>
                <w:rFonts w:asciiTheme="majorHAnsi" w:eastAsia="Calibri" w:hAnsiTheme="majorHAnsi" w:cstheme="majorHAnsi"/>
                <w:bCs/>
                <w:sz w:val="20"/>
              </w:rPr>
              <w:t>54,96</w:t>
            </w:r>
          </w:p>
        </w:tc>
      </w:tr>
      <w:tr w:rsidR="005F0FA9" w:rsidRPr="00B81DD5" w14:paraId="35F1943F" w14:textId="77777777" w:rsidTr="00B33F08">
        <w:trPr>
          <w:jc w:val="center"/>
        </w:trPr>
        <w:tc>
          <w:tcPr>
            <w:tcW w:w="2405" w:type="dxa"/>
            <w:shd w:val="clear" w:color="auto" w:fill="D9D9D9"/>
          </w:tcPr>
          <w:p w14:paraId="535ABC03" w14:textId="77777777" w:rsidR="005F0FA9" w:rsidRPr="00B81DD5" w:rsidRDefault="005F0FA9" w:rsidP="008E4EEE">
            <w:pPr>
              <w:spacing w:before="0" w:after="20" w:line="264" w:lineRule="auto"/>
              <w:jc w:val="center"/>
              <w:rPr>
                <w:rFonts w:asciiTheme="majorHAnsi" w:eastAsia="Calibri" w:hAnsiTheme="majorHAnsi" w:cstheme="majorHAnsi"/>
                <w:b/>
                <w:sz w:val="20"/>
              </w:rPr>
            </w:pPr>
            <w:r w:rsidRPr="00B81DD5">
              <w:rPr>
                <w:rFonts w:asciiTheme="majorHAnsi" w:eastAsia="Calibri" w:hAnsiTheme="majorHAnsi" w:cstheme="majorHAnsi"/>
                <w:b/>
                <w:sz w:val="20"/>
              </w:rPr>
              <w:t>Poronin</w:t>
            </w:r>
          </w:p>
        </w:tc>
        <w:tc>
          <w:tcPr>
            <w:tcW w:w="992" w:type="dxa"/>
          </w:tcPr>
          <w:p w14:paraId="5AEB9901" w14:textId="77777777" w:rsidR="005F0FA9" w:rsidRPr="00B81DD5" w:rsidRDefault="005F0FA9" w:rsidP="008E4EEE">
            <w:pPr>
              <w:spacing w:before="0" w:after="20" w:line="264" w:lineRule="auto"/>
              <w:jc w:val="center"/>
              <w:rPr>
                <w:rFonts w:asciiTheme="majorHAnsi" w:eastAsia="Calibri" w:hAnsiTheme="majorHAnsi" w:cstheme="majorHAnsi"/>
                <w:b/>
                <w:sz w:val="20"/>
              </w:rPr>
            </w:pPr>
            <w:r w:rsidRPr="00B81DD5">
              <w:rPr>
                <w:rFonts w:asciiTheme="majorHAnsi" w:eastAsia="Calibri" w:hAnsiTheme="majorHAnsi" w:cstheme="majorHAnsi"/>
                <w:b/>
                <w:sz w:val="20"/>
              </w:rPr>
              <w:t>51,68</w:t>
            </w:r>
          </w:p>
        </w:tc>
        <w:tc>
          <w:tcPr>
            <w:tcW w:w="993" w:type="dxa"/>
          </w:tcPr>
          <w:p w14:paraId="1B599402" w14:textId="77777777" w:rsidR="005F0FA9" w:rsidRPr="00B81DD5" w:rsidRDefault="005F0FA9" w:rsidP="008E4EEE">
            <w:pPr>
              <w:spacing w:before="0" w:after="20" w:line="264" w:lineRule="auto"/>
              <w:jc w:val="center"/>
              <w:rPr>
                <w:rFonts w:asciiTheme="majorHAnsi" w:eastAsia="Calibri" w:hAnsiTheme="majorHAnsi" w:cstheme="majorHAnsi"/>
                <w:b/>
                <w:sz w:val="20"/>
              </w:rPr>
            </w:pPr>
            <w:r w:rsidRPr="00B81DD5">
              <w:rPr>
                <w:rFonts w:asciiTheme="majorHAnsi" w:eastAsia="Calibri" w:hAnsiTheme="majorHAnsi" w:cstheme="majorHAnsi"/>
                <w:b/>
                <w:sz w:val="20"/>
              </w:rPr>
              <w:t>37,24</w:t>
            </w:r>
          </w:p>
        </w:tc>
        <w:tc>
          <w:tcPr>
            <w:tcW w:w="992" w:type="dxa"/>
          </w:tcPr>
          <w:p w14:paraId="568FBFA1" w14:textId="77777777" w:rsidR="005F0FA9" w:rsidRPr="00B81DD5" w:rsidRDefault="005F0FA9" w:rsidP="008E4EEE">
            <w:pPr>
              <w:spacing w:before="0" w:after="20" w:line="264" w:lineRule="auto"/>
              <w:jc w:val="center"/>
              <w:rPr>
                <w:rFonts w:asciiTheme="majorHAnsi" w:eastAsia="Calibri" w:hAnsiTheme="majorHAnsi" w:cstheme="majorHAnsi"/>
                <w:b/>
                <w:sz w:val="20"/>
              </w:rPr>
            </w:pPr>
            <w:r w:rsidRPr="00B81DD5">
              <w:rPr>
                <w:rFonts w:asciiTheme="majorHAnsi" w:eastAsia="Calibri" w:hAnsiTheme="majorHAnsi" w:cstheme="majorHAnsi"/>
                <w:b/>
                <w:sz w:val="20"/>
              </w:rPr>
              <w:t>50,92</w:t>
            </w:r>
          </w:p>
        </w:tc>
        <w:tc>
          <w:tcPr>
            <w:tcW w:w="992" w:type="dxa"/>
          </w:tcPr>
          <w:p w14:paraId="63B77873" w14:textId="77777777" w:rsidR="005F0FA9" w:rsidRPr="00B81DD5" w:rsidRDefault="005F0FA9" w:rsidP="008E4EEE">
            <w:pPr>
              <w:spacing w:before="0" w:after="20" w:line="264" w:lineRule="auto"/>
              <w:jc w:val="center"/>
              <w:rPr>
                <w:rFonts w:asciiTheme="majorHAnsi" w:eastAsia="Calibri" w:hAnsiTheme="majorHAnsi" w:cstheme="majorHAnsi"/>
                <w:b/>
                <w:sz w:val="20"/>
              </w:rPr>
            </w:pPr>
            <w:r w:rsidRPr="00B81DD5">
              <w:rPr>
                <w:rFonts w:asciiTheme="majorHAnsi" w:eastAsia="Calibri" w:hAnsiTheme="majorHAnsi" w:cstheme="majorHAnsi"/>
                <w:b/>
                <w:sz w:val="20"/>
              </w:rPr>
              <w:t>56,07</w:t>
            </w:r>
          </w:p>
        </w:tc>
        <w:tc>
          <w:tcPr>
            <w:tcW w:w="992" w:type="dxa"/>
          </w:tcPr>
          <w:p w14:paraId="1094C260" w14:textId="77777777" w:rsidR="005F0FA9" w:rsidRPr="00B81DD5" w:rsidRDefault="005F0FA9" w:rsidP="008E4EEE">
            <w:pPr>
              <w:spacing w:before="0" w:after="20" w:line="264" w:lineRule="auto"/>
              <w:jc w:val="center"/>
              <w:rPr>
                <w:rFonts w:asciiTheme="majorHAnsi" w:eastAsia="Calibri" w:hAnsiTheme="majorHAnsi" w:cstheme="majorHAnsi"/>
                <w:b/>
                <w:sz w:val="20"/>
              </w:rPr>
            </w:pPr>
            <w:r w:rsidRPr="00B81DD5">
              <w:rPr>
                <w:rFonts w:asciiTheme="majorHAnsi" w:eastAsia="Calibri" w:hAnsiTheme="majorHAnsi" w:cstheme="majorHAnsi"/>
                <w:b/>
                <w:sz w:val="20"/>
              </w:rPr>
              <w:t>55,70</w:t>
            </w:r>
          </w:p>
        </w:tc>
      </w:tr>
      <w:tr w:rsidR="005F0FA9" w:rsidRPr="00B81DD5" w14:paraId="16C254AF" w14:textId="77777777" w:rsidTr="00B33F08">
        <w:trPr>
          <w:jc w:val="center"/>
        </w:trPr>
        <w:tc>
          <w:tcPr>
            <w:tcW w:w="2405" w:type="dxa"/>
            <w:shd w:val="clear" w:color="auto" w:fill="D9D9D9"/>
          </w:tcPr>
          <w:p w14:paraId="0FD117A5"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Szaflary</w:t>
            </w:r>
          </w:p>
        </w:tc>
        <w:tc>
          <w:tcPr>
            <w:tcW w:w="992" w:type="dxa"/>
            <w:shd w:val="clear" w:color="auto" w:fill="C0D7EC" w:themeFill="accent2" w:themeFillTint="66"/>
          </w:tcPr>
          <w:p w14:paraId="6384D7DA"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52,18</w:t>
            </w:r>
          </w:p>
        </w:tc>
        <w:tc>
          <w:tcPr>
            <w:tcW w:w="993" w:type="dxa"/>
            <w:shd w:val="clear" w:color="auto" w:fill="C0D7EC" w:themeFill="accent2" w:themeFillTint="66"/>
          </w:tcPr>
          <w:p w14:paraId="7A59A7E6"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43,47</w:t>
            </w:r>
          </w:p>
        </w:tc>
        <w:tc>
          <w:tcPr>
            <w:tcW w:w="992" w:type="dxa"/>
            <w:shd w:val="clear" w:color="auto" w:fill="C0D7EC" w:themeFill="accent2" w:themeFillTint="66"/>
          </w:tcPr>
          <w:p w14:paraId="5C8B1D5C"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55,90</w:t>
            </w:r>
          </w:p>
        </w:tc>
        <w:tc>
          <w:tcPr>
            <w:tcW w:w="992" w:type="dxa"/>
            <w:shd w:val="clear" w:color="auto" w:fill="C0D7EC" w:themeFill="accent2" w:themeFillTint="66"/>
          </w:tcPr>
          <w:p w14:paraId="5FF24788"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57,04</w:t>
            </w:r>
          </w:p>
        </w:tc>
        <w:tc>
          <w:tcPr>
            <w:tcW w:w="992" w:type="dxa"/>
            <w:shd w:val="clear" w:color="auto" w:fill="C0D7EC" w:themeFill="accent2" w:themeFillTint="66"/>
          </w:tcPr>
          <w:p w14:paraId="6CAF28EF" w14:textId="77777777" w:rsidR="005F0FA9" w:rsidRPr="00B81DD5" w:rsidRDefault="005F0FA9" w:rsidP="008E4EEE">
            <w:pPr>
              <w:spacing w:before="0" w:after="20" w:line="264" w:lineRule="auto"/>
              <w:jc w:val="center"/>
              <w:rPr>
                <w:rFonts w:asciiTheme="majorHAnsi" w:eastAsia="Calibri" w:hAnsiTheme="majorHAnsi" w:cstheme="majorHAnsi"/>
                <w:sz w:val="20"/>
              </w:rPr>
            </w:pPr>
            <w:r w:rsidRPr="00B81DD5">
              <w:rPr>
                <w:rFonts w:asciiTheme="majorHAnsi" w:eastAsia="Calibri" w:hAnsiTheme="majorHAnsi" w:cstheme="majorHAnsi"/>
                <w:sz w:val="20"/>
              </w:rPr>
              <w:t>58,04</w:t>
            </w:r>
          </w:p>
        </w:tc>
      </w:tr>
    </w:tbl>
    <w:bookmarkEnd w:id="76"/>
    <w:p w14:paraId="38377ACB" w14:textId="77777777" w:rsidR="005F0FA9" w:rsidRPr="00B81DD5" w:rsidRDefault="005F0FA9" w:rsidP="005F0FA9">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OKE Kraków</w:t>
      </w:r>
    </w:p>
    <w:p w14:paraId="6161B3F6" w14:textId="77777777" w:rsidR="00CA67BA" w:rsidRPr="00B81DD5" w:rsidRDefault="00CA67BA" w:rsidP="008E4EEE">
      <w:pPr>
        <w:spacing w:before="0" w:after="60" w:line="264" w:lineRule="auto"/>
        <w:jc w:val="both"/>
        <w:rPr>
          <w:rFonts w:asciiTheme="majorHAnsi" w:eastAsia="Calibri" w:hAnsiTheme="majorHAnsi" w:cstheme="majorHAnsi"/>
        </w:rPr>
      </w:pPr>
      <w:r w:rsidRPr="00B81DD5">
        <w:rPr>
          <w:rFonts w:asciiTheme="majorHAnsi" w:eastAsia="Calibri" w:hAnsiTheme="majorHAnsi" w:cstheme="majorHAnsi"/>
        </w:rPr>
        <w:t>Na koniec 2023 r. w Krajowym Rejestrze Sądowym znajdowało się 35 organizacji zarejestrowanych w gminie Poronin. Większość stanowiły ochotnicze straże pożarne oraz lokalne oddziały Związku Podhalan – organizacji bardzo aktywnej na obszarze Podhala, pielęgnującej odrębność kulturową i obyczajową górali. Największa liczba podmiotów przypadała na Poronin (16, 45,7% ogółu), natomiast w przeliczeniu liczby podmiotów na 1 tys. mieszkańców najwyższe rezultaty, obok Poronina (3,72 podmiotu), osiągnęły wsi Nowe Bystre (3,66) oraz Murzasichle (3,37). Według danych GUS, na koniec 2022 r. liczba fundacji, stowarzyszeń i organizacji społecznych w przeliczeniu na 10 tys. mieszkańców w gminie Poronin wynosiła 33 – znacząco mniej niż w całej Małopolsce (42) i powiecie tatrzańskim (49). Dane te należy traktować jednak pomocniczo, liczba takich podmiotów nie przekłada się bowiem na ich aktywność i skuteczność działania.</w:t>
      </w:r>
    </w:p>
    <w:p w14:paraId="7C41C279" w14:textId="77777777" w:rsidR="00CA67BA" w:rsidRPr="00B81DD5" w:rsidRDefault="00CA67BA" w:rsidP="008E4EEE">
      <w:pPr>
        <w:spacing w:before="0" w:after="60" w:line="264" w:lineRule="auto"/>
        <w:jc w:val="both"/>
        <w:rPr>
          <w:rFonts w:asciiTheme="majorHAnsi" w:eastAsia="Calibri" w:hAnsiTheme="majorHAnsi" w:cstheme="majorHAnsi"/>
        </w:rPr>
      </w:pPr>
      <w:r w:rsidRPr="00B81DD5">
        <w:rPr>
          <w:rFonts w:asciiTheme="majorHAnsi" w:eastAsia="Calibri" w:hAnsiTheme="majorHAnsi" w:cstheme="majorHAnsi"/>
        </w:rPr>
        <w:t>Jednym ze sposobów współdziałania samorządu gminnego i organizacji pozarządowych są konkursy ofert na realizację zadań publicznych. W przypadku gminy Poronin w 2020 r., wskutek pandemii COVID-19, aktywność ta spadła do zera, natomiast kolejne lata wskazują na powrót do tej formy współpracy międzysektorowej – rok 2023 zamknął się rezultatem największej liczby konkursów (3) oraz zgłoszonych i wybranych ofert (11) w całym analizowanym pięcioletnim okresie.</w:t>
      </w:r>
    </w:p>
    <w:p w14:paraId="24C73043" w14:textId="359CF160" w:rsidR="001343E7" w:rsidRPr="00B81DD5" w:rsidRDefault="001343E7" w:rsidP="001343E7">
      <w:pPr>
        <w:pStyle w:val="Legenda"/>
        <w:keepNext/>
        <w:spacing w:before="0" w:after="120"/>
        <w:jc w:val="center"/>
        <w:rPr>
          <w:rFonts w:asciiTheme="majorHAnsi" w:hAnsiTheme="majorHAnsi" w:cstheme="majorHAnsi"/>
        </w:rPr>
      </w:pPr>
      <w:bookmarkStart w:id="77" w:name="_Toc163046204"/>
      <w:bookmarkStart w:id="78" w:name="_Toc202106052"/>
      <w:r w:rsidRPr="00B81DD5">
        <w:rPr>
          <w:rFonts w:asciiTheme="majorHAnsi" w:hAnsiTheme="majorHAnsi" w:cstheme="majorHAnsi"/>
        </w:rPr>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12</w:t>
      </w:r>
      <w:r w:rsidRPr="00B81DD5">
        <w:rPr>
          <w:rFonts w:asciiTheme="majorHAnsi" w:hAnsiTheme="majorHAnsi" w:cstheme="majorHAnsi"/>
        </w:rPr>
        <w:fldChar w:fldCharType="end"/>
      </w:r>
      <w:r w:rsidRPr="00B81DD5">
        <w:rPr>
          <w:rFonts w:asciiTheme="majorHAnsi" w:hAnsiTheme="majorHAnsi" w:cstheme="majorHAnsi"/>
        </w:rPr>
        <w:t>. Statystyka dot. konkursów ofert dla organizacji pozarządowych w gminie Poronin w latach 2019-2023</w:t>
      </w:r>
      <w:bookmarkEnd w:id="77"/>
      <w:bookmarkEnd w:id="78"/>
    </w:p>
    <w:p w14:paraId="089330BE" w14:textId="77777777" w:rsidR="001343E7" w:rsidRPr="00B81DD5" w:rsidRDefault="001343E7" w:rsidP="001343E7">
      <w:pPr>
        <w:jc w:val="center"/>
        <w:rPr>
          <w:rFonts w:asciiTheme="majorHAnsi" w:hAnsiTheme="majorHAnsi" w:cstheme="majorHAnsi"/>
        </w:rPr>
      </w:pPr>
      <w:r w:rsidRPr="00B81DD5">
        <w:rPr>
          <w:rFonts w:asciiTheme="majorHAnsi" w:hAnsiTheme="majorHAnsi" w:cstheme="majorHAnsi"/>
          <w:noProof/>
        </w:rPr>
        <w:drawing>
          <wp:inline distT="0" distB="0" distL="0" distR="0" wp14:anchorId="4ADFF4B5" wp14:editId="0CBBA098">
            <wp:extent cx="4572000" cy="2705100"/>
            <wp:effectExtent l="0" t="0" r="0" b="0"/>
            <wp:docPr id="316553601" name="Wykres 1">
              <a:extLst xmlns:a="http://schemas.openxmlformats.org/drawingml/2006/main">
                <a:ext uri="{FF2B5EF4-FFF2-40B4-BE49-F238E27FC236}">
                  <a16:creationId xmlns:a16="http://schemas.microsoft.com/office/drawing/2014/main" id="{76F29911-1C3F-41E4-9798-40AC857DEA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1C1978F" w14:textId="77777777" w:rsidR="001343E7" w:rsidRPr="00B81DD5" w:rsidRDefault="001343E7" w:rsidP="001343E7">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UG Poronin</w:t>
      </w:r>
    </w:p>
    <w:p w14:paraId="01CEA18F" w14:textId="46AC765D" w:rsidR="00CA67BA" w:rsidRPr="00B81DD5" w:rsidRDefault="00CA67BA" w:rsidP="0062173F">
      <w:pPr>
        <w:spacing w:before="0" w:after="60" w:line="264" w:lineRule="auto"/>
        <w:jc w:val="both"/>
        <w:rPr>
          <w:rFonts w:asciiTheme="majorHAnsi" w:eastAsia="Calibri" w:hAnsiTheme="majorHAnsi" w:cstheme="majorHAnsi"/>
        </w:rPr>
      </w:pPr>
      <w:r w:rsidRPr="00B81DD5">
        <w:rPr>
          <w:rFonts w:asciiTheme="majorHAnsi" w:eastAsia="Calibri" w:hAnsiTheme="majorHAnsi" w:cstheme="majorHAnsi"/>
        </w:rPr>
        <w:lastRenderedPageBreak/>
        <w:t>Statystyka frekwencji wyborczej w wybranych głosowaniach z okresu 2014-2023 wskazuje na wzrost zaangażowania społeczeństwa gminy Poronin, choć nie jest to trend ciągły. Na przykład, w bijących w skali całego kraju rekordy frekwencyjne wyborach do Sejmu RP w 2023 r. frekwencja w gminie Poronin (67,74%) była niższa niż w wyborach na urząd Prezydenta RP (II tura) w 2020 r. (70,00%). Co więcej, każde z analizowanych głosowań przyniosło mniejszą frekwencję w gminie Poronin niż w</w:t>
      </w:r>
      <w:r w:rsidR="002B7EDC" w:rsidRPr="00B81DD5">
        <w:rPr>
          <w:rFonts w:asciiTheme="majorHAnsi" w:eastAsia="Calibri" w:hAnsiTheme="majorHAnsi" w:cstheme="majorHAnsi"/>
        </w:rPr>
        <w:t> </w:t>
      </w:r>
      <w:r w:rsidRPr="00B81DD5">
        <w:rPr>
          <w:rFonts w:asciiTheme="majorHAnsi" w:eastAsia="Calibri" w:hAnsiTheme="majorHAnsi" w:cstheme="majorHAnsi"/>
        </w:rPr>
        <w:t>skali całego regionu oraz powiatu.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A67BA" w:rsidRPr="00B81DD5" w14:paraId="78942409" w14:textId="77777777" w:rsidTr="00B33F08">
        <w:tc>
          <w:tcPr>
            <w:tcW w:w="9062" w:type="dxa"/>
            <w:shd w:val="clear" w:color="auto" w:fill="D9DFEF" w:themeFill="accent1" w:themeFillTint="33"/>
          </w:tcPr>
          <w:p w14:paraId="6F189954" w14:textId="77777777" w:rsidR="00CA67BA" w:rsidRPr="00B81DD5" w:rsidRDefault="00CA67BA" w:rsidP="0062173F">
            <w:pPr>
              <w:spacing w:before="0" w:after="60" w:line="276" w:lineRule="auto"/>
              <w:jc w:val="both"/>
              <w:rPr>
                <w:rFonts w:asciiTheme="majorHAnsi" w:hAnsiTheme="majorHAnsi" w:cstheme="majorHAnsi"/>
                <w:b/>
                <w:szCs w:val="22"/>
              </w:rPr>
            </w:pPr>
            <w:r w:rsidRPr="00B81DD5">
              <w:rPr>
                <w:rFonts w:asciiTheme="majorHAnsi" w:hAnsiTheme="majorHAnsi" w:cstheme="majorHAnsi"/>
                <w:b/>
                <w:szCs w:val="22"/>
              </w:rPr>
              <w:t>Konsekwencje i wyzwania:</w:t>
            </w:r>
          </w:p>
          <w:p w14:paraId="1DBF1612" w14:textId="77777777" w:rsidR="00CA67BA" w:rsidRPr="00B81DD5" w:rsidRDefault="00CA67BA" w:rsidP="0062173F">
            <w:pPr>
              <w:pStyle w:val="Akapitzlist"/>
              <w:numPr>
                <w:ilvl w:val="0"/>
                <w:numId w:val="12"/>
              </w:numPr>
              <w:spacing w:before="0" w:after="60" w:line="276" w:lineRule="auto"/>
              <w:contextualSpacing w:val="0"/>
              <w:jc w:val="both"/>
              <w:rPr>
                <w:rFonts w:asciiTheme="majorHAnsi" w:hAnsiTheme="majorHAnsi" w:cstheme="majorHAnsi"/>
                <w:szCs w:val="22"/>
              </w:rPr>
            </w:pPr>
            <w:r w:rsidRPr="00B81DD5">
              <w:rPr>
                <w:rFonts w:asciiTheme="majorHAnsi" w:hAnsiTheme="majorHAnsi" w:cstheme="majorHAnsi"/>
                <w:szCs w:val="22"/>
              </w:rPr>
              <w:t>Dostęp do edukacji na poziomie przedszkolnym i szkolnym jest jednym z ważniejszych czynników, wpływających na atrakcyjność osadniczą jednostki. W przypadku gminy Poronin należy ocenić go jako zadowalający. Dokonane w ostatnich latach przekształcenia struktury szkół podstawowych nie wpłynęły znacząco na dostępność placówek, pozwoliły natomiast na racjonalizację wydatków związanych z ich funkcjonowaniem;</w:t>
            </w:r>
          </w:p>
          <w:p w14:paraId="46BE5FF8" w14:textId="77777777" w:rsidR="00CA67BA" w:rsidRPr="00B81DD5" w:rsidRDefault="00CA67BA" w:rsidP="0062173F">
            <w:pPr>
              <w:pStyle w:val="Akapitzlist"/>
              <w:numPr>
                <w:ilvl w:val="0"/>
                <w:numId w:val="12"/>
              </w:numPr>
              <w:spacing w:before="0" w:after="60" w:line="276" w:lineRule="auto"/>
              <w:contextualSpacing w:val="0"/>
              <w:jc w:val="both"/>
              <w:rPr>
                <w:rFonts w:asciiTheme="majorHAnsi" w:hAnsiTheme="majorHAnsi" w:cstheme="majorHAnsi"/>
                <w:szCs w:val="22"/>
              </w:rPr>
            </w:pPr>
            <w:r w:rsidRPr="00B81DD5">
              <w:rPr>
                <w:rFonts w:asciiTheme="majorHAnsi" w:hAnsiTheme="majorHAnsi" w:cstheme="majorHAnsi"/>
                <w:szCs w:val="22"/>
              </w:rPr>
              <w:t>Jednym z warunków posiadania atrakcyjnej oferty edukacyjnej jest ponoszenie nakładów na utrzymanie infrastruktury szkolnej w odpowiednim stanie – tyczy się to zarówno samych budynków szkół i ich wyposażenia, jak również infrastruktury przyszkolnej i okołoszkolnej, ułatwiającej codzienne funkcjonowanie;</w:t>
            </w:r>
          </w:p>
          <w:p w14:paraId="1074861D" w14:textId="13C9CF9D" w:rsidR="00CA67BA" w:rsidRPr="00B81DD5" w:rsidRDefault="00CA67BA" w:rsidP="0062173F">
            <w:pPr>
              <w:pStyle w:val="Akapitzlist"/>
              <w:numPr>
                <w:ilvl w:val="0"/>
                <w:numId w:val="12"/>
              </w:numPr>
              <w:spacing w:before="0" w:after="60" w:line="276" w:lineRule="auto"/>
              <w:contextualSpacing w:val="0"/>
              <w:jc w:val="both"/>
              <w:rPr>
                <w:rFonts w:asciiTheme="majorHAnsi" w:hAnsiTheme="majorHAnsi" w:cstheme="majorHAnsi"/>
                <w:szCs w:val="22"/>
              </w:rPr>
            </w:pPr>
            <w:r w:rsidRPr="00B81DD5">
              <w:rPr>
                <w:rFonts w:asciiTheme="majorHAnsi" w:hAnsiTheme="majorHAnsi" w:cstheme="majorHAnsi"/>
                <w:szCs w:val="22"/>
              </w:rPr>
              <w:t>Ważną kwestią jest poziom nauczania – ten, co sugerują wyniki z egzaminu ósmoklasisty, jest dość niski, co może skłaniać do konieczności przeprowadzenia dokładniejszych badań, zmierzających do określenia źródeł problemu – tym bardziej, że zdiagnozowana sytuacja obniża konkurencyjność miejscowych szkół podstawowych w stosunku do placówek z</w:t>
            </w:r>
            <w:r w:rsidR="0012357E" w:rsidRPr="00B81DD5">
              <w:rPr>
                <w:rFonts w:asciiTheme="majorHAnsi" w:hAnsiTheme="majorHAnsi" w:cstheme="majorHAnsi"/>
                <w:szCs w:val="22"/>
              </w:rPr>
              <w:t> </w:t>
            </w:r>
            <w:r w:rsidRPr="00B81DD5">
              <w:rPr>
                <w:rFonts w:asciiTheme="majorHAnsi" w:hAnsiTheme="majorHAnsi" w:cstheme="majorHAnsi"/>
                <w:szCs w:val="22"/>
              </w:rPr>
              <w:t>okolicznych gmin, a jednocześnie negatywnie wpływa na atrakcyjność osadniczą jednostki;</w:t>
            </w:r>
          </w:p>
          <w:p w14:paraId="314F246B" w14:textId="0F9B55F5" w:rsidR="00D71CCC" w:rsidRPr="00B81DD5" w:rsidRDefault="00D71CCC" w:rsidP="0062173F">
            <w:pPr>
              <w:pStyle w:val="Akapitzlist"/>
              <w:numPr>
                <w:ilvl w:val="0"/>
                <w:numId w:val="12"/>
              </w:numPr>
              <w:spacing w:before="0" w:after="60" w:line="276" w:lineRule="auto"/>
              <w:contextualSpacing w:val="0"/>
              <w:jc w:val="both"/>
              <w:rPr>
                <w:rFonts w:asciiTheme="majorHAnsi" w:hAnsiTheme="majorHAnsi" w:cstheme="majorHAnsi"/>
                <w:szCs w:val="22"/>
              </w:rPr>
            </w:pPr>
            <w:r w:rsidRPr="00B81DD5">
              <w:rPr>
                <w:rFonts w:asciiTheme="majorHAnsi" w:hAnsiTheme="majorHAnsi" w:cstheme="majorHAnsi"/>
                <w:szCs w:val="22"/>
              </w:rPr>
              <w:t xml:space="preserve">Wśród wyzwań, stojących przed gminą Poronin w najbliższym czasie, należy wskazać także uruchomienie żłobka – </w:t>
            </w:r>
            <w:r w:rsidR="00AB6FF7" w:rsidRPr="00B81DD5">
              <w:rPr>
                <w:rFonts w:asciiTheme="majorHAnsi" w:hAnsiTheme="majorHAnsi" w:cstheme="majorHAnsi"/>
                <w:szCs w:val="22"/>
              </w:rPr>
              <w:t xml:space="preserve">obecnie </w:t>
            </w:r>
            <w:r w:rsidRPr="00B81DD5">
              <w:rPr>
                <w:rFonts w:asciiTheme="majorHAnsi" w:hAnsiTheme="majorHAnsi" w:cstheme="majorHAnsi"/>
                <w:szCs w:val="22"/>
              </w:rPr>
              <w:t xml:space="preserve">brak takiej placówki </w:t>
            </w:r>
            <w:r w:rsidR="00AB6FF7" w:rsidRPr="00B81DD5">
              <w:rPr>
                <w:rFonts w:asciiTheme="majorHAnsi" w:hAnsiTheme="majorHAnsi" w:cstheme="majorHAnsi"/>
                <w:szCs w:val="22"/>
              </w:rPr>
              <w:t>stanowi jedną z barier</w:t>
            </w:r>
            <w:r w:rsidRPr="00B81DD5">
              <w:rPr>
                <w:rFonts w:asciiTheme="majorHAnsi" w:hAnsiTheme="majorHAnsi" w:cstheme="majorHAnsi"/>
                <w:szCs w:val="22"/>
              </w:rPr>
              <w:t xml:space="preserve"> </w:t>
            </w:r>
            <w:r w:rsidR="00AB6FF7" w:rsidRPr="00B81DD5">
              <w:rPr>
                <w:rFonts w:asciiTheme="majorHAnsi" w:hAnsiTheme="majorHAnsi" w:cstheme="majorHAnsi"/>
                <w:szCs w:val="22"/>
              </w:rPr>
              <w:t>w kierunku rozwoju aktywności zawodowej kobiet;</w:t>
            </w:r>
          </w:p>
          <w:p w14:paraId="6149B1EB" w14:textId="6DEC48D7" w:rsidR="00CA67BA" w:rsidRPr="00B81DD5" w:rsidRDefault="00CA67BA" w:rsidP="0062173F">
            <w:pPr>
              <w:pStyle w:val="Akapitzlist"/>
              <w:numPr>
                <w:ilvl w:val="0"/>
                <w:numId w:val="12"/>
              </w:numPr>
              <w:spacing w:before="0" w:after="60" w:line="276" w:lineRule="auto"/>
              <w:contextualSpacing w:val="0"/>
              <w:jc w:val="both"/>
              <w:rPr>
                <w:rFonts w:asciiTheme="majorHAnsi" w:hAnsiTheme="majorHAnsi" w:cstheme="majorHAnsi"/>
                <w:szCs w:val="22"/>
              </w:rPr>
            </w:pPr>
            <w:r w:rsidRPr="00B81DD5">
              <w:rPr>
                <w:rFonts w:asciiTheme="majorHAnsi" w:hAnsiTheme="majorHAnsi" w:cstheme="majorHAnsi"/>
                <w:szCs w:val="22"/>
              </w:rPr>
              <w:t>Wartości przytoczonych wskaźników mogą sugerować, że poziom aktywności mieszkańców, rozumiany jako skłonność do oddolnego podejmowania spraw uważanych za słuszne i</w:t>
            </w:r>
            <w:r w:rsidR="008E4EEE" w:rsidRPr="00B81DD5">
              <w:rPr>
                <w:rFonts w:asciiTheme="majorHAnsi" w:hAnsiTheme="majorHAnsi" w:cstheme="majorHAnsi"/>
                <w:szCs w:val="22"/>
              </w:rPr>
              <w:t> </w:t>
            </w:r>
            <w:r w:rsidRPr="00B81DD5">
              <w:rPr>
                <w:rFonts w:asciiTheme="majorHAnsi" w:hAnsiTheme="majorHAnsi" w:cstheme="majorHAnsi"/>
                <w:szCs w:val="22"/>
              </w:rPr>
              <w:t>ważne, jest dość przeciętny. W praktyce jednak wiele inicjatyw, głównie kulturalnych, mających oddziaływanie ponadlokalne, jest efektem działania w ramach stowarzyszeń czy grup nieformalnych, na czele ze Związkiem Podhalan, Ochotniczymi Strażami Pożarnymi i</w:t>
            </w:r>
            <w:r w:rsidR="008E4EEE" w:rsidRPr="00B81DD5">
              <w:rPr>
                <w:rFonts w:asciiTheme="majorHAnsi" w:hAnsiTheme="majorHAnsi" w:cstheme="majorHAnsi"/>
                <w:szCs w:val="22"/>
              </w:rPr>
              <w:t> </w:t>
            </w:r>
            <w:r w:rsidRPr="00B81DD5">
              <w:rPr>
                <w:rFonts w:asciiTheme="majorHAnsi" w:hAnsiTheme="majorHAnsi" w:cstheme="majorHAnsi"/>
                <w:szCs w:val="22"/>
              </w:rPr>
              <w:t>Kołami Gospodyń Wiejskich;</w:t>
            </w:r>
          </w:p>
          <w:p w14:paraId="633B64BA" w14:textId="250D3048" w:rsidR="00CA67BA" w:rsidRPr="00B81DD5" w:rsidRDefault="00CA67BA" w:rsidP="0062173F">
            <w:pPr>
              <w:pStyle w:val="Akapitzlist"/>
              <w:numPr>
                <w:ilvl w:val="0"/>
                <w:numId w:val="12"/>
              </w:numPr>
              <w:spacing w:before="0" w:after="60" w:line="276" w:lineRule="auto"/>
              <w:contextualSpacing w:val="0"/>
              <w:jc w:val="both"/>
              <w:rPr>
                <w:rFonts w:asciiTheme="majorHAnsi" w:hAnsiTheme="majorHAnsi" w:cstheme="majorHAnsi"/>
                <w:szCs w:val="22"/>
              </w:rPr>
            </w:pPr>
            <w:r w:rsidRPr="00B81DD5">
              <w:rPr>
                <w:rFonts w:asciiTheme="majorHAnsi" w:hAnsiTheme="majorHAnsi" w:cstheme="majorHAnsi"/>
                <w:szCs w:val="22"/>
              </w:rPr>
              <w:t>Wydaje się zatem, że podniesienie poziomu partycypacji społecznej będzie jednym z</w:t>
            </w:r>
            <w:r w:rsidR="008E4EEE" w:rsidRPr="00B81DD5">
              <w:rPr>
                <w:rFonts w:asciiTheme="majorHAnsi" w:hAnsiTheme="majorHAnsi" w:cstheme="majorHAnsi"/>
                <w:szCs w:val="22"/>
              </w:rPr>
              <w:t> </w:t>
            </w:r>
            <w:r w:rsidRPr="00B81DD5">
              <w:rPr>
                <w:rFonts w:asciiTheme="majorHAnsi" w:hAnsiTheme="majorHAnsi" w:cstheme="majorHAnsi"/>
                <w:szCs w:val="22"/>
              </w:rPr>
              <w:t>ważnych wyzwań, stojących przed samorządem na najbliższe lata. Tym bardziej, że kwestie związane z patriotyzmem lokalnym mogą przynieść również wymierne korzyści finansowe dla samorządu (m.in. zachęty do odprowadzania podatków na terenie gminy).</w:t>
            </w:r>
          </w:p>
        </w:tc>
      </w:tr>
    </w:tbl>
    <w:p w14:paraId="57184CC1" w14:textId="0601F774" w:rsidR="00843637" w:rsidRPr="00B81DD5" w:rsidRDefault="00843637" w:rsidP="0062173F">
      <w:pPr>
        <w:spacing w:after="60"/>
        <w:rPr>
          <w:rFonts w:asciiTheme="majorHAnsi" w:hAnsiTheme="majorHAnsi" w:cstheme="majorHAnsi"/>
        </w:rPr>
      </w:pPr>
    </w:p>
    <w:p w14:paraId="7561844B" w14:textId="77777777" w:rsidR="00CA67BA" w:rsidRPr="00B81DD5" w:rsidRDefault="00CA67BA" w:rsidP="0062173F">
      <w:pPr>
        <w:pStyle w:val="Akapitzlist"/>
        <w:numPr>
          <w:ilvl w:val="0"/>
          <w:numId w:val="14"/>
        </w:numPr>
        <w:spacing w:before="0" w:after="60"/>
        <w:contextualSpacing w:val="0"/>
        <w:jc w:val="both"/>
        <w:rPr>
          <w:rFonts w:asciiTheme="majorHAnsi" w:hAnsiTheme="majorHAnsi" w:cstheme="majorHAnsi"/>
          <w:b/>
          <w:bCs/>
        </w:rPr>
      </w:pPr>
      <w:r w:rsidRPr="00B81DD5">
        <w:rPr>
          <w:rFonts w:asciiTheme="majorHAnsi" w:hAnsiTheme="majorHAnsi" w:cstheme="majorHAnsi"/>
          <w:b/>
          <w:bCs/>
        </w:rPr>
        <w:t>Uwarunkowania i wnioski diagnostyczne wynikające z analizy sytuacji finansowej gminy:</w:t>
      </w:r>
    </w:p>
    <w:p w14:paraId="391D23E3" w14:textId="77777777" w:rsidR="00CA67BA" w:rsidRPr="00B81DD5" w:rsidRDefault="00CA67BA" w:rsidP="0062173F">
      <w:pPr>
        <w:spacing w:before="0" w:after="60"/>
        <w:jc w:val="both"/>
        <w:rPr>
          <w:rFonts w:asciiTheme="majorHAnsi" w:hAnsiTheme="majorHAnsi" w:cstheme="majorHAnsi"/>
        </w:rPr>
      </w:pPr>
      <w:r w:rsidRPr="00B81DD5">
        <w:rPr>
          <w:rFonts w:asciiTheme="majorHAnsi" w:hAnsiTheme="majorHAnsi" w:cstheme="majorHAnsi"/>
        </w:rPr>
        <w:t>Dochody gminy Poronin w 2022 wyniosły 71,2 mln zł, o 30% więcej niż w 2018 r. Poziom dochodów w przeliczeniu na jednego mieszkańca w 2022 r. wyniósł 6 050,19 zł, co stanowiło rezultat znacząco niższy od średniej dla gmin powiatu tatrzańskiego (7 727,39 zł) oraz gmin całego regionu (7 086,38 zł). Także wartość uśredniona dochodu w przeliczeniu na mieszkańca dla lat 2018-2022 w gminie Poronin (5558,74 zł) była jedną z niższych wśród wszystkich jednostek tła porównawczego. Każdego roku w analizowanym okresie poziom dochodów na mieszkańca w gminie Poronin był niższy od osiąganego przez ogół gmin powiatu i regionu, z tendencją do powiększania się tej dysproporcji.</w:t>
      </w:r>
    </w:p>
    <w:p w14:paraId="63059F75" w14:textId="78F136CF" w:rsidR="001343E7" w:rsidRPr="00B81DD5" w:rsidRDefault="001343E7" w:rsidP="002619B0">
      <w:pPr>
        <w:pStyle w:val="Legenda"/>
        <w:keepNext/>
        <w:spacing w:before="0" w:after="120"/>
        <w:jc w:val="center"/>
        <w:rPr>
          <w:rFonts w:asciiTheme="majorHAnsi" w:hAnsiTheme="majorHAnsi" w:cstheme="majorHAnsi"/>
        </w:rPr>
      </w:pPr>
      <w:bookmarkStart w:id="79" w:name="_Toc163045149"/>
      <w:bookmarkStart w:id="80" w:name="_Toc202106077"/>
      <w:r w:rsidRPr="00B81DD5">
        <w:rPr>
          <w:rFonts w:asciiTheme="majorHAnsi" w:hAnsiTheme="majorHAnsi" w:cstheme="majorHAnsi"/>
        </w:rPr>
        <w:lastRenderedPageBreak/>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12</w:t>
      </w:r>
      <w:r w:rsidR="00AE487D" w:rsidRPr="00B81DD5">
        <w:rPr>
          <w:rFonts w:asciiTheme="majorHAnsi" w:hAnsiTheme="majorHAnsi" w:cstheme="majorHAnsi"/>
        </w:rPr>
        <w:fldChar w:fldCharType="end"/>
      </w:r>
      <w:r w:rsidRPr="00B81DD5">
        <w:rPr>
          <w:rFonts w:asciiTheme="majorHAnsi" w:hAnsiTheme="majorHAnsi" w:cstheme="majorHAnsi"/>
        </w:rPr>
        <w:t>.</w:t>
      </w:r>
      <w:bookmarkStart w:id="81" w:name="_Hlk105797697"/>
      <w:bookmarkStart w:id="82" w:name="_Hlk130418375"/>
      <w:r w:rsidRPr="00B81DD5">
        <w:rPr>
          <w:rFonts w:asciiTheme="majorHAnsi" w:hAnsiTheme="majorHAnsi" w:cstheme="majorHAnsi"/>
        </w:rPr>
        <w:t xml:space="preserve"> Dochody budżetów gminy w przeliczeniu na 1 mieszkańca </w:t>
      </w:r>
      <w:bookmarkEnd w:id="81"/>
      <w:r w:rsidRPr="00B81DD5">
        <w:rPr>
          <w:rFonts w:asciiTheme="majorHAnsi" w:hAnsiTheme="majorHAnsi" w:cstheme="majorHAnsi"/>
        </w:rPr>
        <w:t>wybranych jednostek – wartość uśredniona dla lat 2018-2022</w:t>
      </w:r>
      <w:bookmarkEnd w:id="79"/>
      <w:bookmarkEnd w:id="80"/>
      <w:bookmarkEnd w:id="82"/>
    </w:p>
    <w:p w14:paraId="69C33C0B" w14:textId="77777777" w:rsidR="001343E7" w:rsidRPr="00B81DD5" w:rsidRDefault="001343E7" w:rsidP="001343E7">
      <w:pPr>
        <w:jc w:val="center"/>
        <w:rPr>
          <w:rFonts w:asciiTheme="majorHAnsi" w:hAnsiTheme="majorHAnsi" w:cstheme="majorHAnsi"/>
        </w:rPr>
      </w:pPr>
      <w:r w:rsidRPr="00B81DD5">
        <w:rPr>
          <w:rFonts w:asciiTheme="majorHAnsi" w:hAnsiTheme="majorHAnsi" w:cstheme="majorHAnsi"/>
          <w:noProof/>
        </w:rPr>
        <w:drawing>
          <wp:inline distT="0" distB="0" distL="0" distR="0" wp14:anchorId="2B04A3C3" wp14:editId="73882C93">
            <wp:extent cx="4539600" cy="2340000"/>
            <wp:effectExtent l="0" t="0" r="0" b="0"/>
            <wp:docPr id="918488357" name="Obraz 13"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488357" name="Obraz 13" descr="Obraz zawierający mapa&#10;&#10;Opis wygenerowany automatyczni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539600" cy="2340000"/>
                    </a:xfrm>
                    <a:prstGeom prst="rect">
                      <a:avLst/>
                    </a:prstGeom>
                  </pic:spPr>
                </pic:pic>
              </a:graphicData>
            </a:graphic>
          </wp:inline>
        </w:drawing>
      </w:r>
    </w:p>
    <w:p w14:paraId="01E36B75" w14:textId="77777777" w:rsidR="001343E7" w:rsidRPr="00B81DD5" w:rsidRDefault="001343E7" w:rsidP="002619B0">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1BDBE387" w14:textId="77777777" w:rsidR="002619B0" w:rsidRPr="00B81DD5" w:rsidRDefault="002619B0" w:rsidP="002619B0">
      <w:pPr>
        <w:rPr>
          <w:rFonts w:asciiTheme="majorHAnsi" w:hAnsiTheme="majorHAnsi" w:cstheme="majorHAnsi"/>
          <w:sz w:val="10"/>
          <w:szCs w:val="10"/>
        </w:rPr>
      </w:pPr>
    </w:p>
    <w:p w14:paraId="4CFA7FA8" w14:textId="52D2B483" w:rsidR="001343E7" w:rsidRPr="00B81DD5" w:rsidRDefault="001343E7" w:rsidP="002619B0">
      <w:pPr>
        <w:pStyle w:val="Legenda"/>
        <w:keepNext/>
        <w:spacing w:before="0" w:after="120"/>
        <w:jc w:val="center"/>
        <w:rPr>
          <w:rFonts w:asciiTheme="majorHAnsi" w:hAnsiTheme="majorHAnsi" w:cstheme="majorHAnsi"/>
        </w:rPr>
      </w:pPr>
      <w:bookmarkStart w:id="83" w:name="_Toc163046210"/>
      <w:bookmarkStart w:id="84" w:name="_Toc202106053"/>
      <w:r w:rsidRPr="00B81DD5">
        <w:rPr>
          <w:rFonts w:asciiTheme="majorHAnsi" w:hAnsiTheme="majorHAnsi" w:cstheme="majorHAnsi"/>
        </w:rPr>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13</w:t>
      </w:r>
      <w:r w:rsidRPr="00B81DD5">
        <w:rPr>
          <w:rFonts w:asciiTheme="majorHAnsi" w:hAnsiTheme="majorHAnsi" w:cstheme="majorHAnsi"/>
        </w:rPr>
        <w:fldChar w:fldCharType="end"/>
      </w:r>
      <w:r w:rsidRPr="00B81DD5">
        <w:rPr>
          <w:rFonts w:asciiTheme="majorHAnsi" w:hAnsiTheme="majorHAnsi" w:cstheme="majorHAnsi"/>
        </w:rPr>
        <w:t>.</w:t>
      </w:r>
      <w:bookmarkStart w:id="85" w:name="_Hlk128655240"/>
      <w:r w:rsidRPr="00B81DD5">
        <w:rPr>
          <w:rFonts w:asciiTheme="majorHAnsi" w:hAnsiTheme="majorHAnsi" w:cstheme="majorHAnsi"/>
        </w:rPr>
        <w:t xml:space="preserve"> Różnica [w zł] w poziomie dochodów w przeliczeniu na 1 mieszkańca pomiędzy gminą Poronin a średnią dla gmin powiatu i regionu w latach 2018-2022</w:t>
      </w:r>
      <w:bookmarkEnd w:id="83"/>
      <w:bookmarkEnd w:id="84"/>
      <w:bookmarkEnd w:id="85"/>
    </w:p>
    <w:p w14:paraId="41003303" w14:textId="77777777" w:rsidR="001343E7" w:rsidRPr="00B81DD5" w:rsidRDefault="001343E7" w:rsidP="001343E7">
      <w:pPr>
        <w:jc w:val="center"/>
        <w:rPr>
          <w:rFonts w:asciiTheme="majorHAnsi" w:hAnsiTheme="majorHAnsi" w:cstheme="majorHAnsi"/>
        </w:rPr>
      </w:pPr>
      <w:r w:rsidRPr="00B81DD5">
        <w:rPr>
          <w:rFonts w:asciiTheme="majorHAnsi" w:hAnsiTheme="majorHAnsi" w:cstheme="majorHAnsi"/>
          <w:noProof/>
        </w:rPr>
        <w:drawing>
          <wp:inline distT="0" distB="0" distL="0" distR="0" wp14:anchorId="23CE86A0" wp14:editId="52B59D60">
            <wp:extent cx="4632960" cy="2340000"/>
            <wp:effectExtent l="0" t="0" r="0" b="3175"/>
            <wp:docPr id="1537027118" name="Wykres 1">
              <a:extLst xmlns:a="http://schemas.openxmlformats.org/drawingml/2006/main">
                <a:ext uri="{FF2B5EF4-FFF2-40B4-BE49-F238E27FC236}">
                  <a16:creationId xmlns:a16="http://schemas.microsoft.com/office/drawing/2014/main" id="{54E60F8E-BBC9-E829-616C-D003BF0A3E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FB1D1E8" w14:textId="77777777" w:rsidR="001343E7" w:rsidRPr="00B81DD5" w:rsidRDefault="001343E7" w:rsidP="002619B0">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2DF69202" w14:textId="1C7326A0" w:rsidR="008E4EEE" w:rsidRPr="00B81DD5" w:rsidRDefault="00CA67BA" w:rsidP="00CA67BA">
      <w:pPr>
        <w:spacing w:before="0" w:after="120"/>
        <w:jc w:val="both"/>
        <w:rPr>
          <w:rFonts w:asciiTheme="majorHAnsi" w:hAnsiTheme="majorHAnsi" w:cstheme="majorHAnsi"/>
        </w:rPr>
      </w:pPr>
      <w:r w:rsidRPr="00B81DD5">
        <w:rPr>
          <w:rFonts w:asciiTheme="majorHAnsi" w:hAnsiTheme="majorHAnsi" w:cstheme="majorHAnsi"/>
        </w:rPr>
        <w:t>Poziom dochodów własnych gminy Poronin w 2022 r. wyniósł 36,1%. Według danych za ten rok gminy tła porównawczego można pogrupować na te, które osiągnęły wartość parametru około 35% (Szaflary, Biały Dunajec oraz właśnie Poronin) oraz jednostki, w których poziom dochodów własnych stanowił ok. 50% ogółu (Kościelisko, Bukowina Tatrzańska).</w:t>
      </w:r>
    </w:p>
    <w:p w14:paraId="5BDF314C" w14:textId="2F906E54" w:rsidR="00CA67BA" w:rsidRPr="00B81DD5" w:rsidRDefault="008E4EEE" w:rsidP="008E4EEE">
      <w:pPr>
        <w:rPr>
          <w:rFonts w:asciiTheme="majorHAnsi" w:hAnsiTheme="majorHAnsi" w:cstheme="majorHAnsi"/>
        </w:rPr>
      </w:pPr>
      <w:r w:rsidRPr="00B81DD5">
        <w:rPr>
          <w:rFonts w:asciiTheme="majorHAnsi" w:hAnsiTheme="majorHAnsi" w:cstheme="majorHAnsi"/>
        </w:rPr>
        <w:br w:type="page"/>
      </w:r>
    </w:p>
    <w:p w14:paraId="27996BE7" w14:textId="578ECDDF" w:rsidR="001343E7" w:rsidRPr="00B81DD5" w:rsidRDefault="001343E7" w:rsidP="002619B0">
      <w:pPr>
        <w:pStyle w:val="Legenda"/>
        <w:keepNext/>
        <w:spacing w:before="0" w:after="120"/>
        <w:jc w:val="center"/>
        <w:rPr>
          <w:rFonts w:asciiTheme="majorHAnsi" w:hAnsiTheme="majorHAnsi" w:cstheme="majorHAnsi"/>
        </w:rPr>
      </w:pPr>
      <w:bookmarkStart w:id="86" w:name="_Toc163046208"/>
      <w:bookmarkStart w:id="87" w:name="_Toc202106054"/>
      <w:r w:rsidRPr="00B81DD5">
        <w:rPr>
          <w:rFonts w:asciiTheme="majorHAnsi" w:hAnsiTheme="majorHAnsi" w:cstheme="majorHAnsi"/>
        </w:rPr>
        <w:lastRenderedPageBreak/>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14</w:t>
      </w:r>
      <w:r w:rsidRPr="00B81DD5">
        <w:rPr>
          <w:rFonts w:asciiTheme="majorHAnsi" w:hAnsiTheme="majorHAnsi" w:cstheme="majorHAnsi"/>
        </w:rPr>
        <w:fldChar w:fldCharType="end"/>
      </w:r>
      <w:r w:rsidRPr="00B81DD5">
        <w:rPr>
          <w:rFonts w:asciiTheme="majorHAnsi" w:hAnsiTheme="majorHAnsi" w:cstheme="majorHAnsi"/>
        </w:rPr>
        <w:t>.</w:t>
      </w:r>
      <w:bookmarkStart w:id="88" w:name="_Hlk131157211"/>
      <w:r w:rsidRPr="00B81DD5">
        <w:rPr>
          <w:rFonts w:asciiTheme="majorHAnsi" w:hAnsiTheme="majorHAnsi" w:cstheme="majorHAnsi"/>
        </w:rPr>
        <w:t xml:space="preserve"> Udział dochodów własnych w ogólnej kwocie dochodów jednostek porównywanych w okresie 2018-2022</w:t>
      </w:r>
      <w:bookmarkEnd w:id="86"/>
      <w:bookmarkEnd w:id="87"/>
      <w:bookmarkEnd w:id="88"/>
    </w:p>
    <w:p w14:paraId="43CD338A" w14:textId="77777777" w:rsidR="001343E7" w:rsidRPr="00B81DD5" w:rsidRDefault="001343E7" w:rsidP="001343E7">
      <w:pPr>
        <w:jc w:val="center"/>
        <w:rPr>
          <w:rFonts w:asciiTheme="majorHAnsi" w:hAnsiTheme="majorHAnsi" w:cstheme="majorHAnsi"/>
        </w:rPr>
      </w:pPr>
      <w:r w:rsidRPr="00B81DD5">
        <w:rPr>
          <w:rFonts w:asciiTheme="majorHAnsi" w:hAnsiTheme="majorHAnsi" w:cstheme="majorHAnsi"/>
          <w:noProof/>
        </w:rPr>
        <w:drawing>
          <wp:inline distT="0" distB="0" distL="0" distR="0" wp14:anchorId="3A927C95" wp14:editId="21BD77AD">
            <wp:extent cx="4572000" cy="2340000"/>
            <wp:effectExtent l="0" t="0" r="0" b="3175"/>
            <wp:docPr id="783966022" name="Wykres 1">
              <a:extLst xmlns:a="http://schemas.openxmlformats.org/drawingml/2006/main">
                <a:ext uri="{FF2B5EF4-FFF2-40B4-BE49-F238E27FC236}">
                  <a16:creationId xmlns:a16="http://schemas.microsoft.com/office/drawing/2014/main" id="{89EF1335-A28C-4DED-B74D-227FD6E8BB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23F1EEF" w14:textId="77777777" w:rsidR="001343E7" w:rsidRPr="00B81DD5" w:rsidRDefault="001343E7" w:rsidP="002619B0">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674C28B2" w14:textId="77777777" w:rsidR="00CA67BA" w:rsidRPr="00B81DD5" w:rsidRDefault="00CA67BA" w:rsidP="00CA67BA">
      <w:pPr>
        <w:spacing w:before="0" w:after="120"/>
        <w:jc w:val="both"/>
        <w:rPr>
          <w:rFonts w:asciiTheme="majorHAnsi" w:hAnsiTheme="majorHAnsi" w:cstheme="majorHAnsi"/>
        </w:rPr>
      </w:pPr>
      <w:r w:rsidRPr="00B81DD5">
        <w:rPr>
          <w:rFonts w:asciiTheme="majorHAnsi" w:hAnsiTheme="majorHAnsi" w:cstheme="majorHAnsi"/>
        </w:rPr>
        <w:t xml:space="preserve">Wydatki gminy Poronin w 2022 r. wyniosły 71,4 mln zł, także o 30% więcej niż w 2018 r. W przeliczeniu na 1 mieszkańca w 2022 r. analizowana jednostka wydała 6 298,14 zł i podobnie jak w przypadku dochodów była to wartość dość wyraźnie odstająca od średniej dla gmin powiatu oraz regionu. Uśredniony poziom wydatków z lat 2018-2022 w przeliczeniu na 1 mieszkańca wynosił 5488,13 zł co także było jedną z niższych wartości wśród jednostek tła porównawczego, wyraźnie odstającą od parametru dla wszystkich gmin powiatu (6296,68 zł) oraz regionu (6422,59 zł). </w:t>
      </w:r>
    </w:p>
    <w:p w14:paraId="3A33BA31" w14:textId="1F3BE97D" w:rsidR="001343E7" w:rsidRPr="00B81DD5" w:rsidRDefault="001343E7" w:rsidP="002619B0">
      <w:pPr>
        <w:pStyle w:val="Legenda"/>
        <w:keepNext/>
        <w:spacing w:before="0" w:after="120"/>
        <w:jc w:val="center"/>
        <w:rPr>
          <w:rFonts w:asciiTheme="majorHAnsi" w:hAnsiTheme="majorHAnsi" w:cstheme="majorHAnsi"/>
        </w:rPr>
      </w:pPr>
      <w:bookmarkStart w:id="89" w:name="_Toc163045150"/>
      <w:bookmarkStart w:id="90" w:name="_Toc202106078"/>
      <w:r w:rsidRPr="00B81DD5">
        <w:rPr>
          <w:rFonts w:asciiTheme="majorHAnsi" w:hAnsiTheme="majorHAnsi" w:cstheme="majorHAnsi"/>
        </w:rPr>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13</w:t>
      </w:r>
      <w:r w:rsidR="00AE487D" w:rsidRPr="00B81DD5">
        <w:rPr>
          <w:rFonts w:asciiTheme="majorHAnsi" w:hAnsiTheme="majorHAnsi" w:cstheme="majorHAnsi"/>
        </w:rPr>
        <w:fldChar w:fldCharType="end"/>
      </w:r>
      <w:r w:rsidRPr="00B81DD5">
        <w:rPr>
          <w:rFonts w:asciiTheme="majorHAnsi" w:hAnsiTheme="majorHAnsi" w:cstheme="majorHAnsi"/>
        </w:rPr>
        <w:t>.</w:t>
      </w:r>
      <w:bookmarkStart w:id="91" w:name="_Hlk130418394"/>
      <w:r w:rsidRPr="00B81DD5">
        <w:rPr>
          <w:rFonts w:asciiTheme="majorHAnsi" w:hAnsiTheme="majorHAnsi" w:cstheme="majorHAnsi"/>
        </w:rPr>
        <w:t xml:space="preserve"> Wydatki budżetów gminy w przeliczeniu na 1 mieszkańca wybranych jednostek – wartość uśredniona dla lat 2018-2022</w:t>
      </w:r>
      <w:bookmarkEnd w:id="89"/>
      <w:bookmarkEnd w:id="90"/>
      <w:bookmarkEnd w:id="91"/>
    </w:p>
    <w:p w14:paraId="6D7AB434" w14:textId="77777777" w:rsidR="001343E7" w:rsidRPr="00B81DD5" w:rsidRDefault="001343E7" w:rsidP="001343E7">
      <w:pPr>
        <w:jc w:val="center"/>
        <w:rPr>
          <w:rFonts w:asciiTheme="majorHAnsi" w:hAnsiTheme="majorHAnsi" w:cstheme="majorHAnsi"/>
        </w:rPr>
      </w:pPr>
      <w:r w:rsidRPr="00B81DD5">
        <w:rPr>
          <w:rFonts w:asciiTheme="majorHAnsi" w:hAnsiTheme="majorHAnsi" w:cstheme="majorHAnsi"/>
          <w:noProof/>
        </w:rPr>
        <w:drawing>
          <wp:inline distT="0" distB="0" distL="0" distR="0" wp14:anchorId="5C5B0729" wp14:editId="6F7A730D">
            <wp:extent cx="4539600" cy="2340000"/>
            <wp:effectExtent l="0" t="0" r="0" b="0"/>
            <wp:docPr id="1800370151" name="Obraz 14"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370151" name="Obraz 14" descr="Obraz zawierający mapa&#10;&#10;Opis wygenerowany automatyczni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539600" cy="2340000"/>
                    </a:xfrm>
                    <a:prstGeom prst="rect">
                      <a:avLst/>
                    </a:prstGeom>
                  </pic:spPr>
                </pic:pic>
              </a:graphicData>
            </a:graphic>
          </wp:inline>
        </w:drawing>
      </w:r>
    </w:p>
    <w:p w14:paraId="176016E5" w14:textId="77777777" w:rsidR="001343E7" w:rsidRPr="00B81DD5" w:rsidRDefault="001343E7" w:rsidP="002619B0">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6FC229ED" w14:textId="77777777" w:rsidR="00CA67BA" w:rsidRPr="00B81DD5" w:rsidRDefault="00CA67BA" w:rsidP="00CA67BA">
      <w:pPr>
        <w:spacing w:before="0" w:after="120"/>
        <w:jc w:val="both"/>
        <w:rPr>
          <w:rFonts w:asciiTheme="majorHAnsi" w:hAnsiTheme="majorHAnsi" w:cstheme="majorHAnsi"/>
        </w:rPr>
      </w:pPr>
      <w:r w:rsidRPr="00B81DD5">
        <w:rPr>
          <w:rFonts w:asciiTheme="majorHAnsi" w:hAnsiTheme="majorHAnsi" w:cstheme="majorHAnsi"/>
        </w:rPr>
        <w:t>Ze struktury wydatków uwzględniającej działy klasyfikacji budżetowej wynika, że największy ich odsetek (pomijając dział „Rodzina”, co ma związek z wypłatami świadczenia „Rodzina 500+”) w 2022 r. przypadał na dział „Oświata i wychowanie”, co jest związane z szeroko pojętym funkcjonowaniem placówek przedszkolnych i szkolnych. Pomiędzy 2018 a 2022 rokiem zwraca uwagę także wzrost udziału „Pozostałych zadań z zakresu polityki społecznej”, z poziomu zerowego do 11,5% ogółu. Struktura wydatków budżetu gminy Poronin z tego roku nie wyróżniała się znacząco na tle porównawczym, choć należy podkreślić, że odsetek wydatków w dziale „oświata i wychowanie” w analizowanej jednostce był w tym gronie najwyższy. Wdrożenie rozwiązań optymalizacyjnych powinno przynieść pozytywne zmiany w kolejnych latach.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A67BA" w:rsidRPr="00B81DD5" w14:paraId="758BC62F" w14:textId="77777777" w:rsidTr="00B33F08">
        <w:tc>
          <w:tcPr>
            <w:tcW w:w="9062" w:type="dxa"/>
            <w:shd w:val="clear" w:color="auto" w:fill="D9DFEF" w:themeFill="accent1" w:themeFillTint="33"/>
          </w:tcPr>
          <w:p w14:paraId="06CF4D35" w14:textId="77777777" w:rsidR="00CA67BA" w:rsidRPr="00B81DD5" w:rsidRDefault="00CA67BA" w:rsidP="00CA67BA">
            <w:pPr>
              <w:spacing w:before="0" w:after="120" w:line="276" w:lineRule="auto"/>
              <w:jc w:val="both"/>
              <w:rPr>
                <w:rFonts w:asciiTheme="majorHAnsi" w:hAnsiTheme="majorHAnsi" w:cstheme="majorHAnsi"/>
                <w:b/>
                <w:szCs w:val="22"/>
              </w:rPr>
            </w:pPr>
            <w:r w:rsidRPr="00B81DD5">
              <w:rPr>
                <w:rFonts w:asciiTheme="majorHAnsi" w:hAnsiTheme="majorHAnsi" w:cstheme="majorHAnsi"/>
                <w:b/>
                <w:szCs w:val="22"/>
              </w:rPr>
              <w:lastRenderedPageBreak/>
              <w:t>Konsekwencje i wyzwania:</w:t>
            </w:r>
          </w:p>
          <w:p w14:paraId="59D19124" w14:textId="43C5B78D" w:rsidR="00CA67BA" w:rsidRPr="00B81DD5" w:rsidRDefault="00CA67BA">
            <w:pPr>
              <w:pStyle w:val="Akapitzlist"/>
              <w:numPr>
                <w:ilvl w:val="0"/>
                <w:numId w:val="13"/>
              </w:numPr>
              <w:spacing w:before="0" w:after="120" w:line="276" w:lineRule="auto"/>
              <w:contextualSpacing w:val="0"/>
              <w:jc w:val="both"/>
              <w:rPr>
                <w:rFonts w:asciiTheme="majorHAnsi" w:hAnsiTheme="majorHAnsi" w:cstheme="majorHAnsi"/>
                <w:szCs w:val="22"/>
              </w:rPr>
            </w:pPr>
            <w:r w:rsidRPr="00B81DD5">
              <w:rPr>
                <w:rFonts w:asciiTheme="majorHAnsi" w:hAnsiTheme="majorHAnsi" w:cstheme="majorHAnsi"/>
                <w:szCs w:val="22"/>
              </w:rPr>
              <w:t>Gospodarka finansowa gminy Poronin jest dość uporządkowana, choć niepokoić może niski odsetek dochodów własnych (co jednak, jak pokazują analizy, jest zjawiskiem typowym dla gmin o podobnych uwarunkowaniach), znacznie niższy poziom dochodów w przeliczeniu na mieszkańca niż w przypadku jednostek tła porównawczego i niewielkie możliwości w</w:t>
            </w:r>
            <w:r w:rsidR="008E4EEE" w:rsidRPr="00B81DD5">
              <w:rPr>
                <w:rFonts w:asciiTheme="majorHAnsi" w:hAnsiTheme="majorHAnsi" w:cstheme="majorHAnsi"/>
                <w:szCs w:val="22"/>
              </w:rPr>
              <w:t> </w:t>
            </w:r>
            <w:r w:rsidRPr="00B81DD5">
              <w:rPr>
                <w:rFonts w:asciiTheme="majorHAnsi" w:hAnsiTheme="majorHAnsi" w:cstheme="majorHAnsi"/>
                <w:szCs w:val="22"/>
              </w:rPr>
              <w:t>zakresie ich podniesienia. Konieczna jest kontynuacja zrównoważonej polityki finansowej, na tyle, na ile to możliwe ze względu na uwarunkowania zewnętrzne (np. kryzys energetyczny, gospodarczy, uwarunkowania prawne tworzone na szczeblu centralnym);</w:t>
            </w:r>
          </w:p>
          <w:p w14:paraId="57B9F655" w14:textId="77777777" w:rsidR="00CA67BA" w:rsidRPr="00B81DD5" w:rsidRDefault="00CA67BA">
            <w:pPr>
              <w:pStyle w:val="Akapitzlist"/>
              <w:numPr>
                <w:ilvl w:val="0"/>
                <w:numId w:val="13"/>
              </w:numPr>
              <w:spacing w:before="0" w:after="120" w:line="276" w:lineRule="auto"/>
              <w:contextualSpacing w:val="0"/>
              <w:jc w:val="both"/>
              <w:rPr>
                <w:rFonts w:asciiTheme="majorHAnsi" w:hAnsiTheme="majorHAnsi" w:cstheme="majorHAnsi"/>
                <w:szCs w:val="22"/>
              </w:rPr>
            </w:pPr>
            <w:r w:rsidRPr="00B81DD5">
              <w:rPr>
                <w:rFonts w:asciiTheme="majorHAnsi" w:hAnsiTheme="majorHAnsi" w:cstheme="majorHAnsi"/>
                <w:szCs w:val="22"/>
              </w:rPr>
              <w:t>Pomijając dział „Rodzina”, związany z transferami w ramach programu „Rodzina 500+” (które od 2022 r. przejął Zakład Ubezpieczeń Społecznych), największym obciążeniem dla budżetu gminnego jest funkcjonowanie placówek oświatowych. Kwestia ta winna być przedmiotem szczególnej uwagi, z rozważaniem możliwości kontynuowania działań optymalizacyjnych włącznie;</w:t>
            </w:r>
          </w:p>
          <w:p w14:paraId="142BF612" w14:textId="77777777" w:rsidR="00CA67BA" w:rsidRPr="00B81DD5" w:rsidRDefault="00CA67BA">
            <w:pPr>
              <w:pStyle w:val="Akapitzlist"/>
              <w:numPr>
                <w:ilvl w:val="0"/>
                <w:numId w:val="13"/>
              </w:numPr>
              <w:spacing w:before="0" w:after="120" w:line="276" w:lineRule="auto"/>
              <w:contextualSpacing w:val="0"/>
              <w:jc w:val="both"/>
              <w:rPr>
                <w:rFonts w:asciiTheme="majorHAnsi" w:hAnsiTheme="majorHAnsi" w:cstheme="majorHAnsi"/>
                <w:szCs w:val="22"/>
              </w:rPr>
            </w:pPr>
            <w:r w:rsidRPr="00B81DD5">
              <w:rPr>
                <w:rFonts w:asciiTheme="majorHAnsi" w:hAnsiTheme="majorHAnsi" w:cstheme="majorHAnsi"/>
                <w:szCs w:val="22"/>
              </w:rPr>
              <w:t>Jednym z wyzwań na nadchodzącą dekadę jest podniesienie lub co najmniej utrzymanie sprawności absorbowania środków zewnętrznych, w tym pochodzących z UE, przy jednoczesnej racjonalności i adekwatności w doborze inwestycji.</w:t>
            </w:r>
          </w:p>
        </w:tc>
      </w:tr>
    </w:tbl>
    <w:p w14:paraId="0E3EFB61" w14:textId="77777777" w:rsidR="00CA67BA" w:rsidRPr="00B81DD5" w:rsidRDefault="00CA67BA" w:rsidP="00CA67BA">
      <w:pPr>
        <w:spacing w:before="0" w:after="120"/>
        <w:jc w:val="both"/>
        <w:rPr>
          <w:rFonts w:asciiTheme="majorHAnsi" w:hAnsiTheme="majorHAnsi" w:cstheme="majorHAnsi"/>
        </w:rPr>
      </w:pPr>
    </w:p>
    <w:p w14:paraId="213E66EC" w14:textId="77777777" w:rsidR="00CA67BA" w:rsidRPr="00B81DD5" w:rsidRDefault="00CA67BA">
      <w:pPr>
        <w:pStyle w:val="Akapitzlist"/>
        <w:numPr>
          <w:ilvl w:val="0"/>
          <w:numId w:val="14"/>
        </w:numPr>
        <w:spacing w:before="0" w:after="120"/>
        <w:contextualSpacing w:val="0"/>
        <w:jc w:val="both"/>
        <w:rPr>
          <w:rFonts w:asciiTheme="majorHAnsi" w:hAnsiTheme="majorHAnsi" w:cstheme="majorHAnsi"/>
          <w:b/>
        </w:rPr>
      </w:pPr>
      <w:r w:rsidRPr="00B81DD5">
        <w:rPr>
          <w:rFonts w:asciiTheme="majorHAnsi" w:hAnsiTheme="majorHAnsi" w:cstheme="majorHAnsi"/>
          <w:b/>
          <w:bCs/>
        </w:rPr>
        <w:t>Uwarunkowania i wnioski diagnostyczne wynikające z porównania z gminami tworzącymi Podhalański Obszar Funkcjonalny</w:t>
      </w:r>
    </w:p>
    <w:p w14:paraId="2043136E" w14:textId="30A6C581" w:rsidR="00A50B11" w:rsidRPr="00B81DD5" w:rsidRDefault="00A50B11" w:rsidP="00A50B11">
      <w:pPr>
        <w:spacing w:before="0" w:after="120"/>
        <w:jc w:val="both"/>
        <w:rPr>
          <w:rFonts w:asciiTheme="majorHAnsi" w:hAnsiTheme="majorHAnsi" w:cstheme="majorHAnsi"/>
        </w:rPr>
      </w:pPr>
      <w:r w:rsidRPr="00B81DD5">
        <w:rPr>
          <w:rFonts w:asciiTheme="majorHAnsi" w:hAnsiTheme="majorHAnsi" w:cstheme="majorHAnsi"/>
        </w:rPr>
        <w:t>W</w:t>
      </w:r>
      <w:r w:rsidR="00276732" w:rsidRPr="00B81DD5">
        <w:rPr>
          <w:rFonts w:asciiTheme="majorHAnsi" w:hAnsiTheme="majorHAnsi" w:cstheme="majorHAnsi"/>
        </w:rPr>
        <w:t xml:space="preserve"> ramach prowadzonej w s</w:t>
      </w:r>
      <w:r w:rsidRPr="00B81DD5">
        <w:rPr>
          <w:rFonts w:asciiTheme="majorHAnsi" w:hAnsiTheme="majorHAnsi" w:cstheme="majorHAnsi"/>
        </w:rPr>
        <w:t xml:space="preserve">kali kraju, jak również województwa małopolskiego, </w:t>
      </w:r>
      <w:r w:rsidR="00276732" w:rsidRPr="00B81DD5">
        <w:rPr>
          <w:rFonts w:asciiTheme="majorHAnsi" w:hAnsiTheme="majorHAnsi" w:cstheme="majorHAnsi"/>
        </w:rPr>
        <w:t xml:space="preserve">polityki rozwoju, </w:t>
      </w:r>
      <w:r w:rsidRPr="00B81DD5">
        <w:rPr>
          <w:rFonts w:asciiTheme="majorHAnsi" w:hAnsiTheme="majorHAnsi" w:cstheme="majorHAnsi"/>
        </w:rPr>
        <w:t>za obszary wzrostu</w:t>
      </w:r>
      <w:r w:rsidR="00276732" w:rsidRPr="00B81DD5">
        <w:rPr>
          <w:rFonts w:asciiTheme="majorHAnsi" w:hAnsiTheme="majorHAnsi" w:cstheme="majorHAnsi"/>
        </w:rPr>
        <w:t xml:space="preserve"> </w:t>
      </w:r>
      <w:r w:rsidRPr="00B81DD5">
        <w:rPr>
          <w:rFonts w:asciiTheme="majorHAnsi" w:hAnsiTheme="majorHAnsi" w:cstheme="majorHAnsi"/>
        </w:rPr>
        <w:t xml:space="preserve">uznano miasta i obszary funkcjonalne wokół nich. W strategii regionalnej </w:t>
      </w:r>
      <w:r w:rsidR="00276732" w:rsidRPr="00B81DD5">
        <w:rPr>
          <w:rFonts w:asciiTheme="majorHAnsi" w:hAnsiTheme="majorHAnsi" w:cstheme="majorHAnsi"/>
        </w:rPr>
        <w:t xml:space="preserve">z perspektywą do 2030 r. </w:t>
      </w:r>
      <w:r w:rsidRPr="00B81DD5">
        <w:rPr>
          <w:rFonts w:asciiTheme="majorHAnsi" w:hAnsiTheme="majorHAnsi" w:cstheme="majorHAnsi"/>
        </w:rPr>
        <w:t xml:space="preserve">określono 6 miejskich obszarów funkcjonalnych, w tym MOF Podhala, obejmujący pokrywające się obszary oddziaływań Nowego Targu i Zakopanego. Miasta te </w:t>
      </w:r>
      <w:r w:rsidR="001E730B" w:rsidRPr="00B81DD5">
        <w:rPr>
          <w:rFonts w:asciiTheme="majorHAnsi" w:hAnsiTheme="majorHAnsi" w:cstheme="majorHAnsi"/>
        </w:rPr>
        <w:t xml:space="preserve">mogą liczyć na szczególne wsparcie, </w:t>
      </w:r>
      <w:r w:rsidR="00FF3292" w:rsidRPr="00B81DD5">
        <w:rPr>
          <w:rFonts w:asciiTheme="majorHAnsi" w:hAnsiTheme="majorHAnsi" w:cstheme="majorHAnsi"/>
        </w:rPr>
        <w:t xml:space="preserve">w tym </w:t>
      </w:r>
      <w:r w:rsidR="001E730B" w:rsidRPr="00B81DD5">
        <w:rPr>
          <w:rFonts w:asciiTheme="majorHAnsi" w:hAnsiTheme="majorHAnsi" w:cstheme="majorHAnsi"/>
        </w:rPr>
        <w:t>ze względu na zakwalifikowanie ich jako m</w:t>
      </w:r>
      <w:r w:rsidRPr="00B81DD5">
        <w:rPr>
          <w:rFonts w:asciiTheme="majorHAnsi" w:hAnsiTheme="majorHAnsi" w:cstheme="majorHAnsi"/>
        </w:rPr>
        <w:t>iasta średni</w:t>
      </w:r>
      <w:r w:rsidR="001E730B" w:rsidRPr="00B81DD5">
        <w:rPr>
          <w:rFonts w:asciiTheme="majorHAnsi" w:hAnsiTheme="majorHAnsi" w:cstheme="majorHAnsi"/>
        </w:rPr>
        <w:t>e</w:t>
      </w:r>
      <w:r w:rsidRPr="00B81DD5">
        <w:rPr>
          <w:rFonts w:asciiTheme="majorHAnsi" w:hAnsiTheme="majorHAnsi" w:cstheme="majorHAnsi"/>
        </w:rPr>
        <w:t xml:space="preserve"> tracąc</w:t>
      </w:r>
      <w:r w:rsidR="001E730B" w:rsidRPr="00B81DD5">
        <w:rPr>
          <w:rFonts w:asciiTheme="majorHAnsi" w:hAnsiTheme="majorHAnsi" w:cstheme="majorHAnsi"/>
        </w:rPr>
        <w:t>e</w:t>
      </w:r>
      <w:r w:rsidRPr="00B81DD5">
        <w:rPr>
          <w:rFonts w:asciiTheme="majorHAnsi" w:hAnsiTheme="majorHAnsi" w:cstheme="majorHAnsi"/>
        </w:rPr>
        <w:t xml:space="preserve"> funkcje społeczno-gospodarcze</w:t>
      </w:r>
      <w:r w:rsidR="001E730B" w:rsidRPr="00B81DD5">
        <w:rPr>
          <w:rFonts w:asciiTheme="majorHAnsi" w:hAnsiTheme="majorHAnsi" w:cstheme="majorHAnsi"/>
        </w:rPr>
        <w:t xml:space="preserve"> (w kategorii miast obniżającego się potencjału). Warunkiem jest jednak zawiązanie współpracy funkcjonalnej </w:t>
      </w:r>
      <w:r w:rsidR="00276732" w:rsidRPr="00B81DD5">
        <w:rPr>
          <w:rFonts w:asciiTheme="majorHAnsi" w:hAnsiTheme="majorHAnsi" w:cstheme="majorHAnsi"/>
        </w:rPr>
        <w:t>oraz</w:t>
      </w:r>
      <w:r w:rsidR="001E730B" w:rsidRPr="00B81DD5">
        <w:rPr>
          <w:rFonts w:asciiTheme="majorHAnsi" w:hAnsiTheme="majorHAnsi" w:cstheme="majorHAnsi"/>
        </w:rPr>
        <w:t xml:space="preserve"> wytyczenie celów </w:t>
      </w:r>
      <w:r w:rsidR="00276732" w:rsidRPr="00B81DD5">
        <w:rPr>
          <w:rFonts w:asciiTheme="majorHAnsi" w:hAnsiTheme="majorHAnsi" w:cstheme="majorHAnsi"/>
        </w:rPr>
        <w:t>i</w:t>
      </w:r>
      <w:r w:rsidR="001E730B" w:rsidRPr="00B81DD5">
        <w:rPr>
          <w:rFonts w:asciiTheme="majorHAnsi" w:hAnsiTheme="majorHAnsi" w:cstheme="majorHAnsi"/>
        </w:rPr>
        <w:t xml:space="preserve"> kierunków wspólnego działania.</w:t>
      </w:r>
    </w:p>
    <w:p w14:paraId="71FF256D" w14:textId="744B6B9A" w:rsidR="00CA67BA" w:rsidRPr="00B81DD5" w:rsidRDefault="001E730B" w:rsidP="00A50B11">
      <w:pPr>
        <w:spacing w:before="0" w:after="120"/>
        <w:jc w:val="both"/>
        <w:rPr>
          <w:rFonts w:asciiTheme="majorHAnsi" w:hAnsiTheme="majorHAnsi" w:cstheme="majorHAnsi"/>
        </w:rPr>
      </w:pPr>
      <w:r w:rsidRPr="00B81DD5">
        <w:rPr>
          <w:rFonts w:asciiTheme="majorHAnsi" w:hAnsiTheme="majorHAnsi" w:cstheme="majorHAnsi"/>
        </w:rPr>
        <w:t xml:space="preserve">Zgodnie z tym powołano do życia </w:t>
      </w:r>
      <w:r w:rsidR="00CA67BA" w:rsidRPr="00B81DD5">
        <w:rPr>
          <w:rFonts w:asciiTheme="majorHAnsi" w:hAnsiTheme="majorHAnsi" w:cstheme="majorHAnsi"/>
        </w:rPr>
        <w:t>Stowarzyszenie Podhalański Obszar Funkcjonalny</w:t>
      </w:r>
      <w:r w:rsidRPr="00B81DD5">
        <w:rPr>
          <w:rFonts w:asciiTheme="majorHAnsi" w:hAnsiTheme="majorHAnsi" w:cstheme="majorHAnsi"/>
        </w:rPr>
        <w:t>, które</w:t>
      </w:r>
      <w:r w:rsidR="00CA67BA" w:rsidRPr="00B81DD5">
        <w:rPr>
          <w:rFonts w:asciiTheme="majorHAnsi" w:hAnsiTheme="majorHAnsi" w:cstheme="majorHAnsi"/>
        </w:rPr>
        <w:t xml:space="preserve"> powstało w 2021 r. Organizacja zrzesza 13 samorządów z terenu Podhala: gminy miejskie Nowy Targ i Zakopane, gminę miejsko-wiejską Rabka-Zdrój, gminy wiejskie Biały Dunajec, Bukowina Tatrzańska, Kościelisko, Poronin, Czarny Dunajec, Łapsze </w:t>
      </w:r>
      <w:proofErr w:type="spellStart"/>
      <w:r w:rsidR="00CA67BA" w:rsidRPr="00B81DD5">
        <w:rPr>
          <w:rFonts w:asciiTheme="majorHAnsi" w:hAnsiTheme="majorHAnsi" w:cstheme="majorHAnsi"/>
        </w:rPr>
        <w:t>Niżne</w:t>
      </w:r>
      <w:proofErr w:type="spellEnd"/>
      <w:r w:rsidR="00CA67BA" w:rsidRPr="00B81DD5">
        <w:rPr>
          <w:rFonts w:asciiTheme="majorHAnsi" w:hAnsiTheme="majorHAnsi" w:cstheme="majorHAnsi"/>
        </w:rPr>
        <w:t>, Nowy Targ, Szaflary oraz Powiat Nowotarski i Powiat Tatrzański.</w:t>
      </w:r>
    </w:p>
    <w:p w14:paraId="74A46AD2" w14:textId="38A3F8A4" w:rsidR="00CA67BA" w:rsidRPr="00B81DD5" w:rsidRDefault="00CA67BA" w:rsidP="00CA67BA">
      <w:pPr>
        <w:spacing w:before="0" w:after="120"/>
        <w:jc w:val="both"/>
        <w:rPr>
          <w:rFonts w:asciiTheme="majorHAnsi" w:hAnsiTheme="majorHAnsi" w:cstheme="majorHAnsi"/>
        </w:rPr>
      </w:pPr>
      <w:r w:rsidRPr="00B81DD5">
        <w:rPr>
          <w:rFonts w:asciiTheme="majorHAnsi" w:hAnsiTheme="majorHAnsi" w:cstheme="majorHAnsi"/>
        </w:rPr>
        <w:t>Pomimo zbieżności interesów i zbliżonej skali oddziaływania, obejmującej południową część Małopolski, gminy tworzące Podhalański Obszar Funkcjonalny (POF) różnią się między sobą potencjałami oraz możliwościami rozwojowymi. Kolejne różnice uwidacznia statystyka. Przykładowo, pomiędzy największą w tym gronie gminą miejską Nowy Targ (33,4 tys. mieszkańców w 2022 r.) a najmniejszą Biały Dunajec (7,2 tys.) różnica wynosi aż 26,2 tys. osób. Gmina Poronin, posiadając 11,8 tys. mieszkańców, jest jedną z mniejszych jednostek w tym gronie. Charakteryzuje ją natomiast bardzo korzystna sytuacja demograficzna – pomiędzy rokiem 2018 a 2022 jedynie cztery gminy odnotowały wzrost liczby mieszkańców, obok Poronina (+1,2%) także Bukowina Tatrzańska, Szaflary oraz Kościelisko. Co więcej, gmina Poronin charakteryzowała się najmniejszym (17,1%) odsetkiem osób w wieku poprodukcyjnym w ogólnej liczbie mieszkańców. Rezultat ten kontrastuje zwłaszcza z zamykającymi zestawienie gminami Rabka-Zdrój (23,4%) oraz Zakopane (27,0%).</w:t>
      </w:r>
      <w:r w:rsidR="0062173F" w:rsidRPr="00B81DD5">
        <w:rPr>
          <w:rFonts w:asciiTheme="majorHAnsi" w:hAnsiTheme="majorHAnsi" w:cstheme="majorHAnsi"/>
        </w:rPr>
        <w:br w:type="page"/>
      </w:r>
    </w:p>
    <w:p w14:paraId="329D0513" w14:textId="30A1F648" w:rsidR="002619B0" w:rsidRPr="00B81DD5" w:rsidRDefault="002619B0" w:rsidP="002619B0">
      <w:pPr>
        <w:pStyle w:val="Legenda"/>
        <w:keepNext/>
        <w:spacing w:before="0" w:after="120"/>
        <w:jc w:val="center"/>
        <w:rPr>
          <w:rFonts w:asciiTheme="majorHAnsi" w:hAnsiTheme="majorHAnsi" w:cstheme="majorHAnsi"/>
        </w:rPr>
      </w:pPr>
      <w:bookmarkStart w:id="92" w:name="_Toc163046215"/>
      <w:bookmarkStart w:id="93" w:name="_Toc202106055"/>
      <w:r w:rsidRPr="00B81DD5">
        <w:rPr>
          <w:rFonts w:asciiTheme="majorHAnsi" w:hAnsiTheme="majorHAnsi" w:cstheme="majorHAnsi"/>
        </w:rPr>
        <w:lastRenderedPageBreak/>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15</w:t>
      </w:r>
      <w:r w:rsidRPr="00B81DD5">
        <w:rPr>
          <w:rFonts w:asciiTheme="majorHAnsi" w:hAnsiTheme="majorHAnsi" w:cstheme="majorHAnsi"/>
        </w:rPr>
        <w:fldChar w:fldCharType="end"/>
      </w:r>
      <w:r w:rsidRPr="00B81DD5">
        <w:rPr>
          <w:rFonts w:asciiTheme="majorHAnsi" w:hAnsiTheme="majorHAnsi" w:cstheme="majorHAnsi"/>
        </w:rPr>
        <w:t>. Zmiana liczby ludności gmin tworzących POF pomiędzy 2018 a 2022 rokiem</w:t>
      </w:r>
      <w:bookmarkEnd w:id="92"/>
      <w:bookmarkEnd w:id="93"/>
    </w:p>
    <w:p w14:paraId="4CD886BD" w14:textId="77777777" w:rsidR="002619B0" w:rsidRPr="00B81DD5" w:rsidRDefault="002619B0" w:rsidP="002619B0">
      <w:pPr>
        <w:jc w:val="center"/>
        <w:rPr>
          <w:rFonts w:asciiTheme="majorHAnsi" w:hAnsiTheme="majorHAnsi" w:cstheme="majorHAnsi"/>
        </w:rPr>
      </w:pPr>
      <w:r w:rsidRPr="00B81DD5">
        <w:rPr>
          <w:rFonts w:asciiTheme="majorHAnsi" w:hAnsiTheme="majorHAnsi" w:cstheme="majorHAnsi"/>
          <w:noProof/>
        </w:rPr>
        <w:drawing>
          <wp:inline distT="0" distB="0" distL="0" distR="0" wp14:anchorId="2CF92BDA" wp14:editId="09BB6562">
            <wp:extent cx="4572000" cy="2340000"/>
            <wp:effectExtent l="0" t="0" r="0" b="3175"/>
            <wp:docPr id="5" name="Wykres 5">
              <a:extLst xmlns:a="http://schemas.openxmlformats.org/drawingml/2006/main">
                <a:ext uri="{FF2B5EF4-FFF2-40B4-BE49-F238E27FC236}">
                  <a16:creationId xmlns:a16="http://schemas.microsoft.com/office/drawing/2014/main" id="{F95297CD-77C1-30D9-FB1C-FF83300FD3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9B5DC86" w14:textId="77777777" w:rsidR="002619B0" w:rsidRPr="00B81DD5" w:rsidRDefault="002619B0" w:rsidP="002619B0">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40D9CEAE" w14:textId="209D6454" w:rsidR="002619B0" w:rsidRPr="00B81DD5" w:rsidRDefault="002619B0" w:rsidP="002619B0">
      <w:pPr>
        <w:spacing w:after="160" w:line="259" w:lineRule="auto"/>
        <w:rPr>
          <w:rFonts w:asciiTheme="majorHAnsi" w:hAnsiTheme="majorHAnsi" w:cstheme="majorHAnsi"/>
          <w:sz w:val="10"/>
          <w:szCs w:val="10"/>
        </w:rPr>
      </w:pPr>
    </w:p>
    <w:p w14:paraId="7EDAC66B" w14:textId="16C63F1D" w:rsidR="002619B0" w:rsidRPr="00B81DD5" w:rsidRDefault="002619B0" w:rsidP="002619B0">
      <w:pPr>
        <w:pStyle w:val="Legenda"/>
        <w:keepNext/>
        <w:spacing w:before="0" w:after="120"/>
        <w:jc w:val="center"/>
        <w:rPr>
          <w:rFonts w:asciiTheme="majorHAnsi" w:hAnsiTheme="majorHAnsi" w:cstheme="majorHAnsi"/>
        </w:rPr>
      </w:pPr>
      <w:bookmarkStart w:id="94" w:name="_Toc163046216"/>
      <w:bookmarkStart w:id="95" w:name="_Toc202106056"/>
      <w:r w:rsidRPr="00B81DD5">
        <w:rPr>
          <w:rFonts w:asciiTheme="majorHAnsi" w:hAnsiTheme="majorHAnsi" w:cstheme="majorHAnsi"/>
        </w:rPr>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16</w:t>
      </w:r>
      <w:r w:rsidRPr="00B81DD5">
        <w:rPr>
          <w:rFonts w:asciiTheme="majorHAnsi" w:hAnsiTheme="majorHAnsi" w:cstheme="majorHAnsi"/>
        </w:rPr>
        <w:fldChar w:fldCharType="end"/>
      </w:r>
      <w:r w:rsidRPr="00B81DD5">
        <w:rPr>
          <w:rFonts w:asciiTheme="majorHAnsi" w:hAnsiTheme="majorHAnsi" w:cstheme="majorHAnsi"/>
        </w:rPr>
        <w:t>. Odsetek osób w wieku poprodukcyjnym w ogólnej liczbie mieszkańców gmin tworzących POF w 2022 r</w:t>
      </w:r>
      <w:bookmarkEnd w:id="94"/>
      <w:r w:rsidR="00843637" w:rsidRPr="00B81DD5">
        <w:rPr>
          <w:rFonts w:asciiTheme="majorHAnsi" w:hAnsiTheme="majorHAnsi" w:cstheme="majorHAnsi"/>
        </w:rPr>
        <w:t>.</w:t>
      </w:r>
      <w:bookmarkEnd w:id="95"/>
    </w:p>
    <w:p w14:paraId="29FAF594" w14:textId="77777777" w:rsidR="002619B0" w:rsidRPr="00B81DD5" w:rsidRDefault="002619B0" w:rsidP="002619B0">
      <w:pPr>
        <w:jc w:val="center"/>
        <w:rPr>
          <w:rFonts w:asciiTheme="majorHAnsi" w:hAnsiTheme="majorHAnsi" w:cstheme="majorHAnsi"/>
        </w:rPr>
      </w:pPr>
      <w:r w:rsidRPr="00B81DD5">
        <w:rPr>
          <w:rFonts w:asciiTheme="majorHAnsi" w:hAnsiTheme="majorHAnsi" w:cstheme="majorHAnsi"/>
          <w:noProof/>
        </w:rPr>
        <w:drawing>
          <wp:inline distT="0" distB="0" distL="0" distR="0" wp14:anchorId="123C2709" wp14:editId="6770B66A">
            <wp:extent cx="4610100" cy="2340000"/>
            <wp:effectExtent l="0" t="0" r="0" b="3175"/>
            <wp:docPr id="6" name="Wykres 6">
              <a:extLst xmlns:a="http://schemas.openxmlformats.org/drawingml/2006/main">
                <a:ext uri="{FF2B5EF4-FFF2-40B4-BE49-F238E27FC236}">
                  <a16:creationId xmlns:a16="http://schemas.microsoft.com/office/drawing/2014/main" id="{05401892-BE73-38A7-8F76-751FE7C4FE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BABE83D" w14:textId="77777777" w:rsidR="002619B0" w:rsidRPr="00B81DD5" w:rsidRDefault="002619B0" w:rsidP="002619B0">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494D4146" w14:textId="1792952C" w:rsidR="00CA67BA" w:rsidRPr="00B81DD5" w:rsidRDefault="00CA67BA" w:rsidP="00CA67BA">
      <w:pPr>
        <w:spacing w:before="0" w:after="120"/>
        <w:jc w:val="both"/>
        <w:rPr>
          <w:rFonts w:asciiTheme="majorHAnsi" w:hAnsiTheme="majorHAnsi" w:cstheme="majorHAnsi"/>
        </w:rPr>
      </w:pPr>
      <w:r w:rsidRPr="00B81DD5">
        <w:rPr>
          <w:rFonts w:asciiTheme="majorHAnsi" w:hAnsiTheme="majorHAnsi" w:cstheme="majorHAnsi"/>
        </w:rPr>
        <w:t>Gminę Poronin można uznać także za jednego z liderów pod względem poziomu przedsiębiorczości. Odnotowana na koniec 2022 r. liczba podmiotów gospodarczych w przeliczeniu na 10 tys. mieszkańców (1 548) była jedną z wyższych w gronie gmin tworzących POF – wyższymi rezultatami charakteryzowały się jedynie gminy miejskie Nowy Targ (1 643) oraz Zakopane (2 544). Nieco słabszą pozycję analizowana jednostka zajmuje natomiast pod względem odsetka dochodów własnych w kwocie dochodów. Osiągnięty w 2022 r. rezultat 36,1% był wartością przeciętną na tle gmin tworzących POF, zdecydowanie odstającą od wartości liderujących w zestawieniu gmin miejskich Zakopane (72,0%) oraz Nowy Targ (56,1%).</w:t>
      </w:r>
    </w:p>
    <w:p w14:paraId="15496A7B" w14:textId="0301EF4A" w:rsidR="002619B0" w:rsidRPr="00B81DD5" w:rsidRDefault="002619B0" w:rsidP="002619B0">
      <w:pPr>
        <w:pStyle w:val="Legenda"/>
        <w:keepNext/>
        <w:spacing w:before="0" w:after="120"/>
        <w:jc w:val="center"/>
        <w:rPr>
          <w:rFonts w:asciiTheme="majorHAnsi" w:hAnsiTheme="majorHAnsi" w:cstheme="majorHAnsi"/>
        </w:rPr>
      </w:pPr>
      <w:bookmarkStart w:id="96" w:name="_Toc163046217"/>
      <w:bookmarkStart w:id="97" w:name="_Toc202106057"/>
      <w:r w:rsidRPr="00B81DD5">
        <w:rPr>
          <w:rFonts w:asciiTheme="majorHAnsi" w:hAnsiTheme="majorHAnsi" w:cstheme="majorHAnsi"/>
        </w:rPr>
        <w:lastRenderedPageBreak/>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17</w:t>
      </w:r>
      <w:r w:rsidRPr="00B81DD5">
        <w:rPr>
          <w:rFonts w:asciiTheme="majorHAnsi" w:hAnsiTheme="majorHAnsi" w:cstheme="majorHAnsi"/>
        </w:rPr>
        <w:fldChar w:fldCharType="end"/>
      </w:r>
      <w:r w:rsidRPr="00B81DD5">
        <w:rPr>
          <w:rFonts w:asciiTheme="majorHAnsi" w:hAnsiTheme="majorHAnsi" w:cstheme="majorHAnsi"/>
        </w:rPr>
        <w:t>. Liczba podmiotów gospodarczych zarejestrowanych w REGON w przeliczeniu na 10 tys. mieszkańców gmin tworzących POF w 2022 r.</w:t>
      </w:r>
      <w:bookmarkEnd w:id="96"/>
      <w:bookmarkEnd w:id="97"/>
    </w:p>
    <w:p w14:paraId="3C86A8E1" w14:textId="77777777" w:rsidR="002619B0" w:rsidRPr="00B81DD5" w:rsidRDefault="002619B0" w:rsidP="002619B0">
      <w:pPr>
        <w:jc w:val="center"/>
        <w:rPr>
          <w:rFonts w:asciiTheme="majorHAnsi" w:hAnsiTheme="majorHAnsi" w:cstheme="majorHAnsi"/>
        </w:rPr>
      </w:pPr>
      <w:r w:rsidRPr="00B81DD5">
        <w:rPr>
          <w:rFonts w:asciiTheme="majorHAnsi" w:hAnsiTheme="majorHAnsi" w:cstheme="majorHAnsi"/>
          <w:noProof/>
        </w:rPr>
        <w:drawing>
          <wp:inline distT="0" distB="0" distL="0" distR="0" wp14:anchorId="2DA8C52E" wp14:editId="6FAA69B9">
            <wp:extent cx="4572000" cy="2340000"/>
            <wp:effectExtent l="0" t="0" r="0" b="3175"/>
            <wp:docPr id="7" name="Wykres 7">
              <a:extLst xmlns:a="http://schemas.openxmlformats.org/drawingml/2006/main">
                <a:ext uri="{FF2B5EF4-FFF2-40B4-BE49-F238E27FC236}">
                  <a16:creationId xmlns:a16="http://schemas.microsoft.com/office/drawing/2014/main" id="{5907FDFE-5733-238E-961E-9A2A80C9E8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509A26C" w14:textId="77777777" w:rsidR="002619B0" w:rsidRPr="00B81DD5" w:rsidRDefault="002619B0" w:rsidP="002619B0">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2A41069C" w14:textId="77777777" w:rsidR="002619B0" w:rsidRPr="00B81DD5" w:rsidRDefault="002619B0" w:rsidP="002619B0">
      <w:pPr>
        <w:rPr>
          <w:rFonts w:asciiTheme="majorHAnsi" w:hAnsiTheme="majorHAnsi" w:cstheme="majorHAnsi"/>
          <w:sz w:val="10"/>
          <w:szCs w:val="10"/>
        </w:rPr>
      </w:pPr>
    </w:p>
    <w:p w14:paraId="00B26B41" w14:textId="5EDB7183" w:rsidR="002619B0" w:rsidRPr="00B81DD5" w:rsidRDefault="002619B0" w:rsidP="002619B0">
      <w:pPr>
        <w:pStyle w:val="Legenda"/>
        <w:keepNext/>
        <w:spacing w:before="0" w:after="120"/>
        <w:jc w:val="center"/>
        <w:rPr>
          <w:rFonts w:asciiTheme="majorHAnsi" w:hAnsiTheme="majorHAnsi" w:cstheme="majorHAnsi"/>
        </w:rPr>
      </w:pPr>
      <w:bookmarkStart w:id="98" w:name="_Toc163046221"/>
      <w:bookmarkStart w:id="99" w:name="_Toc202106058"/>
      <w:r w:rsidRPr="00B81DD5">
        <w:rPr>
          <w:rFonts w:asciiTheme="majorHAnsi" w:hAnsiTheme="majorHAnsi" w:cstheme="majorHAnsi"/>
        </w:rPr>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18</w:t>
      </w:r>
      <w:r w:rsidRPr="00B81DD5">
        <w:rPr>
          <w:rFonts w:asciiTheme="majorHAnsi" w:hAnsiTheme="majorHAnsi" w:cstheme="majorHAnsi"/>
        </w:rPr>
        <w:fldChar w:fldCharType="end"/>
      </w:r>
      <w:r w:rsidRPr="00B81DD5">
        <w:rPr>
          <w:rFonts w:asciiTheme="majorHAnsi" w:hAnsiTheme="majorHAnsi" w:cstheme="majorHAnsi"/>
        </w:rPr>
        <w:t>.Odsetek dochodów własnych w ogólnej kwocie dochodów budżetów gmin tworzących POF w 2022 r.</w:t>
      </w:r>
      <w:bookmarkEnd w:id="98"/>
      <w:bookmarkEnd w:id="99"/>
    </w:p>
    <w:p w14:paraId="57C94A05" w14:textId="77777777" w:rsidR="002619B0" w:rsidRPr="00B81DD5" w:rsidRDefault="002619B0" w:rsidP="002619B0">
      <w:pPr>
        <w:jc w:val="center"/>
        <w:rPr>
          <w:rFonts w:asciiTheme="majorHAnsi" w:hAnsiTheme="majorHAnsi" w:cstheme="majorHAnsi"/>
        </w:rPr>
      </w:pPr>
      <w:r w:rsidRPr="00B81DD5">
        <w:rPr>
          <w:rFonts w:asciiTheme="majorHAnsi" w:hAnsiTheme="majorHAnsi" w:cstheme="majorHAnsi"/>
          <w:noProof/>
        </w:rPr>
        <w:drawing>
          <wp:inline distT="0" distB="0" distL="0" distR="0" wp14:anchorId="32E6F441" wp14:editId="180B3EEB">
            <wp:extent cx="4572000" cy="2340000"/>
            <wp:effectExtent l="0" t="0" r="0" b="3175"/>
            <wp:docPr id="9" name="Wykres 9">
              <a:extLst xmlns:a="http://schemas.openxmlformats.org/drawingml/2006/main">
                <a:ext uri="{FF2B5EF4-FFF2-40B4-BE49-F238E27FC236}">
                  <a16:creationId xmlns:a16="http://schemas.microsoft.com/office/drawing/2014/main" id="{2F891FC6-6836-6D91-1A50-E8C36BF6ED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0297E81" w14:textId="77777777" w:rsidR="002619B0" w:rsidRPr="00B81DD5" w:rsidRDefault="002619B0" w:rsidP="002619B0">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33CDE85B" w14:textId="17B1ECDF" w:rsidR="00CA67BA" w:rsidRPr="00B81DD5" w:rsidRDefault="00CA67BA" w:rsidP="00CA67BA">
      <w:pPr>
        <w:spacing w:before="0" w:after="120"/>
        <w:jc w:val="both"/>
        <w:rPr>
          <w:rFonts w:asciiTheme="majorHAnsi" w:hAnsiTheme="majorHAnsi" w:cstheme="majorHAnsi"/>
        </w:rPr>
      </w:pPr>
      <w:r w:rsidRPr="00B81DD5">
        <w:rPr>
          <w:rFonts w:asciiTheme="majorHAnsi" w:hAnsiTheme="majorHAnsi" w:cstheme="majorHAnsi"/>
        </w:rPr>
        <w:t xml:space="preserve">Zróżnicowanie pomiędzy poszczególnymi gminami tworzącymi POF w dużej mierze warunkowane jest położeniem geograficznym, które z kolei wpływa na atrakcyjność turystyczną. Koncentracja zasobów charakteryzujących się największą rozpoznawalnością i popularnością wśród odwiedzających przypada na południową część obszaru, zajmowaną przez gminy tatrzańskie – przede wszystkim Zakopane, Bukowinę Tatrzańską i Kościelisko, z najważniejszymi punktami na turystycznej mapie Podhala. Zasoby pozostałych jednostek zwykle ustępują im atrakcyjnością, co wynika z ich charakteru, ale również z niedostatecznie rozwiniętej promocji. Dla przykładu, </w:t>
      </w:r>
      <w:r w:rsidR="00AB6FF7" w:rsidRPr="00B81DD5">
        <w:rPr>
          <w:rFonts w:asciiTheme="majorHAnsi" w:hAnsiTheme="majorHAnsi" w:cstheme="majorHAnsi"/>
        </w:rPr>
        <w:t>położone na terenie gminy</w:t>
      </w:r>
      <w:r w:rsidRPr="00B81DD5">
        <w:rPr>
          <w:rFonts w:asciiTheme="majorHAnsi" w:hAnsiTheme="majorHAnsi" w:cstheme="majorHAnsi"/>
        </w:rPr>
        <w:t xml:space="preserve"> Czarny Dunajec torfowiska, pomimo ich znaczenia przyrodniczego, są w niewielkim stopniu atrakcyjne dla tzw. masowego turysty i wątpliwe jest, aby same w sobie wygenerowały znaczący ruch turystyczny. W kontekście tym interesująco przedstawia się sytuacja gminy Poronin, która </w:t>
      </w:r>
      <w:r w:rsidR="00FF3292" w:rsidRPr="00B81DD5">
        <w:rPr>
          <w:rFonts w:asciiTheme="majorHAnsi" w:hAnsiTheme="majorHAnsi" w:cstheme="majorHAnsi"/>
        </w:rPr>
        <w:t>stale rozwija swoją ofertę</w:t>
      </w:r>
      <w:r w:rsidRPr="00B81DD5">
        <w:rPr>
          <w:rFonts w:asciiTheme="majorHAnsi" w:hAnsiTheme="majorHAnsi" w:cstheme="majorHAnsi"/>
        </w:rPr>
        <w:t>, a</w:t>
      </w:r>
      <w:r w:rsidR="00FF3292" w:rsidRPr="00B81DD5">
        <w:rPr>
          <w:rFonts w:asciiTheme="majorHAnsi" w:hAnsiTheme="majorHAnsi" w:cstheme="majorHAnsi"/>
        </w:rPr>
        <w:t xml:space="preserve"> jednocześnie</w:t>
      </w:r>
      <w:r w:rsidRPr="00B81DD5">
        <w:rPr>
          <w:rFonts w:asciiTheme="majorHAnsi" w:hAnsiTheme="majorHAnsi" w:cstheme="majorHAnsi"/>
        </w:rPr>
        <w:t xml:space="preserve"> jej położenie predestynuje ją do funkcjonowania jako baza wypadowa – noclegowa i gastronomiczna. Wniosek taki zdaje się potwierdzać statystyka, obejmująca odsetek podmiotów gospodarczych przypisanych do sekcji I (zakwaterowanie i gastronomia) w ogólnej liczbie </w:t>
      </w:r>
      <w:r w:rsidRPr="00B81DD5">
        <w:rPr>
          <w:rFonts w:asciiTheme="majorHAnsi" w:hAnsiTheme="majorHAnsi" w:cstheme="majorHAnsi"/>
        </w:rPr>
        <w:lastRenderedPageBreak/>
        <w:t>podmiotów zarejestrowanych w REGON. W gminie Poronin w 2023 r. stanowiły one 31,8% ogółu, co wśród jednostek tworzących POF stanowiło drugi najwyższy wynik, obok gminy Bukowina Tatrzańska (32,4%). Co znamienne, wartość w sześciu gminach nie przekroczyła poziomu 10% i są to jednostki położone w</w:t>
      </w:r>
      <w:r w:rsidR="00D41B17" w:rsidRPr="00B81DD5">
        <w:rPr>
          <w:rFonts w:asciiTheme="majorHAnsi" w:hAnsiTheme="majorHAnsi" w:cstheme="majorHAnsi"/>
        </w:rPr>
        <w:t> </w:t>
      </w:r>
      <w:r w:rsidRPr="00B81DD5">
        <w:rPr>
          <w:rFonts w:asciiTheme="majorHAnsi" w:hAnsiTheme="majorHAnsi" w:cstheme="majorHAnsi"/>
        </w:rPr>
        <w:t>największym oddaleniu od Tatr.</w:t>
      </w:r>
    </w:p>
    <w:p w14:paraId="310C491A" w14:textId="618C72FB" w:rsidR="002619B0" w:rsidRPr="00B81DD5" w:rsidRDefault="002619B0" w:rsidP="002619B0">
      <w:pPr>
        <w:pStyle w:val="Legenda"/>
        <w:keepNext/>
        <w:spacing w:before="0" w:after="120"/>
        <w:jc w:val="center"/>
        <w:rPr>
          <w:rFonts w:asciiTheme="majorHAnsi" w:hAnsiTheme="majorHAnsi" w:cstheme="majorHAnsi"/>
        </w:rPr>
      </w:pPr>
      <w:bookmarkStart w:id="100" w:name="_Toc163046218"/>
      <w:bookmarkStart w:id="101" w:name="_Toc202106059"/>
      <w:r w:rsidRPr="00B81DD5">
        <w:rPr>
          <w:rFonts w:asciiTheme="majorHAnsi" w:hAnsiTheme="majorHAnsi" w:cstheme="majorHAnsi"/>
        </w:rPr>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19</w:t>
      </w:r>
      <w:r w:rsidRPr="00B81DD5">
        <w:rPr>
          <w:rFonts w:asciiTheme="majorHAnsi" w:hAnsiTheme="majorHAnsi" w:cstheme="majorHAnsi"/>
        </w:rPr>
        <w:fldChar w:fldCharType="end"/>
      </w:r>
      <w:r w:rsidRPr="00B81DD5">
        <w:rPr>
          <w:rFonts w:asciiTheme="majorHAnsi" w:hAnsiTheme="majorHAnsi" w:cstheme="majorHAnsi"/>
        </w:rPr>
        <w:t>. Odsetek podmiotów gospodarczych zarejestrowanych w sekcji I (zakwaterowanie i gastronomia) w ogólnej liczbie podmiotów w REGON w gminach tworzących POF w 2023 r.</w:t>
      </w:r>
      <w:bookmarkEnd w:id="100"/>
      <w:bookmarkEnd w:id="101"/>
    </w:p>
    <w:p w14:paraId="3F5D2DA8" w14:textId="77777777" w:rsidR="002619B0" w:rsidRPr="00B81DD5" w:rsidRDefault="002619B0" w:rsidP="002619B0">
      <w:pPr>
        <w:jc w:val="center"/>
        <w:rPr>
          <w:rFonts w:asciiTheme="majorHAnsi" w:hAnsiTheme="majorHAnsi" w:cstheme="majorHAnsi"/>
        </w:rPr>
      </w:pPr>
      <w:r w:rsidRPr="00B81DD5">
        <w:rPr>
          <w:rFonts w:asciiTheme="majorHAnsi" w:hAnsiTheme="majorHAnsi" w:cstheme="majorHAnsi"/>
          <w:noProof/>
        </w:rPr>
        <w:drawing>
          <wp:inline distT="0" distB="0" distL="0" distR="0" wp14:anchorId="39DF2436" wp14:editId="62C9EE19">
            <wp:extent cx="4572000" cy="2340000"/>
            <wp:effectExtent l="0" t="0" r="0" b="3175"/>
            <wp:docPr id="10" name="Wykres 10">
              <a:extLst xmlns:a="http://schemas.openxmlformats.org/drawingml/2006/main">
                <a:ext uri="{FF2B5EF4-FFF2-40B4-BE49-F238E27FC236}">
                  <a16:creationId xmlns:a16="http://schemas.microsoft.com/office/drawing/2014/main" id="{62EF7516-641C-41A8-AE12-6442D6BC7D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4AD5D3F" w14:textId="77777777" w:rsidR="002619B0" w:rsidRPr="00B81DD5" w:rsidRDefault="002619B0" w:rsidP="002619B0">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7D57C14C" w14:textId="77777777" w:rsidR="00CA67BA" w:rsidRPr="00B81DD5" w:rsidRDefault="00CA67BA" w:rsidP="00CA67BA">
      <w:pPr>
        <w:spacing w:before="0" w:after="120"/>
        <w:jc w:val="both"/>
        <w:rPr>
          <w:rFonts w:asciiTheme="majorHAnsi" w:hAnsiTheme="majorHAnsi" w:cstheme="majorHAnsi"/>
        </w:rPr>
      </w:pPr>
      <w:r w:rsidRPr="00B81DD5">
        <w:rPr>
          <w:rFonts w:asciiTheme="majorHAnsi" w:hAnsiTheme="majorHAnsi" w:cstheme="majorHAnsi"/>
        </w:rPr>
        <w:t>Znacznie mniejsze różnice występują w zakresie odsetka obszaru danej jednostki, który jest objęty jakąkolwiek formą ochrony przyrody. Rezultat gminy Poronin (100%) jest identyczny jak w czterech kolejnych jednostkach, a bardzo zbliżony (99%) w trzech kolejnych. Wyraźnie odstają jedynie gminy Zakopane i Rabka-Zdrój (60%) oraz miasto Nowy Targ (9%). Pomimo zbliżonych rezultatów całościowych, na zróżnicowanie pomiędzy jednostkami wpływ mają natomiast szczegółowe regulacje, wynikające z samego charakteru poszczególnych form ochrony przyrody i różnic pomiędzy nimi – chociażby pomiędzy Tatrzańskim Parkiem Narodowym a parkami krajobrazowymi czy obszarami chronionego krajobrazu.</w:t>
      </w:r>
    </w:p>
    <w:p w14:paraId="38DC0062" w14:textId="13894F36" w:rsidR="002619B0" w:rsidRPr="00B81DD5" w:rsidRDefault="002619B0" w:rsidP="002619B0">
      <w:pPr>
        <w:pStyle w:val="Legenda"/>
        <w:keepNext/>
        <w:spacing w:before="0" w:after="120"/>
        <w:jc w:val="center"/>
        <w:rPr>
          <w:rFonts w:asciiTheme="majorHAnsi" w:hAnsiTheme="majorHAnsi" w:cstheme="majorHAnsi"/>
        </w:rPr>
      </w:pPr>
      <w:bookmarkStart w:id="102" w:name="_Toc163046219"/>
      <w:bookmarkStart w:id="103" w:name="_Toc202106060"/>
      <w:r w:rsidRPr="00B81DD5">
        <w:rPr>
          <w:rFonts w:asciiTheme="majorHAnsi" w:hAnsiTheme="majorHAnsi" w:cstheme="majorHAnsi"/>
        </w:rPr>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20</w:t>
      </w:r>
      <w:r w:rsidRPr="00B81DD5">
        <w:rPr>
          <w:rFonts w:asciiTheme="majorHAnsi" w:hAnsiTheme="majorHAnsi" w:cstheme="majorHAnsi"/>
        </w:rPr>
        <w:fldChar w:fldCharType="end"/>
      </w:r>
      <w:r w:rsidRPr="00B81DD5">
        <w:rPr>
          <w:rFonts w:asciiTheme="majorHAnsi" w:hAnsiTheme="majorHAnsi" w:cstheme="majorHAnsi"/>
        </w:rPr>
        <w:t>. Odsetek powierzchni chronionej w ogólnej powierzchni gmin tworzących POF w 2022 r.</w:t>
      </w:r>
      <w:bookmarkEnd w:id="102"/>
      <w:bookmarkEnd w:id="103"/>
    </w:p>
    <w:p w14:paraId="6B078910" w14:textId="77777777" w:rsidR="002619B0" w:rsidRPr="00B81DD5" w:rsidRDefault="002619B0" w:rsidP="002619B0">
      <w:pPr>
        <w:jc w:val="center"/>
        <w:rPr>
          <w:rFonts w:asciiTheme="majorHAnsi" w:hAnsiTheme="majorHAnsi" w:cstheme="majorHAnsi"/>
          <w:i/>
          <w:iCs/>
          <w:sz w:val="18"/>
          <w:szCs w:val="18"/>
        </w:rPr>
      </w:pPr>
      <w:r w:rsidRPr="00B81DD5">
        <w:rPr>
          <w:rFonts w:asciiTheme="majorHAnsi" w:hAnsiTheme="majorHAnsi" w:cstheme="majorHAnsi"/>
          <w:noProof/>
        </w:rPr>
        <w:drawing>
          <wp:inline distT="0" distB="0" distL="0" distR="0" wp14:anchorId="0826D239" wp14:editId="628CE048">
            <wp:extent cx="4572000" cy="2340000"/>
            <wp:effectExtent l="0" t="0" r="0" b="3175"/>
            <wp:docPr id="11" name="Wykres 11">
              <a:extLst xmlns:a="http://schemas.openxmlformats.org/drawingml/2006/main">
                <a:ext uri="{FF2B5EF4-FFF2-40B4-BE49-F238E27FC236}">
                  <a16:creationId xmlns:a16="http://schemas.microsoft.com/office/drawing/2014/main" id="{EE576C92-833C-4B8A-9B93-6E3705A4B7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B22265F" w14:textId="77777777" w:rsidR="002619B0" w:rsidRPr="00B81DD5" w:rsidRDefault="002619B0" w:rsidP="002619B0">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danych BDL GUS</w:t>
      </w:r>
    </w:p>
    <w:p w14:paraId="0702F43C" w14:textId="4F098753" w:rsidR="002619B0" w:rsidRPr="00B81DD5" w:rsidRDefault="002619B0" w:rsidP="002619B0">
      <w:pPr>
        <w:rPr>
          <w:rFonts w:asciiTheme="majorHAnsi" w:hAnsiTheme="majorHAnsi" w:cstheme="majorHAnsi"/>
        </w:rPr>
      </w:pPr>
      <w:r w:rsidRPr="00B81DD5">
        <w:rPr>
          <w:rFonts w:asciiTheme="majorHAnsi" w:hAnsiTheme="majorHAnsi" w:cstheme="maj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A67BA" w:rsidRPr="00B81DD5" w14:paraId="03141317" w14:textId="77777777" w:rsidTr="00B33F08">
        <w:tc>
          <w:tcPr>
            <w:tcW w:w="9062" w:type="dxa"/>
            <w:shd w:val="clear" w:color="auto" w:fill="D9DFEF" w:themeFill="accent1" w:themeFillTint="33"/>
          </w:tcPr>
          <w:p w14:paraId="2A9F8370" w14:textId="77777777" w:rsidR="00CA67BA" w:rsidRPr="00B81DD5" w:rsidRDefault="00CA67BA" w:rsidP="00CA67BA">
            <w:pPr>
              <w:spacing w:before="0" w:after="120" w:line="276" w:lineRule="auto"/>
              <w:jc w:val="both"/>
              <w:rPr>
                <w:rFonts w:asciiTheme="majorHAnsi" w:hAnsiTheme="majorHAnsi" w:cstheme="majorHAnsi"/>
                <w:b/>
                <w:szCs w:val="22"/>
              </w:rPr>
            </w:pPr>
            <w:r w:rsidRPr="00B81DD5">
              <w:rPr>
                <w:rFonts w:asciiTheme="majorHAnsi" w:hAnsiTheme="majorHAnsi" w:cstheme="majorHAnsi"/>
                <w:b/>
                <w:szCs w:val="22"/>
              </w:rPr>
              <w:lastRenderedPageBreak/>
              <w:t>Konsekwencje i wyzwania:</w:t>
            </w:r>
          </w:p>
          <w:p w14:paraId="448218DC" w14:textId="37707751" w:rsidR="00CA67BA" w:rsidRPr="00B81DD5" w:rsidRDefault="00CA67BA">
            <w:pPr>
              <w:pStyle w:val="Akapitzlist"/>
              <w:numPr>
                <w:ilvl w:val="0"/>
                <w:numId w:val="13"/>
              </w:numPr>
              <w:spacing w:before="0" w:after="120" w:line="276" w:lineRule="auto"/>
              <w:contextualSpacing w:val="0"/>
              <w:jc w:val="both"/>
              <w:rPr>
                <w:rFonts w:asciiTheme="majorHAnsi" w:hAnsiTheme="majorHAnsi" w:cstheme="majorHAnsi"/>
                <w:szCs w:val="22"/>
              </w:rPr>
            </w:pPr>
            <w:r w:rsidRPr="00B81DD5">
              <w:rPr>
                <w:rFonts w:asciiTheme="majorHAnsi" w:hAnsiTheme="majorHAnsi" w:cstheme="majorHAnsi"/>
                <w:szCs w:val="22"/>
              </w:rPr>
              <w:t>Pomimo zróżnicowanego charakteru i dużej rozległości terytorialnej, gminy tworzące POF łączy szereg wspólnych interesów, na czele z poprawą dostępności komunikacyjnej i</w:t>
            </w:r>
            <w:r w:rsidR="008E4EEE" w:rsidRPr="00B81DD5">
              <w:rPr>
                <w:rFonts w:asciiTheme="majorHAnsi" w:hAnsiTheme="majorHAnsi" w:cstheme="majorHAnsi"/>
                <w:szCs w:val="22"/>
              </w:rPr>
              <w:t> </w:t>
            </w:r>
            <w:r w:rsidRPr="00B81DD5">
              <w:rPr>
                <w:rFonts w:asciiTheme="majorHAnsi" w:hAnsiTheme="majorHAnsi" w:cstheme="majorHAnsi"/>
                <w:szCs w:val="22"/>
              </w:rPr>
              <w:t>wzajemnego skomunikowania swoich obszarów, rozwojem oferty spędzania wolnego czasu, co szczególnie istotne w regionie o takim potencjale jak Podhale, czy działania na rzecz poprawy stanu środowiska naturalnego;</w:t>
            </w:r>
          </w:p>
          <w:p w14:paraId="4E007A1A" w14:textId="77777777" w:rsidR="00CA67BA" w:rsidRPr="00B81DD5" w:rsidRDefault="00CA67BA">
            <w:pPr>
              <w:pStyle w:val="Akapitzlist"/>
              <w:numPr>
                <w:ilvl w:val="0"/>
                <w:numId w:val="13"/>
              </w:numPr>
              <w:spacing w:before="0" w:after="120" w:line="276" w:lineRule="auto"/>
              <w:contextualSpacing w:val="0"/>
              <w:jc w:val="both"/>
              <w:rPr>
                <w:rFonts w:asciiTheme="majorHAnsi" w:hAnsiTheme="majorHAnsi" w:cstheme="majorHAnsi"/>
                <w:szCs w:val="22"/>
              </w:rPr>
            </w:pPr>
            <w:r w:rsidRPr="00B81DD5">
              <w:rPr>
                <w:rFonts w:asciiTheme="majorHAnsi" w:hAnsiTheme="majorHAnsi" w:cstheme="majorHAnsi"/>
                <w:szCs w:val="22"/>
              </w:rPr>
              <w:t>Porównywalna sytuacja w zakresie podstawowych trendów i zjawisk społecznych oraz gospodarczych pozwala na stworzenie i rozwijanie wspólnej strategii demograficznej, inwestycyjno-przestrzennej i usługowej, uwzględniającej także podstawowe kierunki zmian demograficznych, na czele ze zjawiskiem starzenia się społeczeństwa;</w:t>
            </w:r>
          </w:p>
          <w:p w14:paraId="03590A8B" w14:textId="1E1DE323" w:rsidR="00CA67BA" w:rsidRPr="00B81DD5" w:rsidRDefault="00CA67BA">
            <w:pPr>
              <w:pStyle w:val="Akapitzlist"/>
              <w:numPr>
                <w:ilvl w:val="0"/>
                <w:numId w:val="13"/>
              </w:numPr>
              <w:spacing w:before="0" w:after="120" w:line="276" w:lineRule="auto"/>
              <w:contextualSpacing w:val="0"/>
              <w:jc w:val="both"/>
              <w:rPr>
                <w:rFonts w:asciiTheme="majorHAnsi" w:hAnsiTheme="majorHAnsi" w:cstheme="majorHAnsi"/>
                <w:szCs w:val="22"/>
              </w:rPr>
            </w:pPr>
            <w:r w:rsidRPr="00B81DD5">
              <w:rPr>
                <w:rFonts w:asciiTheme="majorHAnsi" w:hAnsiTheme="majorHAnsi" w:cstheme="majorHAnsi"/>
                <w:szCs w:val="22"/>
              </w:rPr>
              <w:t>Obszarem wymagającym intensyfikacji działań, przy jednoczesnym ich skoordynowaniu na poziomie międzygminnym, jest rozwój transportu publicznego, w tym połączeń komunikacji zbiorowej, ich promocji i informacji, rozwoju sieci dróg rowerowych (możliwych do wykorzystywania zarówno pod kątem rekreacyjnym, jak i w codziennych dojazdach do miejsc pracy, nauki czy centrów przesiadkowych) oraz samej infrastruktury przesiadkowej</w:t>
            </w:r>
            <w:r w:rsidR="0012357E" w:rsidRPr="00B81DD5">
              <w:rPr>
                <w:rFonts w:asciiTheme="majorHAnsi" w:hAnsiTheme="majorHAnsi" w:cstheme="majorHAnsi"/>
                <w:szCs w:val="22"/>
              </w:rPr>
              <w:t xml:space="preserve"> (parkingi „parkuj i jedź” itp.)</w:t>
            </w:r>
            <w:r w:rsidRPr="00B81DD5">
              <w:rPr>
                <w:rFonts w:asciiTheme="majorHAnsi" w:hAnsiTheme="majorHAnsi" w:cstheme="majorHAnsi"/>
                <w:szCs w:val="22"/>
              </w:rPr>
              <w:t>. Zadania te należy rozpatrywać w kontekście lokalnym (dojazd do głównych centrów administracyjnych i gospodarczych obszaru – Nowego Targu oraz Zakopanego) oraz ponadlokalnym, z wiodącą rolą Krakowa w tym zakresie;</w:t>
            </w:r>
          </w:p>
          <w:p w14:paraId="09F63AD6" w14:textId="51E40873" w:rsidR="00CA67BA" w:rsidRPr="00B81DD5" w:rsidRDefault="00CA67BA">
            <w:pPr>
              <w:pStyle w:val="Akapitzlist"/>
              <w:numPr>
                <w:ilvl w:val="0"/>
                <w:numId w:val="13"/>
              </w:numPr>
              <w:spacing w:before="0" w:after="120" w:line="276" w:lineRule="auto"/>
              <w:contextualSpacing w:val="0"/>
              <w:jc w:val="both"/>
              <w:rPr>
                <w:rFonts w:asciiTheme="majorHAnsi" w:hAnsiTheme="majorHAnsi" w:cstheme="majorHAnsi"/>
                <w:szCs w:val="22"/>
              </w:rPr>
            </w:pPr>
            <w:r w:rsidRPr="00B81DD5">
              <w:rPr>
                <w:rFonts w:asciiTheme="majorHAnsi" w:hAnsiTheme="majorHAnsi" w:cstheme="majorHAnsi"/>
                <w:szCs w:val="22"/>
              </w:rPr>
              <w:t xml:space="preserve">Walory środowiskowe stanowią przewagę konkurencyjną gmin POF w zakresie budowania oferty spędzania wolnego czasu, chociaż zasób ten jest zróżnicowany, jeśli wziąć pod uwagę ich atrakcyjność i rozpoznawalność. Ich odpowiednie wyeksponowanie i wypromowanie może wpisać się w zdobywający coraz większą popularność trend turystyki </w:t>
            </w:r>
            <w:r w:rsidR="0012357E" w:rsidRPr="00B81DD5">
              <w:rPr>
                <w:rFonts w:asciiTheme="majorHAnsi" w:hAnsiTheme="majorHAnsi" w:cstheme="majorHAnsi"/>
                <w:szCs w:val="22"/>
              </w:rPr>
              <w:t xml:space="preserve">aktywnej i/lub kulturowej, w tym </w:t>
            </w:r>
            <w:r w:rsidRPr="00B81DD5">
              <w:rPr>
                <w:rFonts w:asciiTheme="majorHAnsi" w:hAnsiTheme="majorHAnsi" w:cstheme="majorHAnsi"/>
                <w:szCs w:val="22"/>
              </w:rPr>
              <w:t>kilkudniowe</w:t>
            </w:r>
            <w:r w:rsidR="0012357E" w:rsidRPr="00B81DD5">
              <w:rPr>
                <w:rFonts w:asciiTheme="majorHAnsi" w:hAnsiTheme="majorHAnsi" w:cstheme="majorHAnsi"/>
                <w:szCs w:val="22"/>
              </w:rPr>
              <w:t>j</w:t>
            </w:r>
            <w:r w:rsidRPr="00B81DD5">
              <w:rPr>
                <w:rFonts w:asciiTheme="majorHAnsi" w:hAnsiTheme="majorHAnsi" w:cstheme="majorHAnsi"/>
                <w:szCs w:val="22"/>
              </w:rPr>
              <w:t>, weekendowej czy jednodniowej. W procesie tym znacząca jest rola gminy Poronin, która dysponuje dobrze rozwiniętą bazą usługową i</w:t>
            </w:r>
            <w:r w:rsidR="0012357E" w:rsidRPr="00B81DD5">
              <w:rPr>
                <w:rFonts w:asciiTheme="majorHAnsi" w:hAnsiTheme="majorHAnsi" w:cstheme="majorHAnsi"/>
                <w:szCs w:val="22"/>
              </w:rPr>
              <w:t> </w:t>
            </w:r>
            <w:r w:rsidRPr="00B81DD5">
              <w:rPr>
                <w:rFonts w:asciiTheme="majorHAnsi" w:hAnsiTheme="majorHAnsi" w:cstheme="majorHAnsi"/>
                <w:szCs w:val="22"/>
              </w:rPr>
              <w:t>infrastrukturalną służącą uprawianiu sportów i rekreacji, jak również potencjałem do jej rozwijania;</w:t>
            </w:r>
          </w:p>
          <w:p w14:paraId="463BCA08" w14:textId="7CFEC71E" w:rsidR="00CA67BA" w:rsidRPr="00B81DD5" w:rsidRDefault="00CA67BA">
            <w:pPr>
              <w:pStyle w:val="Akapitzlist"/>
              <w:numPr>
                <w:ilvl w:val="0"/>
                <w:numId w:val="13"/>
              </w:numPr>
              <w:spacing w:before="0" w:after="120" w:line="276" w:lineRule="auto"/>
              <w:contextualSpacing w:val="0"/>
              <w:jc w:val="both"/>
              <w:rPr>
                <w:rFonts w:asciiTheme="majorHAnsi" w:hAnsiTheme="majorHAnsi" w:cstheme="majorHAnsi"/>
                <w:szCs w:val="22"/>
              </w:rPr>
            </w:pPr>
            <w:r w:rsidRPr="00B81DD5">
              <w:rPr>
                <w:rFonts w:asciiTheme="majorHAnsi" w:hAnsiTheme="majorHAnsi" w:cstheme="majorHAnsi"/>
                <w:szCs w:val="22"/>
              </w:rPr>
              <w:t>Obszarem współpracy mogą być również usługi publiczne (m.in. edukacja i wychowanie, polityka społeczna), których wysoka dostępność i jakość jest celem indywidualnym każdej z</w:t>
            </w:r>
            <w:r w:rsidR="008E4EEE" w:rsidRPr="00B81DD5">
              <w:rPr>
                <w:rFonts w:asciiTheme="majorHAnsi" w:hAnsiTheme="majorHAnsi" w:cstheme="majorHAnsi"/>
                <w:szCs w:val="22"/>
              </w:rPr>
              <w:t> </w:t>
            </w:r>
            <w:r w:rsidRPr="00B81DD5">
              <w:rPr>
                <w:rFonts w:asciiTheme="majorHAnsi" w:hAnsiTheme="majorHAnsi" w:cstheme="majorHAnsi"/>
                <w:szCs w:val="22"/>
              </w:rPr>
              <w:t>gmin, a jednocześnie wyzwaniem dla całego POF, stanowiąc o lokalnej atrakcyjności osadniczej oraz procesach społeczno-demograficznych;</w:t>
            </w:r>
          </w:p>
          <w:p w14:paraId="7EC267C6" w14:textId="40210ED9" w:rsidR="00CA67BA" w:rsidRPr="00B81DD5" w:rsidRDefault="00CA67BA">
            <w:pPr>
              <w:pStyle w:val="Akapitzlist"/>
              <w:numPr>
                <w:ilvl w:val="0"/>
                <w:numId w:val="13"/>
              </w:numPr>
              <w:spacing w:before="0" w:after="120" w:line="276" w:lineRule="auto"/>
              <w:contextualSpacing w:val="0"/>
              <w:jc w:val="both"/>
              <w:rPr>
                <w:rFonts w:asciiTheme="majorHAnsi" w:hAnsiTheme="majorHAnsi" w:cstheme="majorHAnsi"/>
                <w:szCs w:val="22"/>
              </w:rPr>
            </w:pPr>
            <w:r w:rsidRPr="00B81DD5">
              <w:rPr>
                <w:rFonts w:asciiTheme="majorHAnsi" w:hAnsiTheme="majorHAnsi" w:cstheme="majorHAnsi"/>
                <w:szCs w:val="22"/>
              </w:rPr>
              <w:t>Najważniejszy problem w zakresie stanu środowiska naturalnego na terenie gmin POF, związany z zanieczyszczeniem powietrza, wymaga nawiązania intensywnej, szeroko zakrojonej współpracy wykraczającej nawet poza ramy Stowarzyszenia. Podobnie można określić kwestie związane z uporządkowaniem gospodarki wodno-ściekowej, także w</w:t>
            </w:r>
            <w:r w:rsidR="008E4EEE" w:rsidRPr="00B81DD5">
              <w:rPr>
                <w:rFonts w:asciiTheme="majorHAnsi" w:hAnsiTheme="majorHAnsi" w:cstheme="majorHAnsi"/>
                <w:szCs w:val="22"/>
              </w:rPr>
              <w:t> </w:t>
            </w:r>
            <w:r w:rsidRPr="00B81DD5">
              <w:rPr>
                <w:rFonts w:asciiTheme="majorHAnsi" w:hAnsiTheme="majorHAnsi" w:cstheme="majorHAnsi"/>
                <w:szCs w:val="22"/>
              </w:rPr>
              <w:t>zakresie rozwijania systemów retencjonowania wód opadowych i przywracania bioróżnorodności. Przeprowadzenie takich działań jest konieczne dla podniesienia jakości życia mieszkańców gminy, subregionu i całej Małopolski.</w:t>
            </w:r>
          </w:p>
        </w:tc>
      </w:tr>
      <w:bookmarkEnd w:id="6"/>
    </w:tbl>
    <w:p w14:paraId="5E1DA69F" w14:textId="7E57D4EE" w:rsidR="007B5FFB" w:rsidRPr="00B81DD5" w:rsidRDefault="001F1A28" w:rsidP="00CA67BA">
      <w:pPr>
        <w:rPr>
          <w:rFonts w:asciiTheme="majorHAnsi" w:hAnsiTheme="majorHAnsi" w:cstheme="majorHAnsi"/>
        </w:rPr>
      </w:pPr>
      <w:r w:rsidRPr="00B81DD5">
        <w:rPr>
          <w:rFonts w:asciiTheme="majorHAnsi" w:hAnsiTheme="majorHAnsi" w:cstheme="majorHAnsi"/>
        </w:rPr>
        <w:br w:type="page"/>
      </w:r>
    </w:p>
    <w:p w14:paraId="328E106F" w14:textId="2FAE681C" w:rsidR="00BF3B78" w:rsidRPr="00B81DD5" w:rsidRDefault="00BF3B78" w:rsidP="0005069D">
      <w:pPr>
        <w:pStyle w:val="Nagwek1"/>
        <w:spacing w:before="0" w:after="120"/>
        <w:jc w:val="both"/>
        <w:rPr>
          <w:rFonts w:asciiTheme="majorHAnsi" w:hAnsiTheme="majorHAnsi" w:cstheme="majorHAnsi"/>
          <w:b/>
        </w:rPr>
      </w:pPr>
      <w:bookmarkStart w:id="104" w:name="_Toc174060370"/>
      <w:r w:rsidRPr="00B81DD5">
        <w:rPr>
          <w:rFonts w:asciiTheme="majorHAnsi" w:hAnsiTheme="majorHAnsi" w:cstheme="majorHAnsi"/>
          <w:b/>
        </w:rPr>
        <w:lastRenderedPageBreak/>
        <w:t xml:space="preserve">Analiza </w:t>
      </w:r>
      <w:r w:rsidR="006F6AC8" w:rsidRPr="00B81DD5">
        <w:rPr>
          <w:rFonts w:asciiTheme="majorHAnsi" w:hAnsiTheme="majorHAnsi" w:cstheme="majorHAnsi"/>
          <w:b/>
        </w:rPr>
        <w:t>strategiczna (</w:t>
      </w:r>
      <w:r w:rsidRPr="00B81DD5">
        <w:rPr>
          <w:rFonts w:asciiTheme="majorHAnsi" w:hAnsiTheme="majorHAnsi" w:cstheme="majorHAnsi"/>
          <w:b/>
        </w:rPr>
        <w:t>SWOT</w:t>
      </w:r>
      <w:r w:rsidR="006F6AC8" w:rsidRPr="00B81DD5">
        <w:rPr>
          <w:rFonts w:asciiTheme="majorHAnsi" w:hAnsiTheme="majorHAnsi" w:cstheme="majorHAnsi"/>
          <w:b/>
        </w:rPr>
        <w:t>)</w:t>
      </w:r>
      <w:r w:rsidR="003C0154" w:rsidRPr="00B81DD5">
        <w:rPr>
          <w:rFonts w:asciiTheme="majorHAnsi" w:hAnsiTheme="majorHAnsi" w:cstheme="majorHAnsi"/>
          <w:b/>
        </w:rPr>
        <w:t xml:space="preserve"> gminy </w:t>
      </w:r>
      <w:r w:rsidR="00966ADE" w:rsidRPr="00B81DD5">
        <w:rPr>
          <w:rFonts w:asciiTheme="majorHAnsi" w:hAnsiTheme="majorHAnsi" w:cstheme="majorHAnsi"/>
          <w:b/>
        </w:rPr>
        <w:t>Poronin</w:t>
      </w:r>
      <w:bookmarkEnd w:id="104"/>
    </w:p>
    <w:p w14:paraId="0F1930AB" w14:textId="49A2D3C6" w:rsidR="0083199E" w:rsidRPr="00B81DD5" w:rsidRDefault="00E323F2" w:rsidP="00621EBB">
      <w:pPr>
        <w:spacing w:before="0" w:after="120"/>
        <w:jc w:val="both"/>
        <w:rPr>
          <w:rFonts w:asciiTheme="majorHAnsi" w:hAnsiTheme="majorHAnsi" w:cstheme="majorHAnsi"/>
        </w:rPr>
      </w:pPr>
      <w:r w:rsidRPr="00B81DD5">
        <w:rPr>
          <w:rFonts w:asciiTheme="majorHAnsi" w:hAnsiTheme="majorHAnsi" w:cstheme="majorHAnsi"/>
        </w:rPr>
        <w:t xml:space="preserve">Analiza SWOT stanowi jedną z najpopularniejszych metod diagnostycznych. Służy porządkowaniu informacji, dokonywaniu oceny zasobów i czynników zewnętrznych, ułatwia też identyfikację wyzwań i określenie priorytetów rozwoju. W najbardziej podstawowym ujęciu, polega na grupowaniu czynników odnoszących się do polityki rozwoju na cztery kategorie, nazwane z j. ang.: </w:t>
      </w:r>
      <w:proofErr w:type="spellStart"/>
      <w:r w:rsidRPr="00B81DD5">
        <w:rPr>
          <w:rFonts w:asciiTheme="majorHAnsi" w:hAnsiTheme="majorHAnsi" w:cstheme="majorHAnsi"/>
          <w:i/>
        </w:rPr>
        <w:t>strengths</w:t>
      </w:r>
      <w:proofErr w:type="spellEnd"/>
      <w:r w:rsidRPr="00B81DD5">
        <w:rPr>
          <w:rFonts w:asciiTheme="majorHAnsi" w:hAnsiTheme="majorHAnsi" w:cstheme="majorHAnsi"/>
        </w:rPr>
        <w:t xml:space="preserve"> – mocne strony, </w:t>
      </w:r>
      <w:proofErr w:type="spellStart"/>
      <w:r w:rsidRPr="00B81DD5">
        <w:rPr>
          <w:rFonts w:asciiTheme="majorHAnsi" w:hAnsiTheme="majorHAnsi" w:cstheme="majorHAnsi"/>
          <w:i/>
        </w:rPr>
        <w:t>weaknesses</w:t>
      </w:r>
      <w:proofErr w:type="spellEnd"/>
      <w:r w:rsidRPr="00B81DD5">
        <w:rPr>
          <w:rFonts w:asciiTheme="majorHAnsi" w:hAnsiTheme="majorHAnsi" w:cstheme="majorHAnsi"/>
        </w:rPr>
        <w:t xml:space="preserve"> – słabe strony, </w:t>
      </w:r>
      <w:proofErr w:type="spellStart"/>
      <w:r w:rsidRPr="00B81DD5">
        <w:rPr>
          <w:rFonts w:asciiTheme="majorHAnsi" w:hAnsiTheme="majorHAnsi" w:cstheme="majorHAnsi"/>
          <w:i/>
        </w:rPr>
        <w:t>opportunities</w:t>
      </w:r>
      <w:proofErr w:type="spellEnd"/>
      <w:r w:rsidRPr="00B81DD5">
        <w:rPr>
          <w:rFonts w:asciiTheme="majorHAnsi" w:hAnsiTheme="majorHAnsi" w:cstheme="majorHAnsi"/>
        </w:rPr>
        <w:t xml:space="preserve"> – szanse i </w:t>
      </w:r>
      <w:proofErr w:type="spellStart"/>
      <w:r w:rsidRPr="00B81DD5">
        <w:rPr>
          <w:rFonts w:asciiTheme="majorHAnsi" w:hAnsiTheme="majorHAnsi" w:cstheme="majorHAnsi"/>
          <w:i/>
        </w:rPr>
        <w:t>threats</w:t>
      </w:r>
      <w:proofErr w:type="spellEnd"/>
      <w:r w:rsidRPr="00B81DD5">
        <w:rPr>
          <w:rFonts w:asciiTheme="majorHAnsi" w:hAnsiTheme="majorHAnsi" w:cstheme="majorHAnsi"/>
        </w:rPr>
        <w:t xml:space="preserve"> – zagrożenia. </w:t>
      </w:r>
    </w:p>
    <w:p w14:paraId="546CC864" w14:textId="3EFB4D29" w:rsidR="00263BE6" w:rsidRPr="00B81DD5" w:rsidRDefault="0083199E" w:rsidP="00621EBB">
      <w:pPr>
        <w:pStyle w:val="Legenda"/>
        <w:keepNext/>
        <w:spacing w:before="0" w:after="120"/>
        <w:jc w:val="center"/>
        <w:rPr>
          <w:rFonts w:asciiTheme="majorHAnsi" w:hAnsiTheme="majorHAnsi" w:cstheme="majorHAnsi"/>
        </w:rPr>
      </w:pPr>
      <w:bookmarkStart w:id="105" w:name="_Toc202106095"/>
      <w:r w:rsidRPr="00B81DD5">
        <w:rPr>
          <w:rFonts w:asciiTheme="majorHAnsi" w:hAnsiTheme="majorHAnsi" w:cstheme="majorHAnsi"/>
        </w:rPr>
        <w:t xml:space="preserve">Tabela </w:t>
      </w:r>
      <w:r w:rsidR="00365CED" w:rsidRPr="00B81DD5">
        <w:rPr>
          <w:rFonts w:asciiTheme="majorHAnsi" w:hAnsiTheme="majorHAnsi" w:cstheme="majorHAnsi"/>
        </w:rPr>
        <w:fldChar w:fldCharType="begin"/>
      </w:r>
      <w:r w:rsidR="00365CED" w:rsidRPr="00B81DD5">
        <w:rPr>
          <w:rFonts w:asciiTheme="majorHAnsi" w:hAnsiTheme="majorHAnsi" w:cstheme="majorHAnsi"/>
        </w:rPr>
        <w:instrText xml:space="preserve"> SEQ Tabela \* ARABIC </w:instrText>
      </w:r>
      <w:r w:rsidR="00365CED" w:rsidRPr="00B81DD5">
        <w:rPr>
          <w:rFonts w:asciiTheme="majorHAnsi" w:hAnsiTheme="majorHAnsi" w:cstheme="majorHAnsi"/>
        </w:rPr>
        <w:fldChar w:fldCharType="separate"/>
      </w:r>
      <w:r w:rsidR="00F62472">
        <w:rPr>
          <w:rFonts w:asciiTheme="majorHAnsi" w:hAnsiTheme="majorHAnsi" w:cstheme="majorHAnsi"/>
          <w:noProof/>
        </w:rPr>
        <w:t>2</w:t>
      </w:r>
      <w:r w:rsidR="00365CED" w:rsidRPr="00B81DD5">
        <w:rPr>
          <w:rFonts w:asciiTheme="majorHAnsi" w:hAnsiTheme="majorHAnsi" w:cstheme="majorHAnsi"/>
        </w:rPr>
        <w:fldChar w:fldCharType="end"/>
      </w:r>
      <w:r w:rsidR="005D568A" w:rsidRPr="00B81DD5">
        <w:rPr>
          <w:rFonts w:asciiTheme="majorHAnsi" w:hAnsiTheme="majorHAnsi" w:cstheme="majorHAnsi"/>
        </w:rPr>
        <w:t>.</w:t>
      </w:r>
      <w:r w:rsidR="0008110D" w:rsidRPr="00B81DD5">
        <w:rPr>
          <w:rFonts w:asciiTheme="majorHAnsi" w:hAnsiTheme="majorHAnsi" w:cstheme="majorHAnsi"/>
        </w:rPr>
        <w:t xml:space="preserve"> Wyniki analizy</w:t>
      </w:r>
      <w:r w:rsidR="00263BE6" w:rsidRPr="00B81DD5">
        <w:rPr>
          <w:rFonts w:asciiTheme="majorHAnsi" w:hAnsiTheme="majorHAnsi" w:cstheme="majorHAnsi"/>
        </w:rPr>
        <w:t xml:space="preserve"> SWOT dla </w:t>
      </w:r>
      <w:r w:rsidR="0081021A" w:rsidRPr="00B81DD5">
        <w:rPr>
          <w:rFonts w:asciiTheme="majorHAnsi" w:hAnsiTheme="majorHAnsi" w:cstheme="majorHAnsi"/>
        </w:rPr>
        <w:t>g</w:t>
      </w:r>
      <w:r w:rsidR="00694C52" w:rsidRPr="00B81DD5">
        <w:rPr>
          <w:rFonts w:asciiTheme="majorHAnsi" w:hAnsiTheme="majorHAnsi" w:cstheme="majorHAnsi"/>
        </w:rPr>
        <w:t>min</w:t>
      </w:r>
      <w:r w:rsidR="00E14ADF" w:rsidRPr="00B81DD5">
        <w:rPr>
          <w:rFonts w:asciiTheme="majorHAnsi" w:hAnsiTheme="majorHAnsi" w:cstheme="majorHAnsi"/>
        </w:rPr>
        <w:t xml:space="preserve">y </w:t>
      </w:r>
      <w:r w:rsidR="00966ADE" w:rsidRPr="00B81DD5">
        <w:rPr>
          <w:rFonts w:asciiTheme="majorHAnsi" w:hAnsiTheme="majorHAnsi" w:cstheme="majorHAnsi"/>
        </w:rPr>
        <w:t>Poronin</w:t>
      </w:r>
      <w:bookmarkEnd w:id="105"/>
    </w:p>
    <w:tbl>
      <w:tblPr>
        <w:tblStyle w:val="Tabela-Siatka"/>
        <w:tblW w:w="0" w:type="auto"/>
        <w:tblLook w:val="04A0" w:firstRow="1" w:lastRow="0" w:firstColumn="1" w:lastColumn="0" w:noHBand="0" w:noVBand="1"/>
      </w:tblPr>
      <w:tblGrid>
        <w:gridCol w:w="4530"/>
        <w:gridCol w:w="4530"/>
      </w:tblGrid>
      <w:tr w:rsidR="002C1B67" w:rsidRPr="00B81DD5" w14:paraId="32D031EB" w14:textId="77777777" w:rsidTr="002C1B67">
        <w:trPr>
          <w:trHeight w:val="510"/>
        </w:trPr>
        <w:tc>
          <w:tcPr>
            <w:tcW w:w="4530" w:type="dxa"/>
            <w:shd w:val="clear" w:color="auto" w:fill="4A66AC" w:themeFill="accent1"/>
            <w:vAlign w:val="center"/>
          </w:tcPr>
          <w:p w14:paraId="7C6DEFE6" w14:textId="77777777" w:rsidR="002C1B67" w:rsidRPr="00B81DD5" w:rsidRDefault="002C1B67" w:rsidP="008E4EEE">
            <w:pPr>
              <w:spacing w:before="0" w:after="20" w:line="252" w:lineRule="auto"/>
              <w:jc w:val="center"/>
              <w:rPr>
                <w:rFonts w:asciiTheme="majorHAnsi" w:hAnsiTheme="majorHAnsi" w:cstheme="majorHAnsi"/>
                <w:b/>
                <w:color w:val="FFFFFF" w:themeColor="background1"/>
                <w:sz w:val="20"/>
              </w:rPr>
            </w:pPr>
            <w:r w:rsidRPr="00B81DD5">
              <w:rPr>
                <w:rFonts w:asciiTheme="majorHAnsi" w:hAnsiTheme="majorHAnsi" w:cstheme="majorHAnsi"/>
                <w:b/>
                <w:color w:val="FFFFFF" w:themeColor="background1"/>
                <w:sz w:val="20"/>
              </w:rPr>
              <w:t>Silne strony - Potencjały konkurencyjne</w:t>
            </w:r>
          </w:p>
        </w:tc>
        <w:tc>
          <w:tcPr>
            <w:tcW w:w="4530" w:type="dxa"/>
            <w:shd w:val="clear" w:color="auto" w:fill="4A66AC" w:themeFill="accent1"/>
            <w:vAlign w:val="center"/>
          </w:tcPr>
          <w:p w14:paraId="209943F1" w14:textId="77777777" w:rsidR="002C1B67" w:rsidRPr="00B81DD5" w:rsidRDefault="002C1B67" w:rsidP="008E4EEE">
            <w:pPr>
              <w:spacing w:before="0" w:after="20" w:line="252" w:lineRule="auto"/>
              <w:jc w:val="center"/>
              <w:rPr>
                <w:rFonts w:asciiTheme="majorHAnsi" w:hAnsiTheme="majorHAnsi" w:cstheme="majorHAnsi"/>
                <w:b/>
                <w:color w:val="FFFFFF" w:themeColor="background1"/>
                <w:sz w:val="20"/>
              </w:rPr>
            </w:pPr>
            <w:r w:rsidRPr="00B81DD5">
              <w:rPr>
                <w:rFonts w:asciiTheme="majorHAnsi" w:hAnsiTheme="majorHAnsi" w:cstheme="majorHAnsi"/>
                <w:b/>
                <w:color w:val="FFFFFF" w:themeColor="background1"/>
                <w:sz w:val="20"/>
              </w:rPr>
              <w:t>Słabe strony - Bariery rozwojowe</w:t>
            </w:r>
          </w:p>
        </w:tc>
      </w:tr>
      <w:tr w:rsidR="002C1B67" w:rsidRPr="00B81DD5" w14:paraId="21EA0645" w14:textId="77777777" w:rsidTr="002C1B67">
        <w:tc>
          <w:tcPr>
            <w:tcW w:w="4530" w:type="dxa"/>
          </w:tcPr>
          <w:p w14:paraId="7817D524" w14:textId="02BB2553"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Centralne położenie na Podhalu – regionie o</w:t>
            </w:r>
            <w:r w:rsidR="002647A9" w:rsidRPr="00B81DD5">
              <w:rPr>
                <w:rFonts w:asciiTheme="majorHAnsi" w:hAnsiTheme="majorHAnsi" w:cstheme="majorHAnsi"/>
                <w:sz w:val="20"/>
              </w:rPr>
              <w:t> </w:t>
            </w:r>
            <w:r w:rsidRPr="00B81DD5">
              <w:rPr>
                <w:rFonts w:asciiTheme="majorHAnsi" w:hAnsiTheme="majorHAnsi" w:cstheme="majorHAnsi"/>
                <w:sz w:val="20"/>
              </w:rPr>
              <w:t>wybitnej atrakcyjności turystycznej i</w:t>
            </w:r>
            <w:r w:rsidR="002647A9" w:rsidRPr="00B81DD5">
              <w:rPr>
                <w:rFonts w:asciiTheme="majorHAnsi" w:hAnsiTheme="majorHAnsi" w:cstheme="majorHAnsi"/>
                <w:sz w:val="20"/>
              </w:rPr>
              <w:t> </w:t>
            </w:r>
            <w:r w:rsidRPr="00B81DD5">
              <w:rPr>
                <w:rFonts w:asciiTheme="majorHAnsi" w:hAnsiTheme="majorHAnsi" w:cstheme="majorHAnsi"/>
                <w:sz w:val="20"/>
              </w:rPr>
              <w:t xml:space="preserve">rozpoznawalności na skalę międzynarodową – dające możliwość pełnienia funkcji </w:t>
            </w:r>
            <w:r w:rsidR="002647A9" w:rsidRPr="00B81DD5">
              <w:rPr>
                <w:rFonts w:asciiTheme="majorHAnsi" w:hAnsiTheme="majorHAnsi" w:cstheme="majorHAnsi"/>
                <w:sz w:val="20"/>
              </w:rPr>
              <w:t xml:space="preserve">atrakcyjnego miejsca spędzania czasu wolnego, jak również </w:t>
            </w:r>
            <w:r w:rsidRPr="00B81DD5">
              <w:rPr>
                <w:rFonts w:asciiTheme="majorHAnsi" w:hAnsiTheme="majorHAnsi" w:cstheme="majorHAnsi"/>
                <w:sz w:val="20"/>
              </w:rPr>
              <w:t>bazy wypadowej do jego najważniejszych atrakcji przyrodniczych i turystycznych;</w:t>
            </w:r>
          </w:p>
          <w:p w14:paraId="4558BEF0" w14:textId="14A89148"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 xml:space="preserve">Cenne zasoby środowiskowe w gminie (m.in. fragment Tatr Wysokich i Tatrzańskiego Parku Narodowego) i jej sąsiedztwie (m.in. trzy inne parki narodowe, atrakcyjne pasma górskie – Gorce, Beskidy), podnoszące atrakcyjność turystyczną i wypoczynkową </w:t>
            </w:r>
            <w:r w:rsidR="002647A9" w:rsidRPr="00B81DD5">
              <w:rPr>
                <w:rFonts w:asciiTheme="majorHAnsi" w:hAnsiTheme="majorHAnsi" w:cstheme="majorHAnsi"/>
                <w:sz w:val="20"/>
              </w:rPr>
              <w:t>oraz</w:t>
            </w:r>
            <w:r w:rsidRPr="00B81DD5">
              <w:rPr>
                <w:rFonts w:asciiTheme="majorHAnsi" w:hAnsiTheme="majorHAnsi" w:cstheme="majorHAnsi"/>
                <w:sz w:val="20"/>
              </w:rPr>
              <w:t xml:space="preserve"> rozszerzające oddziaływanie bazy wypadowej;</w:t>
            </w:r>
          </w:p>
          <w:p w14:paraId="78A1D693" w14:textId="77777777"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Relatywnie dobry stan środowiska naturalnego, wynikający z braku zakładów przemysłowych oraz objęcia 100% obszaru jednostki różnymi formami ochrony przyrody;</w:t>
            </w:r>
          </w:p>
          <w:p w14:paraId="73B1B9FD" w14:textId="77777777"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Niewielka odległość od Zakopanego i Nowego Targu – ośrodków administracyjnych, gospodarczych i usługowych o oddziaływaniu ponadlokalnym, zapewniających dostęp do tamtejszego rynku pracy i usług, w tym o bardziej specjalistycznym charakterze;</w:t>
            </w:r>
          </w:p>
          <w:p w14:paraId="04391108" w14:textId="77777777"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Przygraniczne położenie, ułatwiające wymianę handlową, usługową, turystyczną oraz umożliwiające skorzystanie z funduszy na rozwój współpracy transgranicznej;</w:t>
            </w:r>
          </w:p>
          <w:p w14:paraId="1C4F0599" w14:textId="16B72D51"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Dobra dostępność komunikacyjna, zapewniana położeniem na szlakach komunikacyjnych (droga krajowa, droga wojewódzka, linia kolejowa) oraz zadowalająca oferta przewozowa (m.in.</w:t>
            </w:r>
            <w:r w:rsidR="002647A9" w:rsidRPr="00B81DD5">
              <w:rPr>
                <w:rFonts w:asciiTheme="majorHAnsi" w:hAnsiTheme="majorHAnsi" w:cstheme="majorHAnsi"/>
                <w:sz w:val="20"/>
              </w:rPr>
              <w:t> </w:t>
            </w:r>
            <w:r w:rsidRPr="00B81DD5">
              <w:rPr>
                <w:rFonts w:asciiTheme="majorHAnsi" w:hAnsiTheme="majorHAnsi" w:cstheme="majorHAnsi"/>
                <w:sz w:val="20"/>
              </w:rPr>
              <w:t>autobusowe i kolejowe połączenia dalekobieżne i lokalne, Podhalańska Kolej Regionalna);</w:t>
            </w:r>
          </w:p>
          <w:p w14:paraId="1E968012" w14:textId="1D386F7E"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 xml:space="preserve">Uporządkowana gospodarka przestrzenna wskutek </w:t>
            </w:r>
            <w:r w:rsidR="002647A9" w:rsidRPr="00B81DD5">
              <w:rPr>
                <w:rFonts w:asciiTheme="majorHAnsi" w:hAnsiTheme="majorHAnsi" w:cstheme="majorHAnsi"/>
                <w:sz w:val="20"/>
              </w:rPr>
              <w:t xml:space="preserve">zasadniczego </w:t>
            </w:r>
            <w:r w:rsidRPr="00B81DD5">
              <w:rPr>
                <w:rFonts w:asciiTheme="majorHAnsi" w:hAnsiTheme="majorHAnsi" w:cstheme="majorHAnsi"/>
                <w:sz w:val="20"/>
              </w:rPr>
              <w:t xml:space="preserve">pokrycia obszaru gminy pozostającego poza granicami TPN miejscowymi planami zagospodarowania przestrzennego – obniżenie ryzyka intensyfikacji negatywnych zjawisk związanych z rozwojem przestrzennym, </w:t>
            </w:r>
            <w:r w:rsidRPr="00B81DD5">
              <w:rPr>
                <w:rFonts w:asciiTheme="majorHAnsi" w:hAnsiTheme="majorHAnsi" w:cstheme="majorHAnsi"/>
                <w:sz w:val="20"/>
              </w:rPr>
              <w:lastRenderedPageBreak/>
              <w:t>m.in. w zakresie „rozlewania się” zabudowy mieszkaniowej i letniskowej;</w:t>
            </w:r>
          </w:p>
          <w:p w14:paraId="0EBC02F1" w14:textId="16A41ABD"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Stabilna sytuacja demograficzna wynikająca ze stałej liczby ludności oraz z wysokiego odsetka mieszkańców w wieku przedprodukcyjnym – wpływ na stabilność funkcjonowania gminy i</w:t>
            </w:r>
            <w:r w:rsidR="002647A9" w:rsidRPr="00B81DD5">
              <w:rPr>
                <w:rFonts w:asciiTheme="majorHAnsi" w:hAnsiTheme="majorHAnsi" w:cstheme="majorHAnsi"/>
                <w:sz w:val="20"/>
              </w:rPr>
              <w:t> </w:t>
            </w:r>
            <w:r w:rsidRPr="00B81DD5">
              <w:rPr>
                <w:rFonts w:asciiTheme="majorHAnsi" w:hAnsiTheme="majorHAnsi" w:cstheme="majorHAnsi"/>
                <w:sz w:val="20"/>
              </w:rPr>
              <w:t>usług zapewnianych przez samorząd gminny;</w:t>
            </w:r>
          </w:p>
          <w:p w14:paraId="5DC98734" w14:textId="77777777"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Równomierny przyrost ludnościowy w podziale na poszczególne miejscowości gminy – niewielkie ryzyko pojawienia się dysproporcji rozwojowych pomiędzy poszczególnymi częściami jednostki, wynikającymi z dynamicznego wzrostu lub spadku liczby ludności;</w:t>
            </w:r>
          </w:p>
          <w:p w14:paraId="1754C3D0" w14:textId="48453737"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 xml:space="preserve">Struktura i zjawiska społeczne typowe dla Podhala – silne więzi rodzinne, mocno akcentowane przywiązanie do wiary i tradycji </w:t>
            </w:r>
            <w:r w:rsidR="002647A9" w:rsidRPr="00B81DD5">
              <w:rPr>
                <w:rFonts w:asciiTheme="majorHAnsi" w:hAnsiTheme="majorHAnsi" w:cstheme="majorHAnsi"/>
                <w:sz w:val="20"/>
              </w:rPr>
              <w:t>oraz</w:t>
            </w:r>
            <w:r w:rsidRPr="00B81DD5">
              <w:rPr>
                <w:rFonts w:asciiTheme="majorHAnsi" w:hAnsiTheme="majorHAnsi" w:cstheme="majorHAnsi"/>
                <w:sz w:val="20"/>
              </w:rPr>
              <w:t xml:space="preserve"> chęć do jej kultywowania, także w życiu codziennym (np. strój, mowa);</w:t>
            </w:r>
          </w:p>
          <w:p w14:paraId="29E8C7F3" w14:textId="50701068"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Żywa kultura ludowa, obecna w bardzo wielu aspektach (m.in. muzyka i taniec, architektura, rękodzieło, kuchnia) podtrzymywana i</w:t>
            </w:r>
            <w:r w:rsidR="002647A9" w:rsidRPr="00B81DD5">
              <w:rPr>
                <w:rFonts w:asciiTheme="majorHAnsi" w:hAnsiTheme="majorHAnsi" w:cstheme="majorHAnsi"/>
                <w:sz w:val="20"/>
              </w:rPr>
              <w:t> </w:t>
            </w:r>
            <w:r w:rsidRPr="00B81DD5">
              <w:rPr>
                <w:rFonts w:asciiTheme="majorHAnsi" w:hAnsiTheme="majorHAnsi" w:cstheme="majorHAnsi"/>
                <w:sz w:val="20"/>
              </w:rPr>
              <w:t xml:space="preserve">pielęgnowana przez </w:t>
            </w:r>
            <w:r w:rsidR="002647A9" w:rsidRPr="00B81DD5">
              <w:rPr>
                <w:rFonts w:asciiTheme="majorHAnsi" w:hAnsiTheme="majorHAnsi" w:cstheme="majorHAnsi"/>
                <w:sz w:val="20"/>
              </w:rPr>
              <w:t xml:space="preserve">mieszkańców, </w:t>
            </w:r>
            <w:r w:rsidRPr="00B81DD5">
              <w:rPr>
                <w:rFonts w:asciiTheme="majorHAnsi" w:hAnsiTheme="majorHAnsi" w:cstheme="majorHAnsi"/>
                <w:sz w:val="20"/>
              </w:rPr>
              <w:t xml:space="preserve">organizacje pozarządowe i nieformalne – </w:t>
            </w:r>
            <w:r w:rsidR="002647A9" w:rsidRPr="00B81DD5">
              <w:rPr>
                <w:rFonts w:asciiTheme="majorHAnsi" w:hAnsiTheme="majorHAnsi" w:cstheme="majorHAnsi"/>
                <w:sz w:val="20"/>
              </w:rPr>
              <w:t xml:space="preserve">tożsamość lokalna i regionalna, </w:t>
            </w:r>
            <w:r w:rsidRPr="00B81DD5">
              <w:rPr>
                <w:rFonts w:asciiTheme="majorHAnsi" w:hAnsiTheme="majorHAnsi" w:cstheme="majorHAnsi"/>
                <w:sz w:val="20"/>
              </w:rPr>
              <w:t>bogactwo zasobu niematerialnego dziedzictwa kulturowego oraz jego autentyczność, bezpretensjonalność i szeroka rozpoznawalność;</w:t>
            </w:r>
          </w:p>
          <w:p w14:paraId="624B7065" w14:textId="3DBE30A3"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Rozwinięta baza sportowa, w szczególności w</w:t>
            </w:r>
            <w:r w:rsidR="002647A9" w:rsidRPr="00B81DD5">
              <w:rPr>
                <w:rFonts w:asciiTheme="majorHAnsi" w:hAnsiTheme="majorHAnsi" w:cstheme="majorHAnsi"/>
                <w:sz w:val="20"/>
              </w:rPr>
              <w:t> </w:t>
            </w:r>
            <w:r w:rsidRPr="00B81DD5">
              <w:rPr>
                <w:rFonts w:asciiTheme="majorHAnsi" w:hAnsiTheme="majorHAnsi" w:cstheme="majorHAnsi"/>
                <w:sz w:val="20"/>
              </w:rPr>
              <w:t>odniesieniu do sportów zimowych, wraz z</w:t>
            </w:r>
            <w:r w:rsidR="002647A9" w:rsidRPr="00B81DD5">
              <w:rPr>
                <w:rFonts w:asciiTheme="majorHAnsi" w:hAnsiTheme="majorHAnsi" w:cstheme="majorHAnsi"/>
                <w:sz w:val="20"/>
              </w:rPr>
              <w:t> </w:t>
            </w:r>
            <w:r w:rsidRPr="00B81DD5">
              <w:rPr>
                <w:rFonts w:asciiTheme="majorHAnsi" w:hAnsiTheme="majorHAnsi" w:cstheme="majorHAnsi"/>
                <w:sz w:val="20"/>
              </w:rPr>
              <w:t>warunkami klimatycznymi i pogodowymi sprzyjającymi ich uprawianiu;</w:t>
            </w:r>
          </w:p>
          <w:p w14:paraId="0323B899" w14:textId="67D40065"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Specjalizacja gospodarki lokalnej</w:t>
            </w:r>
            <w:r w:rsidR="002647A9" w:rsidRPr="00B81DD5">
              <w:rPr>
                <w:rFonts w:asciiTheme="majorHAnsi" w:hAnsiTheme="majorHAnsi" w:cstheme="majorHAnsi"/>
                <w:sz w:val="20"/>
              </w:rPr>
              <w:t xml:space="preserve"> w zakresie </w:t>
            </w:r>
            <w:r w:rsidRPr="00B81DD5">
              <w:rPr>
                <w:rFonts w:asciiTheme="majorHAnsi" w:hAnsiTheme="majorHAnsi" w:cstheme="majorHAnsi"/>
                <w:sz w:val="20"/>
              </w:rPr>
              <w:t>szeroko pojęt</w:t>
            </w:r>
            <w:r w:rsidR="002647A9" w:rsidRPr="00B81DD5">
              <w:rPr>
                <w:rFonts w:asciiTheme="majorHAnsi" w:hAnsiTheme="majorHAnsi" w:cstheme="majorHAnsi"/>
                <w:sz w:val="20"/>
              </w:rPr>
              <w:t>ej</w:t>
            </w:r>
            <w:r w:rsidRPr="00B81DD5">
              <w:rPr>
                <w:rFonts w:asciiTheme="majorHAnsi" w:hAnsiTheme="majorHAnsi" w:cstheme="majorHAnsi"/>
                <w:sz w:val="20"/>
              </w:rPr>
              <w:t xml:space="preserve"> obsług</w:t>
            </w:r>
            <w:r w:rsidR="002647A9" w:rsidRPr="00B81DD5">
              <w:rPr>
                <w:rFonts w:asciiTheme="majorHAnsi" w:hAnsiTheme="majorHAnsi" w:cstheme="majorHAnsi"/>
                <w:sz w:val="20"/>
              </w:rPr>
              <w:t>i</w:t>
            </w:r>
            <w:r w:rsidRPr="00B81DD5">
              <w:rPr>
                <w:rFonts w:asciiTheme="majorHAnsi" w:hAnsiTheme="majorHAnsi" w:cstheme="majorHAnsi"/>
                <w:sz w:val="20"/>
              </w:rPr>
              <w:t xml:space="preserve"> ruchu turystycznego (m.in. noclegi i gastronomia), ułatwiająca realizowanie programów wspierających</w:t>
            </w:r>
            <w:r w:rsidR="002647A9" w:rsidRPr="00B81DD5">
              <w:rPr>
                <w:rFonts w:asciiTheme="majorHAnsi" w:hAnsiTheme="majorHAnsi" w:cstheme="majorHAnsi"/>
                <w:sz w:val="20"/>
              </w:rPr>
              <w:t xml:space="preserve"> i rozwojowych</w:t>
            </w:r>
            <w:r w:rsidRPr="00B81DD5">
              <w:rPr>
                <w:rFonts w:asciiTheme="majorHAnsi" w:hAnsiTheme="majorHAnsi" w:cstheme="majorHAnsi"/>
                <w:sz w:val="20"/>
              </w:rPr>
              <w:t>;</w:t>
            </w:r>
          </w:p>
          <w:p w14:paraId="0C6D7A43" w14:textId="2E78B161"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 xml:space="preserve">Szeroko rozwinięta, zróżnicowana baza turystyczna, atrakcyjna pod względem standardu oraz konkurencyjna cenowo w stosunku do głównych ośrodków ruchu turystycznego Podhala </w:t>
            </w:r>
            <w:r w:rsidR="002647A9" w:rsidRPr="00B81DD5">
              <w:rPr>
                <w:rFonts w:asciiTheme="majorHAnsi" w:hAnsiTheme="majorHAnsi" w:cstheme="majorHAnsi"/>
                <w:sz w:val="20"/>
              </w:rPr>
              <w:t xml:space="preserve">(m.in. </w:t>
            </w:r>
            <w:r w:rsidRPr="00B81DD5">
              <w:rPr>
                <w:rFonts w:asciiTheme="majorHAnsi" w:hAnsiTheme="majorHAnsi" w:cstheme="majorHAnsi"/>
                <w:sz w:val="20"/>
              </w:rPr>
              <w:t>Zakopane, Bukowin</w:t>
            </w:r>
            <w:r w:rsidR="002647A9" w:rsidRPr="00B81DD5">
              <w:rPr>
                <w:rFonts w:asciiTheme="majorHAnsi" w:hAnsiTheme="majorHAnsi" w:cstheme="majorHAnsi"/>
                <w:sz w:val="20"/>
              </w:rPr>
              <w:t>a</w:t>
            </w:r>
            <w:r w:rsidRPr="00B81DD5">
              <w:rPr>
                <w:rFonts w:asciiTheme="majorHAnsi" w:hAnsiTheme="majorHAnsi" w:cstheme="majorHAnsi"/>
                <w:sz w:val="20"/>
              </w:rPr>
              <w:t xml:space="preserve"> Tatrzańsk</w:t>
            </w:r>
            <w:r w:rsidR="002647A9" w:rsidRPr="00B81DD5">
              <w:rPr>
                <w:rFonts w:asciiTheme="majorHAnsi" w:hAnsiTheme="majorHAnsi" w:cstheme="majorHAnsi"/>
                <w:sz w:val="20"/>
              </w:rPr>
              <w:t>a,</w:t>
            </w:r>
            <w:r w:rsidRPr="00B81DD5">
              <w:rPr>
                <w:rFonts w:asciiTheme="majorHAnsi" w:hAnsiTheme="majorHAnsi" w:cstheme="majorHAnsi"/>
                <w:sz w:val="20"/>
              </w:rPr>
              <w:t xml:space="preserve"> Kościelisk</w:t>
            </w:r>
            <w:r w:rsidR="002647A9" w:rsidRPr="00B81DD5">
              <w:rPr>
                <w:rFonts w:asciiTheme="majorHAnsi" w:hAnsiTheme="majorHAnsi" w:cstheme="majorHAnsi"/>
                <w:sz w:val="20"/>
              </w:rPr>
              <w:t>o)</w:t>
            </w:r>
            <w:r w:rsidRPr="00B81DD5">
              <w:rPr>
                <w:rFonts w:asciiTheme="majorHAnsi" w:hAnsiTheme="majorHAnsi" w:cstheme="majorHAnsi"/>
                <w:sz w:val="20"/>
              </w:rPr>
              <w:t>;</w:t>
            </w:r>
          </w:p>
          <w:p w14:paraId="5EF8040D" w14:textId="77777777"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Położenie na uboczu głównych atrakcji turystycznych regionu – znacznie mniejsza antropopresja, zatłoczenie i ruch w sezonie turystycznym, w porównaniu do miejsc i atrakcji najbardziej obleganych;</w:t>
            </w:r>
          </w:p>
          <w:p w14:paraId="06BA9B85" w14:textId="0B3AE749" w:rsidR="00167BD1" w:rsidRPr="00B81DD5" w:rsidRDefault="00167BD1">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Znane postaci, w szczególności ze sfery sportu, będące mieszkańcami lub kojarzone z gminą –pozytywny wizerunek gminy oraz dodatkowe możliwości promocji;</w:t>
            </w:r>
          </w:p>
          <w:p w14:paraId="6BC061E5" w14:textId="2704CB79"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Zadowalający (zwłaszcza w zestawieniu z</w:t>
            </w:r>
            <w:r w:rsidR="002647A9" w:rsidRPr="00B81DD5">
              <w:rPr>
                <w:rFonts w:asciiTheme="majorHAnsi" w:hAnsiTheme="majorHAnsi" w:cstheme="majorHAnsi"/>
                <w:sz w:val="20"/>
              </w:rPr>
              <w:t> </w:t>
            </w:r>
            <w:r w:rsidRPr="00B81DD5">
              <w:rPr>
                <w:rFonts w:asciiTheme="majorHAnsi" w:hAnsiTheme="majorHAnsi" w:cstheme="majorHAnsi"/>
                <w:sz w:val="20"/>
              </w:rPr>
              <w:t xml:space="preserve">ościennymi gminami) poziom dostępności do </w:t>
            </w:r>
            <w:r w:rsidRPr="00B81DD5">
              <w:rPr>
                <w:rFonts w:asciiTheme="majorHAnsi" w:hAnsiTheme="majorHAnsi" w:cstheme="majorHAnsi"/>
                <w:sz w:val="20"/>
              </w:rPr>
              <w:lastRenderedPageBreak/>
              <w:t>sieci wodociągowej oraz kanalizacyjnej – czynniki zwiększające atrakcyjność osadniczą jednostki</w:t>
            </w:r>
            <w:r w:rsidR="002647A9" w:rsidRPr="00B81DD5">
              <w:rPr>
                <w:rFonts w:asciiTheme="majorHAnsi" w:hAnsiTheme="majorHAnsi" w:cstheme="majorHAnsi"/>
                <w:sz w:val="20"/>
              </w:rPr>
              <w:t xml:space="preserve"> oraz pozytywnie wpływające na stan środowiska</w:t>
            </w:r>
            <w:r w:rsidRPr="00B81DD5">
              <w:rPr>
                <w:rFonts w:asciiTheme="majorHAnsi" w:hAnsiTheme="majorHAnsi" w:cstheme="majorHAnsi"/>
                <w:sz w:val="20"/>
              </w:rPr>
              <w:t>;</w:t>
            </w:r>
          </w:p>
          <w:p w14:paraId="4E78706C" w14:textId="77777777"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Wysoki, wyróżniający gminę na skalę ponadlokalną poziom segregowania odpadów – wysoka świadomość ekologiczna wśród mieszkańców, skutkująca poszanowaniem środowiska naturalnego;</w:t>
            </w:r>
          </w:p>
          <w:p w14:paraId="7D7DBE2A" w14:textId="77777777"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Duży poziom bezpieczeństwa publicznego (incydentalny charakter poważniejszych przestępstw i zagrożeń), zapewniany m.in. przez homogeniczną strukturę społeczną oraz bliskość ośrodków miejskich, wpływającą na szybki czas reagowania w sytuacjach kryzysowych;</w:t>
            </w:r>
          </w:p>
          <w:p w14:paraId="5BF556C7" w14:textId="6AD04044"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Dobra dostępność do podstawowych usług publicznych na terenie gminy (oświata i</w:t>
            </w:r>
            <w:r w:rsidR="002647A9" w:rsidRPr="00B81DD5">
              <w:rPr>
                <w:rFonts w:asciiTheme="majorHAnsi" w:hAnsiTheme="majorHAnsi" w:cstheme="majorHAnsi"/>
                <w:sz w:val="20"/>
              </w:rPr>
              <w:t> </w:t>
            </w:r>
            <w:r w:rsidRPr="00B81DD5">
              <w:rPr>
                <w:rFonts w:asciiTheme="majorHAnsi" w:hAnsiTheme="majorHAnsi" w:cstheme="majorHAnsi"/>
                <w:sz w:val="20"/>
              </w:rPr>
              <w:t>wychowanie, kultura), wynikająca m.in. z</w:t>
            </w:r>
            <w:r w:rsidR="002647A9" w:rsidRPr="00B81DD5">
              <w:rPr>
                <w:rFonts w:asciiTheme="majorHAnsi" w:hAnsiTheme="majorHAnsi" w:cstheme="majorHAnsi"/>
                <w:sz w:val="20"/>
              </w:rPr>
              <w:t> </w:t>
            </w:r>
            <w:r w:rsidRPr="00B81DD5">
              <w:rPr>
                <w:rFonts w:asciiTheme="majorHAnsi" w:hAnsiTheme="majorHAnsi" w:cstheme="majorHAnsi"/>
                <w:sz w:val="20"/>
              </w:rPr>
              <w:t>rozbudowanej bazy infrastrukturalnej – kolejny czynnik podnoszący atrakcyjność osadniczą jednostki;</w:t>
            </w:r>
          </w:p>
          <w:p w14:paraId="19426A8E" w14:textId="77777777"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 xml:space="preserve">Przeprowadzony proces </w:t>
            </w:r>
            <w:r w:rsidR="002647A9" w:rsidRPr="00B81DD5">
              <w:rPr>
                <w:rFonts w:asciiTheme="majorHAnsi" w:hAnsiTheme="majorHAnsi" w:cstheme="majorHAnsi"/>
                <w:sz w:val="20"/>
              </w:rPr>
              <w:t xml:space="preserve">optymalizacji sieci </w:t>
            </w:r>
            <w:r w:rsidRPr="00B81DD5">
              <w:rPr>
                <w:rFonts w:asciiTheme="majorHAnsi" w:hAnsiTheme="majorHAnsi" w:cstheme="majorHAnsi"/>
                <w:sz w:val="20"/>
              </w:rPr>
              <w:t xml:space="preserve">szkół </w:t>
            </w:r>
            <w:r w:rsidR="002647A9" w:rsidRPr="00B81DD5">
              <w:rPr>
                <w:rFonts w:asciiTheme="majorHAnsi" w:hAnsiTheme="majorHAnsi" w:cstheme="majorHAnsi"/>
                <w:sz w:val="20"/>
              </w:rPr>
              <w:t xml:space="preserve">podstawowych (likwidacja placówek </w:t>
            </w:r>
            <w:r w:rsidRPr="00B81DD5">
              <w:rPr>
                <w:rFonts w:asciiTheme="majorHAnsi" w:hAnsiTheme="majorHAnsi" w:cstheme="majorHAnsi"/>
                <w:sz w:val="20"/>
              </w:rPr>
              <w:t>o</w:t>
            </w:r>
            <w:r w:rsidR="002647A9" w:rsidRPr="00B81DD5">
              <w:rPr>
                <w:rFonts w:asciiTheme="majorHAnsi" w:hAnsiTheme="majorHAnsi" w:cstheme="majorHAnsi"/>
                <w:sz w:val="20"/>
              </w:rPr>
              <w:t> </w:t>
            </w:r>
            <w:r w:rsidRPr="00B81DD5">
              <w:rPr>
                <w:rFonts w:asciiTheme="majorHAnsi" w:hAnsiTheme="majorHAnsi" w:cstheme="majorHAnsi"/>
                <w:sz w:val="20"/>
              </w:rPr>
              <w:t>najmniejszej liczbie uczniów i jednocześnie największych kosztach jednostkowych utrzymania</w:t>
            </w:r>
            <w:r w:rsidR="002647A9" w:rsidRPr="00B81DD5">
              <w:rPr>
                <w:rFonts w:asciiTheme="majorHAnsi" w:hAnsiTheme="majorHAnsi" w:cstheme="majorHAnsi"/>
                <w:sz w:val="20"/>
              </w:rPr>
              <w:t>)</w:t>
            </w:r>
            <w:r w:rsidRPr="00B81DD5">
              <w:rPr>
                <w:rFonts w:asciiTheme="majorHAnsi" w:hAnsiTheme="majorHAnsi" w:cstheme="majorHAnsi"/>
                <w:sz w:val="20"/>
              </w:rPr>
              <w:t xml:space="preserve"> – odciążenie dla budżetu gminy, przy jednoczesnym uniknięciu napięć społecznych;</w:t>
            </w:r>
          </w:p>
          <w:p w14:paraId="1BB06600" w14:textId="45393810" w:rsidR="002647A9" w:rsidRPr="00B81DD5" w:rsidRDefault="002647A9">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 xml:space="preserve">Aktywna polityka inwestycyjna, </w:t>
            </w:r>
            <w:r w:rsidR="00167BD1" w:rsidRPr="00B81DD5">
              <w:rPr>
                <w:rFonts w:asciiTheme="majorHAnsi" w:hAnsiTheme="majorHAnsi" w:cstheme="majorHAnsi"/>
                <w:sz w:val="20"/>
              </w:rPr>
              <w:t xml:space="preserve">w tym w zakresie rewitalizacji, usług publicznych i oferty czasu wolnego, </w:t>
            </w:r>
            <w:r w:rsidRPr="00B81DD5">
              <w:rPr>
                <w:rFonts w:asciiTheme="majorHAnsi" w:hAnsiTheme="majorHAnsi" w:cstheme="majorHAnsi"/>
                <w:sz w:val="20"/>
              </w:rPr>
              <w:t>skutkująca poprawą atrakcyjności osadniczej i turystycznej gminy</w:t>
            </w:r>
            <w:r w:rsidR="00220721" w:rsidRPr="00B81DD5">
              <w:rPr>
                <w:rFonts w:asciiTheme="majorHAnsi" w:hAnsiTheme="majorHAnsi" w:cstheme="majorHAnsi"/>
                <w:sz w:val="20"/>
              </w:rPr>
              <w:t>;</w:t>
            </w:r>
          </w:p>
          <w:p w14:paraId="6E0F0481" w14:textId="546A0D5A" w:rsidR="00220721" w:rsidRPr="00B81DD5" w:rsidRDefault="00220721">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Członkostwo gminy w wielu partnerstwach samorządowych (m.in. Stowarzyszenie Podhalańska Lokalna Grupy Działania, Stowarzyszenie Podhalański Obszar Funkcjonalny, Stowarzyszenia Gmin Górskich, Związek Euroregion Tatry i Europejskie Ugrupowanie Współpracy Terytorialnej TATRY z o.o.) – wymiana dobrych praktyk i doświadczeń, wspólne działania, dodatkowe możliwości pozyskiwania zewnętrznego finansowania na wspólne projekty.</w:t>
            </w:r>
          </w:p>
        </w:tc>
        <w:tc>
          <w:tcPr>
            <w:tcW w:w="4530" w:type="dxa"/>
          </w:tcPr>
          <w:p w14:paraId="512CBE80" w14:textId="23733F83"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lastRenderedPageBreak/>
              <w:t>Ukształtowanie terenu generujące zagrożenie osuwiskowe, powodziowe, utrudniające rozwój i</w:t>
            </w:r>
            <w:r w:rsidR="00220721" w:rsidRPr="00B81DD5">
              <w:rPr>
                <w:rFonts w:asciiTheme="majorHAnsi" w:hAnsiTheme="majorHAnsi" w:cstheme="majorHAnsi"/>
                <w:sz w:val="20"/>
              </w:rPr>
              <w:t> </w:t>
            </w:r>
            <w:r w:rsidRPr="00B81DD5">
              <w:rPr>
                <w:rFonts w:asciiTheme="majorHAnsi" w:hAnsiTheme="majorHAnsi" w:cstheme="majorHAnsi"/>
                <w:sz w:val="20"/>
              </w:rPr>
              <w:t>utrzymanie infrastruktury sieciowej oraz przemieszczanie się po drogach na obszarze gminy, szczególnie w warunkach zimowych;</w:t>
            </w:r>
          </w:p>
          <w:p w14:paraId="3C95153C" w14:textId="2FD5E58E"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Rozproszona zabudowa mieszkalna (z tendencją do powiększania się rozmiarów zjawiska), generująca dodatkowe koszty rozbudowy i</w:t>
            </w:r>
            <w:r w:rsidR="00220721" w:rsidRPr="00B81DD5">
              <w:rPr>
                <w:rFonts w:asciiTheme="majorHAnsi" w:hAnsiTheme="majorHAnsi" w:cstheme="majorHAnsi"/>
                <w:sz w:val="20"/>
              </w:rPr>
              <w:t> </w:t>
            </w:r>
            <w:r w:rsidRPr="00B81DD5">
              <w:rPr>
                <w:rFonts w:asciiTheme="majorHAnsi" w:hAnsiTheme="majorHAnsi" w:cstheme="majorHAnsi"/>
                <w:sz w:val="20"/>
              </w:rPr>
              <w:t>utrzymania infrastruktury komunikacyjnej oraz sieciowej;</w:t>
            </w:r>
          </w:p>
          <w:p w14:paraId="3E5C6561" w14:textId="77777777"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Podhalańska specyfika osadnictwa z licznymi przysiółkami (rolami) i swoistym nazewnictwem, utrudniająca orientację dla turystów, gości i służb ratunkowych, szczególnie przy niewystarczającym, nieuporządkowanym oznakowaniu dróg oraz w zakresie numeracji budynków mieszkalnych;</w:t>
            </w:r>
          </w:p>
          <w:p w14:paraId="79AA181F" w14:textId="5846157B"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Koncentracja ruchu samochodowego w centrum Poronina (skrzyżowanie drogi krajowej i</w:t>
            </w:r>
            <w:r w:rsidR="00220721" w:rsidRPr="00B81DD5">
              <w:rPr>
                <w:rFonts w:asciiTheme="majorHAnsi" w:hAnsiTheme="majorHAnsi" w:cstheme="majorHAnsi"/>
                <w:sz w:val="20"/>
              </w:rPr>
              <w:t> </w:t>
            </w:r>
            <w:r w:rsidRPr="00B81DD5">
              <w:rPr>
                <w:rFonts w:asciiTheme="majorHAnsi" w:hAnsiTheme="majorHAnsi" w:cstheme="majorHAnsi"/>
                <w:sz w:val="20"/>
              </w:rPr>
              <w:t>wojewódzkiej) oraz rosnące jego natężenie – uciążliwość dla mieszkańców oraz środowiska naturalnego, zwłaszcza w letnim i zimowym sezonie turystycznym (drogi dojazdowe do Zakopanego, Bukowiny Tatrzańskiej oraz Łysej Polany);</w:t>
            </w:r>
          </w:p>
          <w:p w14:paraId="0D6C4DF5" w14:textId="0F63BFC1"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 xml:space="preserve">Deficyty infrastrukturalne w zakresie dróg każdej kategorii – braki w oświetleniu ulicznym, </w:t>
            </w:r>
            <w:r w:rsidR="00220721" w:rsidRPr="00B81DD5">
              <w:rPr>
                <w:rFonts w:asciiTheme="majorHAnsi" w:hAnsiTheme="majorHAnsi" w:cstheme="majorHAnsi"/>
                <w:sz w:val="20"/>
              </w:rPr>
              <w:t>ciągach pieszych i pieszo-rowerowych</w:t>
            </w:r>
            <w:r w:rsidRPr="00B81DD5">
              <w:rPr>
                <w:rFonts w:asciiTheme="majorHAnsi" w:hAnsiTheme="majorHAnsi" w:cstheme="majorHAnsi"/>
                <w:sz w:val="20"/>
              </w:rPr>
              <w:t xml:space="preserve"> oraz parkingach i</w:t>
            </w:r>
            <w:r w:rsidR="00220721" w:rsidRPr="00B81DD5">
              <w:rPr>
                <w:rFonts w:asciiTheme="majorHAnsi" w:hAnsiTheme="majorHAnsi" w:cstheme="majorHAnsi"/>
                <w:sz w:val="20"/>
              </w:rPr>
              <w:t> </w:t>
            </w:r>
            <w:r w:rsidRPr="00B81DD5">
              <w:rPr>
                <w:rFonts w:asciiTheme="majorHAnsi" w:hAnsiTheme="majorHAnsi" w:cstheme="majorHAnsi"/>
                <w:sz w:val="20"/>
              </w:rPr>
              <w:t>miejscach postojowych w sąsiedztwie głównych atrakcji turystycznych i widokowych</w:t>
            </w:r>
            <w:r w:rsidR="00220721" w:rsidRPr="00B81DD5">
              <w:rPr>
                <w:rFonts w:asciiTheme="majorHAnsi" w:hAnsiTheme="majorHAnsi" w:cstheme="majorHAnsi"/>
                <w:sz w:val="20"/>
              </w:rPr>
              <w:t>, a także ważnych punktów przesiadkowych</w:t>
            </w:r>
            <w:r w:rsidRPr="00B81DD5">
              <w:rPr>
                <w:rFonts w:asciiTheme="majorHAnsi" w:hAnsiTheme="majorHAnsi" w:cstheme="majorHAnsi"/>
                <w:sz w:val="20"/>
              </w:rPr>
              <w:t>;</w:t>
            </w:r>
          </w:p>
          <w:p w14:paraId="0EF76AAD" w14:textId="632A15C4"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Problemy z zagospodarowaniem obszaru gminy, związane z nieuporządkowaną strukturą właścicielską gruntów prywatnych, ich rozdrobnieniem oraz niewielką dostępnością terenów gminnych na potrzeby inwestycji (np.</w:t>
            </w:r>
            <w:r w:rsidR="00220721" w:rsidRPr="00B81DD5">
              <w:rPr>
                <w:rFonts w:asciiTheme="majorHAnsi" w:hAnsiTheme="majorHAnsi" w:cstheme="majorHAnsi"/>
                <w:sz w:val="20"/>
              </w:rPr>
              <w:t> </w:t>
            </w:r>
            <w:r w:rsidRPr="00B81DD5">
              <w:rPr>
                <w:rFonts w:asciiTheme="majorHAnsi" w:hAnsiTheme="majorHAnsi" w:cstheme="majorHAnsi"/>
                <w:sz w:val="20"/>
              </w:rPr>
              <w:t>poszerzenia dróg czy budowy parkingów), przy jednoczesnym dużym sprzeciwie społecznym dla niektórych inwestycji, głównie infrastrukturalnych;</w:t>
            </w:r>
          </w:p>
          <w:p w14:paraId="68D3DBA3" w14:textId="77777777" w:rsidR="00955CBE" w:rsidRPr="00B81DD5" w:rsidRDefault="00955CBE">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lastRenderedPageBreak/>
              <w:t>Brak kanalizacji w niektórych częściach gminy, wpływający negatywnie na stan środowiska oraz komfort życia mieszkańców oraz turystów i gości odwiedzających gminę;</w:t>
            </w:r>
          </w:p>
          <w:p w14:paraId="44C42AF1" w14:textId="4A0BFDFC"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Trudności w korzystaniu z połączeń komunikacji zbiorowej przez osoby o dodatkowych potrzebach, wynikające z</w:t>
            </w:r>
            <w:r w:rsidR="00220721" w:rsidRPr="00B81DD5">
              <w:rPr>
                <w:rFonts w:asciiTheme="majorHAnsi" w:hAnsiTheme="majorHAnsi" w:cstheme="majorHAnsi"/>
                <w:sz w:val="20"/>
              </w:rPr>
              <w:t> </w:t>
            </w:r>
            <w:r w:rsidRPr="00B81DD5">
              <w:rPr>
                <w:rFonts w:asciiTheme="majorHAnsi" w:hAnsiTheme="majorHAnsi" w:cstheme="majorHAnsi"/>
                <w:sz w:val="20"/>
              </w:rPr>
              <w:t>nieprzystosowania infrastruktury (przystanki) oraz taboru użytkowanego przez przewoźników prywatnych – ryzyko wykluczenia komunikacyjnego w odniesieniu do wybranych grup społecznych;</w:t>
            </w:r>
          </w:p>
          <w:p w14:paraId="34B02CF4" w14:textId="1459AFC3"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 xml:space="preserve">Brak spójności informacyjnej i taryfowej pomiędzy przewoźnikami zbiorowego transportu publicznego na terenie gminy; </w:t>
            </w:r>
          </w:p>
          <w:p w14:paraId="65B95877" w14:textId="35E496B7"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Nierozwiązany problem z „niską emisją”, skutkującą pogorszeniem stanu powietrza w</w:t>
            </w:r>
            <w:r w:rsidR="00220721" w:rsidRPr="00B81DD5">
              <w:rPr>
                <w:rFonts w:asciiTheme="majorHAnsi" w:hAnsiTheme="majorHAnsi" w:cstheme="majorHAnsi"/>
                <w:sz w:val="20"/>
              </w:rPr>
              <w:t> </w:t>
            </w:r>
            <w:r w:rsidRPr="00B81DD5">
              <w:rPr>
                <w:rFonts w:asciiTheme="majorHAnsi" w:hAnsiTheme="majorHAnsi" w:cstheme="majorHAnsi"/>
                <w:sz w:val="20"/>
              </w:rPr>
              <w:t>okresie jesiennym i zimowym, w porównaniu ze złożonym charakterem problemu (powodzenie zależne od działań podejmowanych przez inne jednostki) – wpływ na zdrowie i</w:t>
            </w:r>
            <w:r w:rsidR="00220721" w:rsidRPr="00B81DD5">
              <w:rPr>
                <w:rFonts w:asciiTheme="majorHAnsi" w:hAnsiTheme="majorHAnsi" w:cstheme="majorHAnsi"/>
                <w:sz w:val="20"/>
              </w:rPr>
              <w:t> </w:t>
            </w:r>
            <w:r w:rsidRPr="00B81DD5">
              <w:rPr>
                <w:rFonts w:asciiTheme="majorHAnsi" w:hAnsiTheme="majorHAnsi" w:cstheme="majorHAnsi"/>
                <w:sz w:val="20"/>
              </w:rPr>
              <w:t>komfort życia mieszkańców;</w:t>
            </w:r>
          </w:p>
          <w:p w14:paraId="1283C68B" w14:textId="77777777"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Zaistnienie, pomimo korzystnej sytuacji demograficznej, zjawiska starzenia się społeczeństwa, skutkujące koniecznością dostosowania bądź uruchomienia pakietu usług publicznych kierowanych do osób starszych, wraz z ryzykiem konieczności ograniczenia innych działań w przyszłości;</w:t>
            </w:r>
          </w:p>
          <w:p w14:paraId="646478E4" w14:textId="12C2900F" w:rsidR="002C1B67" w:rsidRPr="00B81DD5" w:rsidRDefault="00220721">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Relatywnie n</w:t>
            </w:r>
            <w:r w:rsidR="002C1B67" w:rsidRPr="00B81DD5">
              <w:rPr>
                <w:rFonts w:asciiTheme="majorHAnsi" w:hAnsiTheme="majorHAnsi" w:cstheme="majorHAnsi"/>
                <w:sz w:val="20"/>
              </w:rPr>
              <w:t>iewielka liczba rozpoznawaln</w:t>
            </w:r>
            <w:r w:rsidRPr="00B81DD5">
              <w:rPr>
                <w:rFonts w:asciiTheme="majorHAnsi" w:hAnsiTheme="majorHAnsi" w:cstheme="majorHAnsi"/>
                <w:sz w:val="20"/>
              </w:rPr>
              <w:t>ych</w:t>
            </w:r>
            <w:r w:rsidR="002C1B67" w:rsidRPr="00B81DD5">
              <w:rPr>
                <w:rFonts w:asciiTheme="majorHAnsi" w:hAnsiTheme="majorHAnsi" w:cstheme="majorHAnsi"/>
                <w:sz w:val="20"/>
              </w:rPr>
              <w:t xml:space="preserve"> zabytków, znajdujących się na terenie gminy Poronin </w:t>
            </w:r>
            <w:r w:rsidRPr="00B81DD5">
              <w:rPr>
                <w:rFonts w:asciiTheme="majorHAnsi" w:hAnsiTheme="majorHAnsi" w:cstheme="majorHAnsi"/>
                <w:sz w:val="20"/>
              </w:rPr>
              <w:t>-</w:t>
            </w:r>
            <w:r w:rsidR="002C1B67" w:rsidRPr="00B81DD5">
              <w:rPr>
                <w:rFonts w:asciiTheme="majorHAnsi" w:hAnsiTheme="majorHAnsi" w:cstheme="majorHAnsi"/>
                <w:sz w:val="20"/>
              </w:rPr>
              <w:t xml:space="preserve"> </w:t>
            </w:r>
            <w:r w:rsidRPr="00B81DD5">
              <w:rPr>
                <w:rFonts w:asciiTheme="majorHAnsi" w:hAnsiTheme="majorHAnsi" w:cstheme="majorHAnsi"/>
                <w:sz w:val="20"/>
              </w:rPr>
              <w:t>ograniczony</w:t>
            </w:r>
            <w:r w:rsidR="002C1B67" w:rsidRPr="00B81DD5">
              <w:rPr>
                <w:rFonts w:asciiTheme="majorHAnsi" w:hAnsiTheme="majorHAnsi" w:cstheme="majorHAnsi"/>
                <w:sz w:val="20"/>
              </w:rPr>
              <w:t xml:space="preserve"> potencjał do budowy oferty turystycznej, przekładającej się na realne przychody budżetu gminy;</w:t>
            </w:r>
          </w:p>
          <w:p w14:paraId="7D7EBE15" w14:textId="491B869C"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Silna „konkurencja” ze strony gmin ościennych w</w:t>
            </w:r>
            <w:r w:rsidR="00220721" w:rsidRPr="00B81DD5">
              <w:rPr>
                <w:rFonts w:asciiTheme="majorHAnsi" w:hAnsiTheme="majorHAnsi" w:cstheme="majorHAnsi"/>
                <w:sz w:val="20"/>
              </w:rPr>
              <w:t> </w:t>
            </w:r>
            <w:r w:rsidRPr="00B81DD5">
              <w:rPr>
                <w:rFonts w:asciiTheme="majorHAnsi" w:hAnsiTheme="majorHAnsi" w:cstheme="majorHAnsi"/>
                <w:sz w:val="20"/>
              </w:rPr>
              <w:t>zakresie atrakcji przyrodniczych (m.in. doliny tatrzańskie, szczyty) oraz wypoczynkowych (np.</w:t>
            </w:r>
            <w:r w:rsidR="00D41B17" w:rsidRPr="00B81DD5">
              <w:rPr>
                <w:rFonts w:asciiTheme="majorHAnsi" w:hAnsiTheme="majorHAnsi" w:cstheme="majorHAnsi"/>
                <w:sz w:val="20"/>
              </w:rPr>
              <w:t> </w:t>
            </w:r>
            <w:r w:rsidRPr="00B81DD5">
              <w:rPr>
                <w:rFonts w:asciiTheme="majorHAnsi" w:hAnsiTheme="majorHAnsi" w:cstheme="majorHAnsi"/>
                <w:sz w:val="20"/>
              </w:rPr>
              <w:t>źródła geotermalne);</w:t>
            </w:r>
          </w:p>
          <w:p w14:paraId="024F241E" w14:textId="77777777"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Niekorzystne wskaźniki w zakresie bezrobocia rejestrowanego w porównaniu z gminami ościennymi oraz obecność negatywnych zjawisk na rynku pracy, zwłaszcza w branżach związanych z obsługą ruchu turystycznego (m.in. praca „na czarno”, prowadzenie działalności nieopodatkowanej);</w:t>
            </w:r>
          </w:p>
          <w:p w14:paraId="3129495F" w14:textId="56F5A81E" w:rsidR="002C1B67" w:rsidRPr="00B81DD5" w:rsidRDefault="00220721">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Migracja zarobkowa i zawodowa młodych osób, w szczególności do Krakowa, posiadającego szerszą i bardziej zróżnicowaną ofertę</w:t>
            </w:r>
            <w:r w:rsidR="00167BD1" w:rsidRPr="00B81DD5">
              <w:rPr>
                <w:rFonts w:asciiTheme="majorHAnsi" w:hAnsiTheme="majorHAnsi" w:cstheme="majorHAnsi"/>
                <w:sz w:val="20"/>
              </w:rPr>
              <w:t xml:space="preserve"> – utrata kapitału ludzkiego i społecznego gminy</w:t>
            </w:r>
            <w:r w:rsidR="002C1B67" w:rsidRPr="00B81DD5">
              <w:rPr>
                <w:rFonts w:asciiTheme="majorHAnsi" w:hAnsiTheme="majorHAnsi" w:cstheme="majorHAnsi"/>
                <w:sz w:val="20"/>
              </w:rPr>
              <w:t>;</w:t>
            </w:r>
          </w:p>
          <w:p w14:paraId="17F09D61" w14:textId="518DFD72"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Niepokojąca sytuacja w zakresie pomocy społecznej – utrzymujący się, pomimo spadku liczby jej beneficjentów, wysoki odsetek osób wspieranych długotrwale</w:t>
            </w:r>
            <w:r w:rsidR="00167BD1" w:rsidRPr="00B81DD5">
              <w:rPr>
                <w:rFonts w:asciiTheme="majorHAnsi" w:hAnsiTheme="majorHAnsi" w:cstheme="majorHAnsi"/>
                <w:sz w:val="20"/>
              </w:rPr>
              <w:t xml:space="preserve">, rosnąca bezradność </w:t>
            </w:r>
            <w:r w:rsidR="00167BD1" w:rsidRPr="00B81DD5">
              <w:rPr>
                <w:rFonts w:asciiTheme="majorHAnsi" w:hAnsiTheme="majorHAnsi" w:cstheme="majorHAnsi"/>
                <w:sz w:val="20"/>
              </w:rPr>
              <w:lastRenderedPageBreak/>
              <w:t>w sprawach opiekuńczo-wychowawczych, problemy uzależnień i przemocy</w:t>
            </w:r>
            <w:r w:rsidRPr="00B81DD5">
              <w:rPr>
                <w:rFonts w:asciiTheme="majorHAnsi" w:hAnsiTheme="majorHAnsi" w:cstheme="majorHAnsi"/>
                <w:sz w:val="20"/>
              </w:rPr>
              <w:t>;</w:t>
            </w:r>
          </w:p>
          <w:p w14:paraId="04D250E2" w14:textId="77777777"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Niezadowalający poziom nauczania w szkołach podstawowych z terenu gminy, mający swoje odzwierciedlenie w wynikach egzaminów ósmoklasisty;</w:t>
            </w:r>
          </w:p>
          <w:p w14:paraId="13759BE3" w14:textId="25BAA47E" w:rsidR="002C1B67" w:rsidRPr="00B81DD5" w:rsidRDefault="002C1B67">
            <w:pPr>
              <w:pStyle w:val="Akapitzlist"/>
              <w:numPr>
                <w:ilvl w:val="0"/>
                <w:numId w:val="21"/>
              </w:numPr>
              <w:spacing w:before="0" w:after="20" w:line="252" w:lineRule="auto"/>
              <w:ind w:left="357" w:hanging="357"/>
              <w:contextualSpacing w:val="0"/>
              <w:jc w:val="both"/>
              <w:rPr>
                <w:rFonts w:asciiTheme="majorHAnsi" w:hAnsiTheme="majorHAnsi" w:cstheme="majorHAnsi"/>
                <w:sz w:val="20"/>
              </w:rPr>
            </w:pPr>
            <w:r w:rsidRPr="00B81DD5">
              <w:rPr>
                <w:rFonts w:asciiTheme="majorHAnsi" w:hAnsiTheme="majorHAnsi" w:cstheme="majorHAnsi"/>
                <w:sz w:val="20"/>
              </w:rPr>
              <w:t xml:space="preserve">Niższy poziom partycypacji </w:t>
            </w:r>
            <w:r w:rsidR="00167BD1" w:rsidRPr="00B81DD5">
              <w:rPr>
                <w:rFonts w:asciiTheme="majorHAnsi" w:hAnsiTheme="majorHAnsi" w:cstheme="majorHAnsi"/>
                <w:sz w:val="20"/>
              </w:rPr>
              <w:t xml:space="preserve">obywatelskiej, rozumiany jako </w:t>
            </w:r>
            <w:r w:rsidRPr="00B81DD5">
              <w:rPr>
                <w:rFonts w:asciiTheme="majorHAnsi" w:hAnsiTheme="majorHAnsi" w:cstheme="majorHAnsi"/>
                <w:sz w:val="20"/>
              </w:rPr>
              <w:t>utrzymującą się od lat różnicą we frekwencji wyborczej w stosunku do powiatu i</w:t>
            </w:r>
            <w:r w:rsidR="00955CBE" w:rsidRPr="00B81DD5">
              <w:rPr>
                <w:rFonts w:asciiTheme="majorHAnsi" w:hAnsiTheme="majorHAnsi" w:cstheme="majorHAnsi"/>
                <w:sz w:val="20"/>
              </w:rPr>
              <w:t> </w:t>
            </w:r>
            <w:r w:rsidRPr="00B81DD5">
              <w:rPr>
                <w:rFonts w:asciiTheme="majorHAnsi" w:hAnsiTheme="majorHAnsi" w:cstheme="majorHAnsi"/>
                <w:sz w:val="20"/>
              </w:rPr>
              <w:t>regionu</w:t>
            </w:r>
            <w:r w:rsidR="00955CBE" w:rsidRPr="00B81DD5">
              <w:rPr>
                <w:rFonts w:asciiTheme="majorHAnsi" w:hAnsiTheme="majorHAnsi" w:cstheme="majorHAnsi"/>
                <w:sz w:val="20"/>
              </w:rPr>
              <w:t>.</w:t>
            </w:r>
          </w:p>
        </w:tc>
      </w:tr>
      <w:tr w:rsidR="002C1B67" w:rsidRPr="00B81DD5" w14:paraId="3C1FD47C" w14:textId="77777777" w:rsidTr="002C1B67">
        <w:trPr>
          <w:trHeight w:val="510"/>
        </w:trPr>
        <w:tc>
          <w:tcPr>
            <w:tcW w:w="4530" w:type="dxa"/>
            <w:shd w:val="clear" w:color="auto" w:fill="4A66AC" w:themeFill="accent1"/>
            <w:vAlign w:val="center"/>
          </w:tcPr>
          <w:p w14:paraId="29FF3E63" w14:textId="77777777" w:rsidR="002C1B67" w:rsidRPr="00B81DD5" w:rsidRDefault="002C1B67" w:rsidP="008E4EEE">
            <w:pPr>
              <w:spacing w:before="0" w:after="20" w:line="252" w:lineRule="auto"/>
              <w:jc w:val="center"/>
              <w:rPr>
                <w:rFonts w:asciiTheme="majorHAnsi" w:hAnsiTheme="majorHAnsi" w:cstheme="majorHAnsi"/>
                <w:b/>
                <w:color w:val="FFFFFF" w:themeColor="background1"/>
                <w:sz w:val="20"/>
              </w:rPr>
            </w:pPr>
            <w:r w:rsidRPr="00B81DD5">
              <w:rPr>
                <w:rFonts w:asciiTheme="majorHAnsi" w:hAnsiTheme="majorHAnsi" w:cstheme="majorHAnsi"/>
                <w:b/>
                <w:color w:val="FFFFFF" w:themeColor="background1"/>
                <w:sz w:val="20"/>
              </w:rPr>
              <w:lastRenderedPageBreak/>
              <w:t>Szanse</w:t>
            </w:r>
          </w:p>
        </w:tc>
        <w:tc>
          <w:tcPr>
            <w:tcW w:w="4530" w:type="dxa"/>
            <w:shd w:val="clear" w:color="auto" w:fill="4A66AC" w:themeFill="accent1"/>
            <w:vAlign w:val="center"/>
          </w:tcPr>
          <w:p w14:paraId="40093415" w14:textId="77777777" w:rsidR="002C1B67" w:rsidRPr="00B81DD5" w:rsidRDefault="002C1B67" w:rsidP="008E4EEE">
            <w:pPr>
              <w:spacing w:before="0" w:after="20" w:line="252" w:lineRule="auto"/>
              <w:jc w:val="center"/>
              <w:rPr>
                <w:rFonts w:asciiTheme="majorHAnsi" w:hAnsiTheme="majorHAnsi" w:cstheme="majorHAnsi"/>
                <w:b/>
                <w:color w:val="FFFFFF" w:themeColor="background1"/>
                <w:sz w:val="20"/>
              </w:rPr>
            </w:pPr>
            <w:r w:rsidRPr="00B81DD5">
              <w:rPr>
                <w:rFonts w:asciiTheme="majorHAnsi" w:hAnsiTheme="majorHAnsi" w:cstheme="majorHAnsi"/>
                <w:b/>
                <w:color w:val="FFFFFF" w:themeColor="background1"/>
                <w:sz w:val="20"/>
              </w:rPr>
              <w:t>Zagrożenia</w:t>
            </w:r>
          </w:p>
        </w:tc>
      </w:tr>
      <w:tr w:rsidR="002C1B67" w:rsidRPr="00B81DD5" w14:paraId="25875EAE" w14:textId="77777777" w:rsidTr="002C1B67">
        <w:tc>
          <w:tcPr>
            <w:tcW w:w="4530" w:type="dxa"/>
          </w:tcPr>
          <w:p w14:paraId="2C275E22" w14:textId="6A61DA98" w:rsidR="002C1B67" w:rsidRPr="00B81DD5" w:rsidRDefault="002C1B67">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t xml:space="preserve">Realizacja inwestycji transportowych poza obszarem </w:t>
            </w:r>
            <w:r w:rsidR="00955CBE" w:rsidRPr="00B81DD5">
              <w:rPr>
                <w:rFonts w:asciiTheme="majorHAnsi" w:hAnsiTheme="majorHAnsi" w:cstheme="majorHAnsi"/>
                <w:sz w:val="20"/>
              </w:rPr>
              <w:t>gminy</w:t>
            </w:r>
            <w:r w:rsidRPr="00B81DD5">
              <w:rPr>
                <w:rFonts w:asciiTheme="majorHAnsi" w:hAnsiTheme="majorHAnsi" w:cstheme="majorHAnsi"/>
                <w:sz w:val="20"/>
              </w:rPr>
              <w:t xml:space="preserve">, „przybliżających” Podhale do Krakowa i centrum kraju (droga ekspresowa S7, linia kolejowa Podłęże – Piekiełko), w znaczący sposób podnoszących dostępność komunikacyjną gminy </w:t>
            </w:r>
            <w:r w:rsidR="00955CBE" w:rsidRPr="00B81DD5">
              <w:rPr>
                <w:rFonts w:asciiTheme="majorHAnsi" w:hAnsiTheme="majorHAnsi" w:cstheme="majorHAnsi"/>
                <w:sz w:val="20"/>
              </w:rPr>
              <w:t>oraz</w:t>
            </w:r>
            <w:r w:rsidRPr="00B81DD5">
              <w:rPr>
                <w:rFonts w:asciiTheme="majorHAnsi" w:hAnsiTheme="majorHAnsi" w:cstheme="majorHAnsi"/>
                <w:sz w:val="20"/>
              </w:rPr>
              <w:t xml:space="preserve"> zasadniczo zmieniających jej atrakcyjność osadniczą</w:t>
            </w:r>
            <w:r w:rsidR="00955CBE" w:rsidRPr="00B81DD5">
              <w:rPr>
                <w:rFonts w:asciiTheme="majorHAnsi" w:hAnsiTheme="majorHAnsi" w:cstheme="majorHAnsi"/>
                <w:sz w:val="20"/>
              </w:rPr>
              <w:t xml:space="preserve"> i turystyczną</w:t>
            </w:r>
            <w:r w:rsidRPr="00B81DD5">
              <w:rPr>
                <w:rFonts w:asciiTheme="majorHAnsi" w:hAnsiTheme="majorHAnsi" w:cstheme="majorHAnsi"/>
                <w:sz w:val="20"/>
              </w:rPr>
              <w:t>;</w:t>
            </w:r>
          </w:p>
          <w:p w14:paraId="7D5303F5" w14:textId="77777777" w:rsidR="002C1B67" w:rsidRPr="00B81DD5" w:rsidRDefault="002C1B67">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t xml:space="preserve">Łagodniejsze niż w przypadku wielu innych gmin Małopolski następstwa zmian demograficznych, </w:t>
            </w:r>
            <w:r w:rsidRPr="00B81DD5">
              <w:rPr>
                <w:rFonts w:asciiTheme="majorHAnsi" w:hAnsiTheme="majorHAnsi" w:cstheme="majorHAnsi"/>
                <w:sz w:val="20"/>
              </w:rPr>
              <w:lastRenderedPageBreak/>
              <w:t>związanych ze spadkiem liczby ludności oraz starzeniem się społeczeństwa;</w:t>
            </w:r>
          </w:p>
          <w:p w14:paraId="74CBC463" w14:textId="77777777" w:rsidR="002C1B67" w:rsidRPr="00B81DD5" w:rsidRDefault="002C1B67">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t xml:space="preserve">Polityczny i społeczny priorytet działań w zakresie ochrony środowiska (w tym likwidacja </w:t>
            </w:r>
            <w:proofErr w:type="spellStart"/>
            <w:r w:rsidRPr="00B81DD5">
              <w:rPr>
                <w:rFonts w:asciiTheme="majorHAnsi" w:hAnsiTheme="majorHAnsi" w:cstheme="majorHAnsi"/>
                <w:sz w:val="20"/>
              </w:rPr>
              <w:t>nieekologicznych</w:t>
            </w:r>
            <w:proofErr w:type="spellEnd"/>
            <w:r w:rsidRPr="00B81DD5">
              <w:rPr>
                <w:rFonts w:asciiTheme="majorHAnsi" w:hAnsiTheme="majorHAnsi" w:cstheme="majorHAnsi"/>
                <w:sz w:val="20"/>
              </w:rPr>
              <w:t xml:space="preserve"> źródeł ciepła), rozszerzonej na poprawę bioróżnorodności, zwiększenie retencji wód opadowych i powstawanie zielono-błękitnej infrastruktury;</w:t>
            </w:r>
          </w:p>
          <w:p w14:paraId="483A09DE" w14:textId="4E50793F" w:rsidR="002C1B67" w:rsidRPr="00B81DD5" w:rsidRDefault="002C1B67">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t xml:space="preserve">Większa świadomość w zakresie ochrony środowiska naturalnego i </w:t>
            </w:r>
            <w:proofErr w:type="spellStart"/>
            <w:r w:rsidRPr="00B81DD5">
              <w:rPr>
                <w:rFonts w:asciiTheme="majorHAnsi" w:hAnsiTheme="majorHAnsi" w:cstheme="majorHAnsi"/>
                <w:sz w:val="20"/>
              </w:rPr>
              <w:t>zachowań</w:t>
            </w:r>
            <w:proofErr w:type="spellEnd"/>
            <w:r w:rsidRPr="00B81DD5">
              <w:rPr>
                <w:rFonts w:asciiTheme="majorHAnsi" w:hAnsiTheme="majorHAnsi" w:cstheme="majorHAnsi"/>
                <w:sz w:val="20"/>
              </w:rPr>
              <w:t xml:space="preserve"> proekologicznych wśród młodszych pokoleń – szansa na zdynamizowanie procesu poprawy stanu środowiska przy jednoczesnym obniżeniu nakładów finansowych ponoszonych przez samorząd gminny;</w:t>
            </w:r>
          </w:p>
          <w:p w14:paraId="40376B59" w14:textId="063967E2" w:rsidR="00955CBE" w:rsidRPr="00B81DD5" w:rsidRDefault="002C1B67">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t>Programy rządowe i systemy finansowe ukierunkowane na politykę prorodzinną, ofertę dla młodzieży i młodych dorosłych, kompleksową politykę senioralną i społeczną</w:t>
            </w:r>
            <w:r w:rsidR="00955CBE" w:rsidRPr="00B81DD5">
              <w:rPr>
                <w:rFonts w:asciiTheme="majorHAnsi" w:hAnsiTheme="majorHAnsi" w:cstheme="majorHAnsi"/>
                <w:sz w:val="20"/>
              </w:rPr>
              <w:t>, dostępność funduszy krajowych i unijnych (w ramach perspektywy na lata 2021-2027)</w:t>
            </w:r>
          </w:p>
          <w:p w14:paraId="18E67FF2" w14:textId="77777777" w:rsidR="002C1B67" w:rsidRPr="00B81DD5" w:rsidRDefault="002C1B67">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t>Rozwój usług opiekuńczych dla osób starszych i/lub chorych w odpowiedzi na sytuację demograficzną w całym regionie – szansa na stworzenie miejsc pracy dla mieszkańców gminy Poronin przy jednoczesnym rozwiązaniu problemu opieki nad osobami tego wymagającymi;</w:t>
            </w:r>
          </w:p>
          <w:p w14:paraId="50C87561" w14:textId="4007F540" w:rsidR="00955CBE" w:rsidRPr="00B81DD5" w:rsidRDefault="00D41B17">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t xml:space="preserve">Popularyzacja </w:t>
            </w:r>
            <w:r w:rsidR="00955CBE" w:rsidRPr="00B81DD5">
              <w:rPr>
                <w:rFonts w:asciiTheme="majorHAnsi" w:hAnsiTheme="majorHAnsi" w:cstheme="majorHAnsi"/>
                <w:sz w:val="20"/>
              </w:rPr>
              <w:t xml:space="preserve">nowych </w:t>
            </w:r>
            <w:r w:rsidRPr="00B81DD5">
              <w:rPr>
                <w:rFonts w:asciiTheme="majorHAnsi" w:hAnsiTheme="majorHAnsi" w:cstheme="majorHAnsi"/>
                <w:sz w:val="20"/>
              </w:rPr>
              <w:t xml:space="preserve">i realizacja kolejnych </w:t>
            </w:r>
            <w:r w:rsidR="00955CBE" w:rsidRPr="00B81DD5">
              <w:rPr>
                <w:rFonts w:asciiTheme="majorHAnsi" w:hAnsiTheme="majorHAnsi" w:cstheme="majorHAnsi"/>
                <w:sz w:val="20"/>
              </w:rPr>
              <w:t xml:space="preserve">– dużych i rozpoznawalnych - atrakcji turystycznych o na terenie gminy, </w:t>
            </w:r>
            <w:r w:rsidR="006E1A79" w:rsidRPr="00B81DD5">
              <w:rPr>
                <w:rFonts w:asciiTheme="majorHAnsi" w:hAnsiTheme="majorHAnsi" w:cstheme="majorHAnsi"/>
                <w:sz w:val="20"/>
              </w:rPr>
              <w:t>budujących</w:t>
            </w:r>
            <w:r w:rsidR="00955CBE" w:rsidRPr="00B81DD5">
              <w:rPr>
                <w:rFonts w:asciiTheme="majorHAnsi" w:hAnsiTheme="majorHAnsi" w:cstheme="majorHAnsi"/>
                <w:sz w:val="20"/>
              </w:rPr>
              <w:t xml:space="preserve"> konkurencyjność oferty względem innych gmin Podhala, powodujący wzrost </w:t>
            </w:r>
            <w:r w:rsidR="006E1A79" w:rsidRPr="00B81DD5">
              <w:rPr>
                <w:rFonts w:asciiTheme="majorHAnsi" w:hAnsiTheme="majorHAnsi" w:cstheme="majorHAnsi"/>
                <w:sz w:val="20"/>
              </w:rPr>
              <w:t>ruchu turystycznego oraz wzmacniający turystykę jako gałąź gospodarki lokalnej;</w:t>
            </w:r>
          </w:p>
          <w:p w14:paraId="70090874" w14:textId="116E991A" w:rsidR="006E1A79" w:rsidRPr="00B81DD5" w:rsidRDefault="006E1A79">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t>Szersze włączenie gminy, wraz z jej zasobami i potencjałami, w sieć współpracy z innymi samorządami w kierunku budowy zintegrowanej oferty turystycznej i wspólnej promocji;</w:t>
            </w:r>
          </w:p>
          <w:p w14:paraId="3D7C9B46" w14:textId="77777777" w:rsidR="002C1B67" w:rsidRPr="00B81DD5" w:rsidRDefault="002C1B67">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t>Wykorzystanie posiadanych warunków naturalnych, infrastruktury oraz potencjału marketingowego jednego z bardziej utytułowanych polskich sportowców – Kamila Stocha – do rozwoju sportów zimowych, zwłaszcza w wydaniu szkoleniowym;</w:t>
            </w:r>
          </w:p>
          <w:p w14:paraId="65A67BFD" w14:textId="77777777" w:rsidR="002C1B67" w:rsidRPr="00B81DD5" w:rsidRDefault="002C1B67">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t>Wpasowanie posiadanych tradycji oraz potencjału w zakresie niemasowej produkcji zdrowej, regionalnej żywności (przede wszystkim na bazie hodowli zwierząt mlecznych) w</w:t>
            </w:r>
            <w:r w:rsidR="00955CBE" w:rsidRPr="00B81DD5">
              <w:rPr>
                <w:rFonts w:asciiTheme="majorHAnsi" w:hAnsiTheme="majorHAnsi" w:cstheme="majorHAnsi"/>
                <w:sz w:val="20"/>
              </w:rPr>
              <w:t> </w:t>
            </w:r>
            <w:r w:rsidRPr="00B81DD5">
              <w:rPr>
                <w:rFonts w:asciiTheme="majorHAnsi" w:hAnsiTheme="majorHAnsi" w:cstheme="majorHAnsi"/>
                <w:sz w:val="20"/>
              </w:rPr>
              <w:t>zapotrzebowanie i modę na taki produkt;</w:t>
            </w:r>
          </w:p>
          <w:p w14:paraId="705D9256" w14:textId="68F236AC" w:rsidR="006E1A79" w:rsidRPr="00B81DD5" w:rsidRDefault="006E1A79">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t xml:space="preserve">Współpraca </w:t>
            </w:r>
            <w:proofErr w:type="spellStart"/>
            <w:r w:rsidRPr="00B81DD5">
              <w:rPr>
                <w:rFonts w:asciiTheme="majorHAnsi" w:hAnsiTheme="majorHAnsi" w:cstheme="majorHAnsi"/>
                <w:sz w:val="20"/>
              </w:rPr>
              <w:t>międzysamorządowa</w:t>
            </w:r>
            <w:proofErr w:type="spellEnd"/>
            <w:r w:rsidRPr="00B81DD5">
              <w:rPr>
                <w:rFonts w:asciiTheme="majorHAnsi" w:hAnsiTheme="majorHAnsi" w:cstheme="majorHAnsi"/>
                <w:sz w:val="20"/>
              </w:rPr>
              <w:t xml:space="preserve"> w obrębie Stowarzyszenia Podhalański Obszar Funkcjonalny – zagwarantowane środki na </w:t>
            </w:r>
            <w:r w:rsidRPr="00B81DD5">
              <w:rPr>
                <w:rFonts w:asciiTheme="majorHAnsi" w:hAnsiTheme="majorHAnsi" w:cstheme="majorHAnsi"/>
                <w:sz w:val="20"/>
              </w:rPr>
              <w:lastRenderedPageBreak/>
              <w:t>wybrane inwestycje rozwojowe, realizacja zadań (w tym infrastrukturalnych) o zasięgu i oddziaływaniu na kilka powiązanych funkcjonalnie gmin.</w:t>
            </w:r>
          </w:p>
        </w:tc>
        <w:tc>
          <w:tcPr>
            <w:tcW w:w="4530" w:type="dxa"/>
          </w:tcPr>
          <w:p w14:paraId="50C3D923" w14:textId="495EF2E3" w:rsidR="002C1B67" w:rsidRPr="00B81DD5" w:rsidRDefault="002C1B67">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lastRenderedPageBreak/>
              <w:t xml:space="preserve">Niewydolność lokalnej infrastruktury komunalnej i transportowej oraz koszty obsługi (m.in. wywóz odpadów), wskutek znacznie większej liczby ludności przebywającej okresowo na terenie </w:t>
            </w:r>
            <w:r w:rsidR="006E1A79" w:rsidRPr="00B81DD5">
              <w:rPr>
                <w:rFonts w:asciiTheme="majorHAnsi" w:hAnsiTheme="majorHAnsi" w:cstheme="majorHAnsi"/>
                <w:sz w:val="20"/>
              </w:rPr>
              <w:t>gminy</w:t>
            </w:r>
            <w:r w:rsidRPr="00B81DD5">
              <w:rPr>
                <w:rFonts w:asciiTheme="majorHAnsi" w:hAnsiTheme="majorHAnsi" w:cstheme="majorHAnsi"/>
                <w:sz w:val="20"/>
              </w:rPr>
              <w:t xml:space="preserve"> niż ewidencjonowana (ruch turystyczny);</w:t>
            </w:r>
          </w:p>
          <w:p w14:paraId="046E0323" w14:textId="7273E83B" w:rsidR="002C1B67" w:rsidRPr="00B81DD5" w:rsidRDefault="002C1B67">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t>Konsekwencja atrakcyjności turystyczno-osadniczej Podhala oraz gminy –</w:t>
            </w:r>
            <w:r w:rsidRPr="00B81DD5">
              <w:rPr>
                <w:rFonts w:asciiTheme="majorHAnsi" w:hAnsiTheme="majorHAnsi" w:cstheme="majorHAnsi"/>
                <w:sz w:val="20"/>
              </w:rPr>
              <w:softHyphen/>
              <w:t xml:space="preserve"> dynamiczny rozrost zabudowy mieszkaniowej (także o</w:t>
            </w:r>
            <w:r w:rsidR="006E1A79" w:rsidRPr="00B81DD5">
              <w:rPr>
                <w:rFonts w:asciiTheme="majorHAnsi" w:hAnsiTheme="majorHAnsi" w:cstheme="majorHAnsi"/>
                <w:sz w:val="20"/>
              </w:rPr>
              <w:t> </w:t>
            </w:r>
            <w:r w:rsidRPr="00B81DD5">
              <w:rPr>
                <w:rFonts w:asciiTheme="majorHAnsi" w:hAnsiTheme="majorHAnsi" w:cstheme="majorHAnsi"/>
                <w:sz w:val="20"/>
              </w:rPr>
              <w:t xml:space="preserve">charakterze letniskowym i rezydencjalnym), </w:t>
            </w:r>
            <w:r w:rsidRPr="00B81DD5">
              <w:rPr>
                <w:rFonts w:asciiTheme="majorHAnsi" w:hAnsiTheme="majorHAnsi" w:cstheme="majorHAnsi"/>
                <w:sz w:val="20"/>
              </w:rPr>
              <w:lastRenderedPageBreak/>
              <w:t>skutkujący chaosem przestrzennym, szczególnie w odniesieniu do miejsc o walorach historycznych i krajobrazowych, degradacją środowiska naturalnego oraz wzrostem kosztów utrzymania infrastruktury transportowej i</w:t>
            </w:r>
            <w:r w:rsidR="006E1A79" w:rsidRPr="00B81DD5">
              <w:rPr>
                <w:rFonts w:asciiTheme="majorHAnsi" w:hAnsiTheme="majorHAnsi" w:cstheme="majorHAnsi"/>
                <w:sz w:val="20"/>
              </w:rPr>
              <w:t> </w:t>
            </w:r>
            <w:r w:rsidRPr="00B81DD5">
              <w:rPr>
                <w:rFonts w:asciiTheme="majorHAnsi" w:hAnsiTheme="majorHAnsi" w:cstheme="majorHAnsi"/>
                <w:sz w:val="20"/>
              </w:rPr>
              <w:t>sieciowej;</w:t>
            </w:r>
          </w:p>
          <w:p w14:paraId="0B7B0D04" w14:textId="0C5636C0" w:rsidR="002C1B67" w:rsidRPr="00B81DD5" w:rsidRDefault="002C1B67">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t>Chaos przestrzenny i estetyczny, związany z</w:t>
            </w:r>
            <w:r w:rsidR="006E1A79" w:rsidRPr="00B81DD5">
              <w:rPr>
                <w:rFonts w:asciiTheme="majorHAnsi" w:hAnsiTheme="majorHAnsi" w:cstheme="majorHAnsi"/>
                <w:sz w:val="20"/>
              </w:rPr>
              <w:t> </w:t>
            </w:r>
            <w:r w:rsidRPr="00B81DD5">
              <w:rPr>
                <w:rFonts w:asciiTheme="majorHAnsi" w:hAnsiTheme="majorHAnsi" w:cstheme="majorHAnsi"/>
                <w:sz w:val="20"/>
              </w:rPr>
              <w:t>niekontrolowanym rozrostem liczebności i</w:t>
            </w:r>
            <w:r w:rsidR="006E1A79" w:rsidRPr="00B81DD5">
              <w:rPr>
                <w:rFonts w:asciiTheme="majorHAnsi" w:hAnsiTheme="majorHAnsi" w:cstheme="majorHAnsi"/>
                <w:sz w:val="20"/>
              </w:rPr>
              <w:t> </w:t>
            </w:r>
            <w:r w:rsidRPr="00B81DD5">
              <w:rPr>
                <w:rFonts w:asciiTheme="majorHAnsi" w:hAnsiTheme="majorHAnsi" w:cstheme="majorHAnsi"/>
                <w:sz w:val="20"/>
              </w:rPr>
              <w:t>rozmiarów nośników reklamowych, wraz z</w:t>
            </w:r>
            <w:r w:rsidR="006E1A79" w:rsidRPr="00B81DD5">
              <w:rPr>
                <w:rFonts w:asciiTheme="majorHAnsi" w:hAnsiTheme="majorHAnsi" w:cstheme="majorHAnsi"/>
                <w:sz w:val="20"/>
              </w:rPr>
              <w:t> </w:t>
            </w:r>
            <w:r w:rsidRPr="00B81DD5">
              <w:rPr>
                <w:rFonts w:asciiTheme="majorHAnsi" w:hAnsiTheme="majorHAnsi" w:cstheme="majorHAnsi"/>
                <w:sz w:val="20"/>
              </w:rPr>
              <w:t>eksponowaniem materiałów niedostosowanych swoim charakterem do tradycji Podhala;</w:t>
            </w:r>
          </w:p>
          <w:p w14:paraId="0AAF07E1" w14:textId="77777777" w:rsidR="002C1B67" w:rsidRPr="00B81DD5" w:rsidRDefault="002C1B67">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t>Ryzyka związane ze zmianami klimatu – występowanie gwałtownych zjawisk pogodowych (np. deszcze nawalne, długookresowe susze) oraz konieczność ponoszenia kosztów przeciwdziałania ich zagrożeniom i skutkom;</w:t>
            </w:r>
          </w:p>
          <w:p w14:paraId="77CE09C4" w14:textId="535AEB08" w:rsidR="002C1B67" w:rsidRPr="00B81DD5" w:rsidRDefault="002C1B67">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t xml:space="preserve">Narażenie wiodącej branży gospodarki gminy – turystyki, stanowiącej główne źródło utrzymania sporej części mieszkańców jednostki na szereg </w:t>
            </w:r>
            <w:proofErr w:type="spellStart"/>
            <w:r w:rsidRPr="00B81DD5">
              <w:rPr>
                <w:rFonts w:asciiTheme="majorHAnsi" w:hAnsiTheme="majorHAnsi" w:cstheme="majorHAnsi"/>
                <w:sz w:val="20"/>
              </w:rPr>
              <w:t>ryzyk</w:t>
            </w:r>
            <w:proofErr w:type="spellEnd"/>
            <w:r w:rsidRPr="00B81DD5">
              <w:rPr>
                <w:rFonts w:asciiTheme="majorHAnsi" w:hAnsiTheme="majorHAnsi" w:cstheme="majorHAnsi"/>
                <w:sz w:val="20"/>
              </w:rPr>
              <w:t xml:space="preserve"> zewnętrznych, związanych m.in. z klimatem (bezśnieżne, deszczowe zimy) lub sytuacją ekonomiczną społeczeństwa (konieczność ograniczenia wydatków w budżetach domowych, w tym na </w:t>
            </w:r>
            <w:r w:rsidR="006E1A79" w:rsidRPr="00B81DD5">
              <w:rPr>
                <w:rFonts w:asciiTheme="majorHAnsi" w:hAnsiTheme="majorHAnsi" w:cstheme="majorHAnsi"/>
                <w:sz w:val="20"/>
              </w:rPr>
              <w:t xml:space="preserve">rekreację i </w:t>
            </w:r>
            <w:r w:rsidRPr="00B81DD5">
              <w:rPr>
                <w:rFonts w:asciiTheme="majorHAnsi" w:hAnsiTheme="majorHAnsi" w:cstheme="majorHAnsi"/>
                <w:sz w:val="20"/>
              </w:rPr>
              <w:t>wypoczynek);</w:t>
            </w:r>
          </w:p>
          <w:p w14:paraId="3659ABE6" w14:textId="77777777" w:rsidR="002C1B67" w:rsidRPr="00B81DD5" w:rsidRDefault="002C1B67">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t>Korelacja występujących w skali całego kraju, pogłębiających się trudności w dostępie do podstawowych i specjalistycznych usług medycznych i opiekuńczych z procesem starzenia się społeczeństwa gminy i wzrostem zapotrzebowania na takie usługi;</w:t>
            </w:r>
          </w:p>
          <w:p w14:paraId="29246E99" w14:textId="2044F1FF" w:rsidR="002C1B67" w:rsidRPr="00B81DD5" w:rsidRDefault="002C1B67">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t>Rosnące obciążenie dla budżetu gminy z tytułu utrzymania infrastruktury edukacyjnej, kulturalnej oraz sportowej</w:t>
            </w:r>
            <w:r w:rsidR="006E1A79" w:rsidRPr="00B81DD5">
              <w:rPr>
                <w:rFonts w:asciiTheme="majorHAnsi" w:hAnsiTheme="majorHAnsi" w:cstheme="majorHAnsi"/>
                <w:sz w:val="20"/>
              </w:rPr>
              <w:t xml:space="preserve"> itp.</w:t>
            </w:r>
            <w:r w:rsidRPr="00B81DD5">
              <w:rPr>
                <w:rFonts w:asciiTheme="majorHAnsi" w:hAnsiTheme="majorHAnsi" w:cstheme="majorHAnsi"/>
                <w:sz w:val="20"/>
              </w:rPr>
              <w:t xml:space="preserve">, m.in. poprzez wzrost kosztów mediów – konieczność dokonywania </w:t>
            </w:r>
            <w:proofErr w:type="spellStart"/>
            <w:r w:rsidRPr="00B81DD5">
              <w:rPr>
                <w:rFonts w:asciiTheme="majorHAnsi" w:hAnsiTheme="majorHAnsi" w:cstheme="majorHAnsi"/>
                <w:sz w:val="20"/>
              </w:rPr>
              <w:t>priorytetyzacji</w:t>
            </w:r>
            <w:proofErr w:type="spellEnd"/>
            <w:r w:rsidRPr="00B81DD5">
              <w:rPr>
                <w:rFonts w:asciiTheme="majorHAnsi" w:hAnsiTheme="majorHAnsi" w:cstheme="majorHAnsi"/>
                <w:sz w:val="20"/>
              </w:rPr>
              <w:t xml:space="preserve"> wydatków, skutkująca pogorszeniem się oferty bądź wzrostem poziomu opłat za korzystanie z niej;</w:t>
            </w:r>
          </w:p>
          <w:p w14:paraId="75B3A777" w14:textId="77777777" w:rsidR="002C1B67" w:rsidRPr="00B81DD5" w:rsidRDefault="002C1B67">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t>Niska jakość polityki centralnej i stanowionego prawa oraz utrwalająca się biurokracja – brak wzorca prowadzenia długofalowej i profesjonalnej polityki rozwoju, nieporządek prawny oraz rosnące koszty realizacji zadań publicznych przez jednostki samorządu terytorialnego przy jednoczesnym braku rekompensat;</w:t>
            </w:r>
          </w:p>
          <w:p w14:paraId="082C6FCD" w14:textId="698DAADE" w:rsidR="002C1B67" w:rsidRPr="00B81DD5" w:rsidRDefault="002C1B67">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t xml:space="preserve">Ryzyko wyhamowania poziomu inwestycji oraz rozwoju gminy </w:t>
            </w:r>
            <w:r w:rsidR="006E1A79" w:rsidRPr="00B81DD5">
              <w:rPr>
                <w:rFonts w:asciiTheme="majorHAnsi" w:hAnsiTheme="majorHAnsi" w:cstheme="majorHAnsi"/>
                <w:sz w:val="20"/>
              </w:rPr>
              <w:t xml:space="preserve">m.in. </w:t>
            </w:r>
            <w:r w:rsidRPr="00B81DD5">
              <w:rPr>
                <w:rFonts w:asciiTheme="majorHAnsi" w:hAnsiTheme="majorHAnsi" w:cstheme="majorHAnsi"/>
                <w:sz w:val="20"/>
              </w:rPr>
              <w:t>ze względu na kryzys gospodarczy</w:t>
            </w:r>
            <w:r w:rsidR="006E1A79" w:rsidRPr="00B81DD5">
              <w:rPr>
                <w:rFonts w:asciiTheme="majorHAnsi" w:hAnsiTheme="majorHAnsi" w:cstheme="majorHAnsi"/>
                <w:sz w:val="20"/>
              </w:rPr>
              <w:t xml:space="preserve"> i</w:t>
            </w:r>
            <w:r w:rsidRPr="00B81DD5">
              <w:rPr>
                <w:rFonts w:asciiTheme="majorHAnsi" w:hAnsiTheme="majorHAnsi" w:cstheme="majorHAnsi"/>
                <w:sz w:val="20"/>
              </w:rPr>
              <w:t xml:space="preserve"> inflację;</w:t>
            </w:r>
          </w:p>
          <w:p w14:paraId="2BC9D0C8" w14:textId="21C8B94C" w:rsidR="002C1B67" w:rsidRPr="00B81DD5" w:rsidRDefault="002C1B67">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t xml:space="preserve">Nasilenie problemów społecznych wskutek czynników zewnętrznych (np. pandemia COVID-19, sytuacja gospodarcza kraju, kryzys </w:t>
            </w:r>
            <w:r w:rsidRPr="00B81DD5">
              <w:rPr>
                <w:rFonts w:asciiTheme="majorHAnsi" w:hAnsiTheme="majorHAnsi" w:cstheme="majorHAnsi"/>
                <w:sz w:val="20"/>
              </w:rPr>
              <w:lastRenderedPageBreak/>
              <w:t>migracyjny), szczególnie wśród najmłodszych i</w:t>
            </w:r>
            <w:r w:rsidR="006E1A79" w:rsidRPr="00B81DD5">
              <w:rPr>
                <w:rFonts w:asciiTheme="majorHAnsi" w:hAnsiTheme="majorHAnsi" w:cstheme="majorHAnsi"/>
                <w:sz w:val="20"/>
              </w:rPr>
              <w:t> </w:t>
            </w:r>
            <w:r w:rsidRPr="00B81DD5">
              <w:rPr>
                <w:rFonts w:asciiTheme="majorHAnsi" w:hAnsiTheme="majorHAnsi" w:cstheme="majorHAnsi"/>
                <w:sz w:val="20"/>
              </w:rPr>
              <w:t>najstarszych grup wiekowych – konieczność intensyfikacji działań pomocowych, przekładające się na większe zapotrzebowanie na finanse oraz specjalistyczną kadrę;</w:t>
            </w:r>
          </w:p>
          <w:p w14:paraId="785B632B" w14:textId="77777777" w:rsidR="002C1B67" w:rsidRPr="00B81DD5" w:rsidRDefault="002C1B67">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t>Niepewna sytuacja na lokalnych rynkach pracy wskutek społeczno-gospodarczych skutków pandemii koronawirusa, kwestiach migracyjnych oraz regulacji prawnych wprowadzanych na szczeblu centralnym;</w:t>
            </w:r>
          </w:p>
          <w:p w14:paraId="64F852A5" w14:textId="479914EF" w:rsidR="002C1B67" w:rsidRPr="00B81DD5" w:rsidRDefault="002C1B67">
            <w:pPr>
              <w:pStyle w:val="Akapitzlist"/>
              <w:numPr>
                <w:ilvl w:val="0"/>
                <w:numId w:val="20"/>
              </w:numPr>
              <w:spacing w:before="0" w:after="20" w:line="252" w:lineRule="auto"/>
              <w:contextualSpacing w:val="0"/>
              <w:jc w:val="both"/>
              <w:rPr>
                <w:rFonts w:asciiTheme="majorHAnsi" w:hAnsiTheme="majorHAnsi" w:cstheme="majorHAnsi"/>
                <w:sz w:val="20"/>
              </w:rPr>
            </w:pPr>
            <w:r w:rsidRPr="00B81DD5">
              <w:rPr>
                <w:rFonts w:asciiTheme="majorHAnsi" w:hAnsiTheme="majorHAnsi" w:cstheme="majorHAnsi"/>
                <w:sz w:val="20"/>
              </w:rPr>
              <w:t>Komercjalizacja i infantylizacja folkloru i kultury góralskiej w odpowiedzi na oczekiwania turystów „głównego nurtu”, zmierzająca do zaniku jej autentyczności i unikatowości</w:t>
            </w:r>
            <w:r w:rsidR="006E1A79" w:rsidRPr="00B81DD5">
              <w:rPr>
                <w:rFonts w:asciiTheme="majorHAnsi" w:hAnsiTheme="majorHAnsi" w:cstheme="majorHAnsi"/>
                <w:sz w:val="20"/>
              </w:rPr>
              <w:t>.</w:t>
            </w:r>
          </w:p>
        </w:tc>
      </w:tr>
    </w:tbl>
    <w:p w14:paraId="1702132F" w14:textId="77777777" w:rsidR="006E1A79" w:rsidRPr="00B81DD5" w:rsidRDefault="00DC4BE0" w:rsidP="000841F9">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lastRenderedPageBreak/>
        <w:t>Źródło: Opracowanie własne, na podstawie w</w:t>
      </w:r>
      <w:r w:rsidR="001B0FCF" w:rsidRPr="00B81DD5">
        <w:rPr>
          <w:rFonts w:asciiTheme="majorHAnsi" w:hAnsiTheme="majorHAnsi" w:cstheme="majorHAnsi"/>
          <w:b w:val="0"/>
          <w:i/>
        </w:rPr>
        <w:t xml:space="preserve">niosków </w:t>
      </w:r>
      <w:r w:rsidRPr="00B81DD5">
        <w:rPr>
          <w:rFonts w:asciiTheme="majorHAnsi" w:hAnsiTheme="majorHAnsi" w:cstheme="majorHAnsi"/>
          <w:b w:val="0"/>
          <w:i/>
        </w:rPr>
        <w:t>z diagnozy oraz dyskusji</w:t>
      </w:r>
      <w:r w:rsidR="00C94513" w:rsidRPr="00B81DD5">
        <w:rPr>
          <w:rFonts w:asciiTheme="majorHAnsi" w:hAnsiTheme="majorHAnsi" w:cstheme="majorHAnsi"/>
          <w:b w:val="0"/>
          <w:i/>
        </w:rPr>
        <w:t xml:space="preserve"> </w:t>
      </w:r>
      <w:r w:rsidR="001E6A31" w:rsidRPr="00B81DD5">
        <w:rPr>
          <w:rFonts w:asciiTheme="majorHAnsi" w:hAnsiTheme="majorHAnsi" w:cstheme="majorHAnsi"/>
          <w:b w:val="0"/>
          <w:i/>
        </w:rPr>
        <w:t>warsztatowej</w:t>
      </w:r>
    </w:p>
    <w:p w14:paraId="4FEB3310" w14:textId="797EF821" w:rsidR="00BF3B78" w:rsidRPr="00B81DD5" w:rsidRDefault="00990E1C" w:rsidP="006E1A79">
      <w:pPr>
        <w:pStyle w:val="Legenda"/>
        <w:spacing w:before="0" w:after="120"/>
        <w:rPr>
          <w:rFonts w:asciiTheme="majorHAnsi" w:hAnsiTheme="majorHAnsi" w:cstheme="majorHAnsi"/>
          <w:b w:val="0"/>
          <w:i/>
        </w:rPr>
      </w:pPr>
      <w:r w:rsidRPr="00B81DD5">
        <w:rPr>
          <w:rFonts w:asciiTheme="majorHAnsi" w:hAnsiTheme="majorHAnsi" w:cstheme="majorHAnsi"/>
        </w:rPr>
        <w:br w:type="page"/>
      </w:r>
    </w:p>
    <w:p w14:paraId="0D12C1A2" w14:textId="66A51D71" w:rsidR="00BF3B78" w:rsidRPr="00B81DD5" w:rsidRDefault="00BF3B78" w:rsidP="0005069D">
      <w:pPr>
        <w:pStyle w:val="Nagwek1"/>
        <w:spacing w:before="0" w:after="120"/>
        <w:jc w:val="both"/>
        <w:rPr>
          <w:rFonts w:asciiTheme="majorHAnsi" w:hAnsiTheme="majorHAnsi" w:cstheme="majorHAnsi"/>
          <w:b/>
        </w:rPr>
      </w:pPr>
      <w:bookmarkStart w:id="106" w:name="_Toc174060371"/>
      <w:r w:rsidRPr="00B81DD5">
        <w:rPr>
          <w:rFonts w:asciiTheme="majorHAnsi" w:hAnsiTheme="majorHAnsi" w:cstheme="majorHAnsi"/>
          <w:b/>
        </w:rPr>
        <w:lastRenderedPageBreak/>
        <w:t xml:space="preserve">Wizja </w:t>
      </w:r>
      <w:r w:rsidR="00CF0283" w:rsidRPr="00B81DD5">
        <w:rPr>
          <w:rFonts w:asciiTheme="majorHAnsi" w:hAnsiTheme="majorHAnsi" w:cstheme="majorHAnsi"/>
          <w:b/>
        </w:rPr>
        <w:t xml:space="preserve">i misja </w:t>
      </w:r>
      <w:r w:rsidR="006F6AC8" w:rsidRPr="00B81DD5">
        <w:rPr>
          <w:rFonts w:asciiTheme="majorHAnsi" w:hAnsiTheme="majorHAnsi" w:cstheme="majorHAnsi"/>
          <w:b/>
        </w:rPr>
        <w:t xml:space="preserve">rozwoju </w:t>
      </w:r>
      <w:r w:rsidR="00E14ADF" w:rsidRPr="00B81DD5">
        <w:rPr>
          <w:rFonts w:asciiTheme="majorHAnsi" w:hAnsiTheme="majorHAnsi" w:cstheme="majorHAnsi"/>
          <w:b/>
        </w:rPr>
        <w:t xml:space="preserve">gminy </w:t>
      </w:r>
      <w:r w:rsidR="00966ADE" w:rsidRPr="00B81DD5">
        <w:rPr>
          <w:rFonts w:asciiTheme="majorHAnsi" w:hAnsiTheme="majorHAnsi" w:cstheme="majorHAnsi"/>
          <w:b/>
        </w:rPr>
        <w:t>Poronin</w:t>
      </w:r>
      <w:bookmarkEnd w:id="106"/>
    </w:p>
    <w:p w14:paraId="239B2F02" w14:textId="29BEC6D6" w:rsidR="007F40F8" w:rsidRPr="00B81DD5" w:rsidRDefault="007F40F8" w:rsidP="00FC2191">
      <w:pPr>
        <w:shd w:val="clear" w:color="auto" w:fill="D9D9D9" w:themeFill="background1" w:themeFillShade="D9"/>
        <w:spacing w:before="0" w:after="120"/>
        <w:jc w:val="center"/>
        <w:rPr>
          <w:rFonts w:asciiTheme="majorHAnsi" w:hAnsiTheme="majorHAnsi" w:cstheme="majorHAnsi"/>
          <w:b/>
        </w:rPr>
      </w:pPr>
      <w:r w:rsidRPr="00B81DD5">
        <w:rPr>
          <w:rFonts w:asciiTheme="majorHAnsi" w:hAnsiTheme="majorHAnsi" w:cstheme="majorHAnsi"/>
          <w:b/>
        </w:rPr>
        <w:t xml:space="preserve">WIZJA </w:t>
      </w:r>
      <w:r w:rsidR="00373182" w:rsidRPr="00B81DD5">
        <w:rPr>
          <w:rFonts w:asciiTheme="majorHAnsi" w:hAnsiTheme="majorHAnsi" w:cstheme="majorHAnsi"/>
          <w:b/>
        </w:rPr>
        <w:t>ROZWOJU</w:t>
      </w:r>
    </w:p>
    <w:p w14:paraId="39BC83CA" w14:textId="6EE67DCA" w:rsidR="00544CCC" w:rsidRPr="00B81DD5" w:rsidRDefault="00D41297" w:rsidP="00966ADE">
      <w:pPr>
        <w:spacing w:before="0" w:after="120"/>
        <w:jc w:val="both"/>
        <w:rPr>
          <w:rFonts w:asciiTheme="majorHAnsi" w:hAnsiTheme="majorHAnsi" w:cstheme="majorHAnsi"/>
          <w:szCs w:val="22"/>
        </w:rPr>
      </w:pPr>
      <w:r w:rsidRPr="00B81DD5">
        <w:rPr>
          <w:rFonts w:asciiTheme="majorHAnsi" w:hAnsiTheme="majorHAnsi" w:cstheme="majorHAnsi"/>
          <w:szCs w:val="22"/>
        </w:rPr>
        <w:t>Wizja rozwoju obrazuje, jak gmina Poronin chce wyglądać w</w:t>
      </w:r>
      <w:r w:rsidR="007F40F8" w:rsidRPr="00B81DD5">
        <w:rPr>
          <w:rFonts w:asciiTheme="majorHAnsi" w:hAnsiTheme="majorHAnsi" w:cstheme="majorHAnsi"/>
          <w:szCs w:val="22"/>
        </w:rPr>
        <w:t xml:space="preserve"> perspektywie </w:t>
      </w:r>
      <w:r w:rsidR="007E7DA3" w:rsidRPr="00B81DD5">
        <w:rPr>
          <w:rFonts w:asciiTheme="majorHAnsi" w:hAnsiTheme="majorHAnsi" w:cstheme="majorHAnsi"/>
          <w:szCs w:val="22"/>
        </w:rPr>
        <w:t xml:space="preserve">roku </w:t>
      </w:r>
      <w:r w:rsidR="007F40F8" w:rsidRPr="00B81DD5">
        <w:rPr>
          <w:rFonts w:asciiTheme="majorHAnsi" w:hAnsiTheme="majorHAnsi" w:cstheme="majorHAnsi"/>
          <w:szCs w:val="22"/>
        </w:rPr>
        <w:t>20</w:t>
      </w:r>
      <w:r w:rsidR="006F6AC8" w:rsidRPr="00B81DD5">
        <w:rPr>
          <w:rFonts w:asciiTheme="majorHAnsi" w:hAnsiTheme="majorHAnsi" w:cstheme="majorHAnsi"/>
          <w:szCs w:val="22"/>
        </w:rPr>
        <w:t>30</w:t>
      </w:r>
      <w:r w:rsidR="007F40F8" w:rsidRPr="00B81DD5">
        <w:rPr>
          <w:rFonts w:asciiTheme="majorHAnsi" w:hAnsiTheme="majorHAnsi" w:cstheme="majorHAnsi"/>
          <w:szCs w:val="22"/>
        </w:rPr>
        <w:t xml:space="preserve">. </w:t>
      </w:r>
      <w:r w:rsidRPr="00B81DD5">
        <w:rPr>
          <w:rFonts w:asciiTheme="majorHAnsi" w:hAnsiTheme="majorHAnsi" w:cstheme="majorHAnsi"/>
          <w:szCs w:val="22"/>
        </w:rPr>
        <w:t>Została ona sformułowana w sposób ambitny, a jednoczenie realistyczny, przy założeniu sprawnej i efektywnej współpracy władz samorządowych</w:t>
      </w:r>
      <w:r w:rsidR="009036A2" w:rsidRPr="00B81DD5">
        <w:rPr>
          <w:rFonts w:asciiTheme="majorHAnsi" w:hAnsiTheme="majorHAnsi" w:cstheme="majorHAnsi"/>
          <w:szCs w:val="22"/>
        </w:rPr>
        <w:t>, mieszkańców</w:t>
      </w:r>
      <w:r w:rsidRPr="00B81DD5">
        <w:rPr>
          <w:rFonts w:asciiTheme="majorHAnsi" w:hAnsiTheme="majorHAnsi" w:cstheme="majorHAnsi"/>
          <w:szCs w:val="22"/>
        </w:rPr>
        <w:t xml:space="preserve"> i wszystkich zaangażowanych partnerów</w:t>
      </w:r>
      <w:r w:rsidR="009036A2" w:rsidRPr="00B81DD5">
        <w:rPr>
          <w:rFonts w:asciiTheme="majorHAnsi" w:hAnsiTheme="majorHAnsi" w:cstheme="majorHAnsi"/>
          <w:szCs w:val="22"/>
        </w:rPr>
        <w:t>.</w:t>
      </w:r>
    </w:p>
    <w:tbl>
      <w:tblPr>
        <w:tblW w:w="5000" w:type="pct"/>
        <w:jc w:val="center"/>
        <w:tblBorders>
          <w:top w:val="single" w:sz="18" w:space="0" w:color="072B62" w:themeColor="background2" w:themeShade="40"/>
          <w:left w:val="single" w:sz="18" w:space="0" w:color="072B62" w:themeColor="background2" w:themeShade="40"/>
          <w:bottom w:val="single" w:sz="18" w:space="0" w:color="072B62" w:themeColor="background2" w:themeShade="40"/>
          <w:right w:val="single" w:sz="18" w:space="0" w:color="072B62" w:themeColor="background2" w:themeShade="40"/>
          <w:insideH w:val="single" w:sz="18" w:space="0" w:color="072B62" w:themeColor="background2" w:themeShade="40"/>
          <w:insideV w:val="single" w:sz="18" w:space="0" w:color="072B62" w:themeColor="background2" w:themeShade="40"/>
        </w:tblBorders>
        <w:tblLook w:val="04A0" w:firstRow="1" w:lastRow="0" w:firstColumn="1" w:lastColumn="0" w:noHBand="0" w:noVBand="1"/>
      </w:tblPr>
      <w:tblGrid>
        <w:gridCol w:w="9024"/>
      </w:tblGrid>
      <w:tr w:rsidR="00DE5EA1" w:rsidRPr="00B81DD5" w14:paraId="44DBCE82" w14:textId="77777777" w:rsidTr="00A938A2">
        <w:trPr>
          <w:trHeight w:val="583"/>
          <w:jc w:val="center"/>
        </w:trPr>
        <w:tc>
          <w:tcPr>
            <w:tcW w:w="5000" w:type="pct"/>
            <w:vAlign w:val="center"/>
          </w:tcPr>
          <w:p w14:paraId="3BB3EE05" w14:textId="0CDD88DD" w:rsidR="00DE5EA1" w:rsidRPr="00B81DD5" w:rsidRDefault="00DE5EA1" w:rsidP="00966ADE">
            <w:pPr>
              <w:shd w:val="clear" w:color="auto" w:fill="4A66AC" w:themeFill="accent1"/>
              <w:spacing w:before="0" w:after="120"/>
              <w:jc w:val="both"/>
              <w:rPr>
                <w:rFonts w:asciiTheme="majorHAnsi" w:eastAsia="Calibri" w:hAnsiTheme="majorHAnsi" w:cstheme="majorHAnsi"/>
                <w:b/>
                <w:szCs w:val="22"/>
              </w:rPr>
            </w:pPr>
            <w:r w:rsidRPr="00B81DD5">
              <w:rPr>
                <w:rFonts w:asciiTheme="majorHAnsi" w:eastAsia="Calibri" w:hAnsiTheme="majorHAnsi" w:cstheme="majorHAnsi"/>
                <w:b/>
                <w:szCs w:val="22"/>
              </w:rPr>
              <w:t xml:space="preserve">GMINA </w:t>
            </w:r>
            <w:r w:rsidR="00966ADE" w:rsidRPr="00B81DD5">
              <w:rPr>
                <w:rFonts w:asciiTheme="majorHAnsi" w:eastAsia="Calibri" w:hAnsiTheme="majorHAnsi" w:cstheme="majorHAnsi"/>
                <w:b/>
                <w:szCs w:val="22"/>
              </w:rPr>
              <w:t>PORONIN</w:t>
            </w:r>
            <w:r w:rsidRPr="00B81DD5">
              <w:rPr>
                <w:rFonts w:asciiTheme="majorHAnsi" w:eastAsia="Calibri" w:hAnsiTheme="majorHAnsi" w:cstheme="majorHAnsi"/>
                <w:b/>
                <w:szCs w:val="22"/>
              </w:rPr>
              <w:t xml:space="preserve"> 2030:</w:t>
            </w:r>
          </w:p>
          <w:p w14:paraId="60BC3B60" w14:textId="25AFD394" w:rsidR="00966ADE" w:rsidRPr="00B81DD5" w:rsidRDefault="00966ADE" w:rsidP="00966ADE">
            <w:pPr>
              <w:spacing w:before="0" w:after="120"/>
              <w:jc w:val="both"/>
              <w:rPr>
                <w:rFonts w:asciiTheme="majorHAnsi" w:eastAsia="Calibri" w:hAnsiTheme="majorHAnsi" w:cstheme="majorHAnsi"/>
                <w:b/>
                <w:szCs w:val="22"/>
              </w:rPr>
            </w:pPr>
            <w:r w:rsidRPr="00B81DD5">
              <w:rPr>
                <w:rFonts w:asciiTheme="majorHAnsi" w:eastAsia="Calibri" w:hAnsiTheme="majorHAnsi" w:cstheme="majorHAnsi"/>
                <w:b/>
                <w:szCs w:val="22"/>
              </w:rPr>
              <w:t xml:space="preserve">W </w:t>
            </w:r>
            <w:r w:rsidR="00843637" w:rsidRPr="00B81DD5">
              <w:rPr>
                <w:rFonts w:asciiTheme="majorHAnsi" w:eastAsia="Calibri" w:hAnsiTheme="majorHAnsi" w:cstheme="majorHAnsi"/>
                <w:b/>
                <w:szCs w:val="22"/>
              </w:rPr>
              <w:t xml:space="preserve">roku </w:t>
            </w:r>
            <w:r w:rsidRPr="00B81DD5">
              <w:rPr>
                <w:rFonts w:asciiTheme="majorHAnsi" w:eastAsia="Calibri" w:hAnsiTheme="majorHAnsi" w:cstheme="majorHAnsi"/>
                <w:b/>
                <w:szCs w:val="22"/>
              </w:rPr>
              <w:t>2030 gmina Poronin stanowi znany i popularny ośrodek turystyczny, zespolony z żywą kulturą i tradycją góralską. Dzięki aktywności samorządu, zaangażowaniu inwestorów i przedsiębiorczości mieszkańców poszerza się ilość i zakres treściowy oferty spędzania czasu wolnego oraz jej rozpoznawalność. Całoroczna i zróżnicowana oferta przyciąga turystów i gości z Polski oraz z zagranicy. Wzmożony ruch turystyczny kreuje dodatkowe korzyści społeczne i ekonomiczne, w tym rosnące dochody w sferze usług i produkcji oraz nowe miejsca pracy, wpływając także pozytywnie na stabilizację finansów samorządowych, w konsekwencji warunkując wieloaspektową atrakcyjność i możliwości rozwojowe gminy.</w:t>
            </w:r>
          </w:p>
          <w:p w14:paraId="303EC591" w14:textId="77777777" w:rsidR="00966ADE" w:rsidRPr="00B81DD5" w:rsidRDefault="00966ADE" w:rsidP="00966ADE">
            <w:pPr>
              <w:spacing w:before="0" w:after="120"/>
              <w:jc w:val="both"/>
              <w:rPr>
                <w:rFonts w:asciiTheme="majorHAnsi" w:eastAsia="Calibri" w:hAnsiTheme="majorHAnsi" w:cstheme="majorHAnsi"/>
                <w:b/>
                <w:szCs w:val="22"/>
              </w:rPr>
            </w:pPr>
            <w:r w:rsidRPr="00B81DD5">
              <w:rPr>
                <w:rFonts w:asciiTheme="majorHAnsi" w:eastAsia="Calibri" w:hAnsiTheme="majorHAnsi" w:cstheme="majorHAnsi"/>
                <w:b/>
                <w:szCs w:val="22"/>
              </w:rPr>
              <w:t>Gmina konsekwentnie stawia na rozwój zrównoważony, na inwestycje zarówno w infrastrukturę, jak i w ludzi, dbając o walory kulturowe, przyrodnicze, przestrzenne i krajobrazowe, stanowiące podstawę lokalnej tożsamości, jakości życia i wspomnianej oferty turystycznej.</w:t>
            </w:r>
          </w:p>
          <w:p w14:paraId="3DE63DC0" w14:textId="12BF738C" w:rsidR="00DE5EA1" w:rsidRPr="00B81DD5" w:rsidRDefault="00966ADE" w:rsidP="00966ADE">
            <w:pPr>
              <w:spacing w:before="0" w:after="120"/>
              <w:jc w:val="both"/>
              <w:rPr>
                <w:rFonts w:asciiTheme="majorHAnsi" w:eastAsia="Calibri" w:hAnsiTheme="majorHAnsi" w:cstheme="majorHAnsi"/>
                <w:b/>
                <w:szCs w:val="22"/>
              </w:rPr>
            </w:pPr>
            <w:r w:rsidRPr="00B81DD5">
              <w:rPr>
                <w:rFonts w:asciiTheme="majorHAnsi" w:eastAsia="Calibri" w:hAnsiTheme="majorHAnsi" w:cstheme="majorHAnsi"/>
                <w:b/>
                <w:szCs w:val="22"/>
              </w:rPr>
              <w:t>Stale doskonalona jest dostępność i jakość usług publicznych świadczonych przez samorząd. Są one adaptowane do zmieniających się potrzeb i rosnących oczekiwań społecznych. Zarządzanie sprawami publicznymi jest nowoczesne, partycypacyjne, zwinne i odporne. Rozwija się współpraca w wymiarze lokalnym, krajowym i międzynarodowym, w szczególności w ramach Podhalańskiego Obszaru Funkcjonalnego, dostarczając dodatkowych impulsów dla rozwoju całej wspólnoty gminnej.</w:t>
            </w:r>
          </w:p>
        </w:tc>
      </w:tr>
    </w:tbl>
    <w:p w14:paraId="2E777705" w14:textId="4F6DCF3F" w:rsidR="005649D2" w:rsidRPr="00B81DD5" w:rsidRDefault="005649D2" w:rsidP="00966ADE">
      <w:pPr>
        <w:spacing w:before="0" w:after="120"/>
        <w:jc w:val="both"/>
        <w:rPr>
          <w:rFonts w:asciiTheme="majorHAnsi" w:hAnsiTheme="majorHAnsi" w:cstheme="majorHAnsi"/>
          <w:b/>
          <w:i/>
        </w:rPr>
      </w:pPr>
    </w:p>
    <w:p w14:paraId="4664D448" w14:textId="77777777" w:rsidR="008414B6" w:rsidRPr="00B81DD5" w:rsidRDefault="008414B6" w:rsidP="00966ADE">
      <w:pPr>
        <w:shd w:val="clear" w:color="auto" w:fill="D9D9D9" w:themeFill="background1" w:themeFillShade="D9"/>
        <w:spacing w:before="0" w:after="120"/>
        <w:jc w:val="both"/>
        <w:rPr>
          <w:rFonts w:asciiTheme="majorHAnsi" w:hAnsiTheme="majorHAnsi" w:cstheme="majorHAnsi"/>
          <w:b/>
        </w:rPr>
      </w:pPr>
      <w:r w:rsidRPr="00B81DD5">
        <w:rPr>
          <w:rFonts w:asciiTheme="majorHAnsi" w:hAnsiTheme="majorHAnsi" w:cstheme="majorHAnsi"/>
          <w:b/>
        </w:rPr>
        <w:t>MISJA</w:t>
      </w:r>
    </w:p>
    <w:p w14:paraId="6CB46795" w14:textId="6BE17179" w:rsidR="00544CCC" w:rsidRPr="00B81DD5" w:rsidRDefault="008414B6" w:rsidP="00966ADE">
      <w:pPr>
        <w:spacing w:before="0" w:after="120"/>
        <w:jc w:val="both"/>
        <w:rPr>
          <w:rFonts w:asciiTheme="majorHAnsi" w:hAnsiTheme="majorHAnsi" w:cstheme="majorHAnsi"/>
        </w:rPr>
      </w:pPr>
      <w:r w:rsidRPr="00B81DD5">
        <w:rPr>
          <w:rFonts w:asciiTheme="majorHAnsi" w:hAnsiTheme="majorHAnsi" w:cstheme="majorHAnsi"/>
        </w:rPr>
        <w:t xml:space="preserve">Misja wskazuje naczelny cel polityki rozwoju </w:t>
      </w:r>
      <w:r w:rsidR="00966ADE" w:rsidRPr="00B81DD5">
        <w:rPr>
          <w:rFonts w:asciiTheme="majorHAnsi" w:hAnsiTheme="majorHAnsi" w:cstheme="majorHAnsi"/>
        </w:rPr>
        <w:t>g</w:t>
      </w:r>
      <w:r w:rsidRPr="00B81DD5">
        <w:rPr>
          <w:rFonts w:asciiTheme="majorHAnsi" w:hAnsiTheme="majorHAnsi" w:cstheme="majorHAnsi"/>
        </w:rPr>
        <w:t>miny</w:t>
      </w:r>
      <w:r w:rsidR="00D14919" w:rsidRPr="00B81DD5">
        <w:rPr>
          <w:rFonts w:asciiTheme="majorHAnsi" w:hAnsiTheme="majorHAnsi" w:cstheme="majorHAnsi"/>
        </w:rPr>
        <w:t xml:space="preserve"> </w:t>
      </w:r>
      <w:r w:rsidR="00966ADE" w:rsidRPr="00B81DD5">
        <w:rPr>
          <w:rFonts w:asciiTheme="majorHAnsi" w:hAnsiTheme="majorHAnsi" w:cstheme="majorHAnsi"/>
        </w:rPr>
        <w:t>Poronin</w:t>
      </w:r>
      <w:r w:rsidRPr="00B81DD5">
        <w:rPr>
          <w:rFonts w:asciiTheme="majorHAnsi" w:hAnsiTheme="majorHAnsi" w:cstheme="majorHAnsi"/>
        </w:rPr>
        <w:t xml:space="preserve">, wokół którego </w:t>
      </w:r>
      <w:r w:rsidR="009036A2" w:rsidRPr="00B81DD5">
        <w:rPr>
          <w:rFonts w:asciiTheme="majorHAnsi" w:hAnsiTheme="majorHAnsi" w:cstheme="majorHAnsi"/>
        </w:rPr>
        <w:t>będą</w:t>
      </w:r>
      <w:r w:rsidRPr="00B81DD5">
        <w:rPr>
          <w:rFonts w:asciiTheme="majorHAnsi" w:hAnsiTheme="majorHAnsi" w:cstheme="majorHAnsi"/>
        </w:rPr>
        <w:t xml:space="preserve"> </w:t>
      </w:r>
      <w:r w:rsidR="009036A2" w:rsidRPr="00B81DD5">
        <w:rPr>
          <w:rFonts w:asciiTheme="majorHAnsi" w:hAnsiTheme="majorHAnsi" w:cstheme="majorHAnsi"/>
        </w:rPr>
        <w:t xml:space="preserve">się </w:t>
      </w:r>
      <w:r w:rsidRPr="00B81DD5">
        <w:rPr>
          <w:rFonts w:asciiTheme="majorHAnsi" w:hAnsiTheme="majorHAnsi" w:cstheme="majorHAnsi"/>
        </w:rPr>
        <w:t xml:space="preserve">koncentrować się </w:t>
      </w:r>
      <w:r w:rsidR="009036A2" w:rsidRPr="00B81DD5">
        <w:rPr>
          <w:rFonts w:asciiTheme="majorHAnsi" w:hAnsiTheme="majorHAnsi" w:cstheme="majorHAnsi"/>
        </w:rPr>
        <w:t xml:space="preserve">wysiłki oraz </w:t>
      </w:r>
      <w:r w:rsidRPr="00B81DD5">
        <w:rPr>
          <w:rFonts w:asciiTheme="majorHAnsi" w:hAnsiTheme="majorHAnsi" w:cstheme="majorHAnsi"/>
        </w:rPr>
        <w:t>działania władz samorządowych</w:t>
      </w:r>
      <w:r w:rsidR="009036A2" w:rsidRPr="00B81DD5">
        <w:rPr>
          <w:rFonts w:asciiTheme="majorHAnsi" w:hAnsiTheme="majorHAnsi" w:cstheme="majorHAnsi"/>
        </w:rPr>
        <w:t>, mieszkańców</w:t>
      </w:r>
      <w:r w:rsidRPr="00B81DD5">
        <w:rPr>
          <w:rFonts w:asciiTheme="majorHAnsi" w:hAnsiTheme="majorHAnsi" w:cstheme="majorHAnsi"/>
        </w:rPr>
        <w:t xml:space="preserve"> i wszystkich zaangażowanych partnerów. Stanowi przesłanie, będące podstawą i określeniem kierunku </w:t>
      </w:r>
      <w:r w:rsidR="00D47A18" w:rsidRPr="00B81DD5">
        <w:rPr>
          <w:rFonts w:asciiTheme="majorHAnsi" w:hAnsiTheme="majorHAnsi" w:cstheme="majorHAnsi"/>
        </w:rPr>
        <w:t>(</w:t>
      </w:r>
      <w:proofErr w:type="spellStart"/>
      <w:r w:rsidR="00D47A18" w:rsidRPr="00B81DD5">
        <w:rPr>
          <w:rFonts w:asciiTheme="majorHAnsi" w:hAnsiTheme="majorHAnsi" w:cstheme="majorHAnsi"/>
        </w:rPr>
        <w:t>współ</w:t>
      </w:r>
      <w:proofErr w:type="spellEnd"/>
      <w:r w:rsidR="00D47A18" w:rsidRPr="00B81DD5">
        <w:rPr>
          <w:rFonts w:asciiTheme="majorHAnsi" w:hAnsiTheme="majorHAnsi" w:cstheme="majorHAnsi"/>
        </w:rPr>
        <w:t>)działania</w:t>
      </w:r>
      <w:r w:rsidR="00A16853" w:rsidRPr="00B81DD5">
        <w:rPr>
          <w:rFonts w:asciiTheme="majorHAnsi" w:hAnsiTheme="majorHAnsi" w:cstheme="majorHAnsi"/>
        </w:rPr>
        <w:t xml:space="preserve"> </w:t>
      </w:r>
      <w:r w:rsidR="009036A2" w:rsidRPr="00B81DD5">
        <w:rPr>
          <w:rFonts w:asciiTheme="majorHAnsi" w:hAnsiTheme="majorHAnsi" w:cstheme="majorHAnsi"/>
        </w:rPr>
        <w:t>w kolejnych latach realizacji strategii</w:t>
      </w:r>
      <w:r w:rsidR="00A16853" w:rsidRPr="00B81DD5">
        <w:rPr>
          <w:rFonts w:asciiTheme="majorHAnsi" w:hAnsiTheme="majorHAnsi" w:cstheme="majorHAnsi"/>
        </w:rPr>
        <w:t>.</w:t>
      </w:r>
    </w:p>
    <w:p w14:paraId="232D88AC" w14:textId="2B708BE8" w:rsidR="00F908D8" w:rsidRPr="00B81DD5" w:rsidRDefault="00966ADE" w:rsidP="00966ADE">
      <w:pPr>
        <w:spacing w:before="0" w:after="120"/>
        <w:jc w:val="both"/>
        <w:rPr>
          <w:rFonts w:asciiTheme="majorHAnsi" w:eastAsia="Calibri" w:hAnsiTheme="majorHAnsi" w:cstheme="majorHAnsi"/>
          <w:b/>
          <w:szCs w:val="22"/>
        </w:rPr>
      </w:pPr>
      <w:r w:rsidRPr="00B81DD5">
        <w:rPr>
          <w:rFonts w:asciiTheme="majorHAnsi" w:eastAsia="Calibri" w:hAnsiTheme="majorHAnsi" w:cstheme="majorHAnsi"/>
          <w:b/>
          <w:szCs w:val="22"/>
        </w:rPr>
        <w:t>Współpraca, integracja działań i mobilizowanie zasobów na rzecz zrównoważonego i trwałego rozwoju społecznego, gospodarczego i turystycznego gminy Poronin.</w:t>
      </w:r>
    </w:p>
    <w:p w14:paraId="0C6F4893" w14:textId="214FAAC9" w:rsidR="00F15F83" w:rsidRPr="00B81DD5" w:rsidRDefault="00F15F83" w:rsidP="00544CCC">
      <w:pPr>
        <w:spacing w:before="0" w:after="240"/>
        <w:jc w:val="both"/>
        <w:rPr>
          <w:rFonts w:asciiTheme="majorHAnsi" w:hAnsiTheme="majorHAnsi" w:cstheme="majorHAnsi"/>
        </w:rPr>
      </w:pPr>
      <w:r w:rsidRPr="00B81DD5">
        <w:rPr>
          <w:rFonts w:asciiTheme="majorHAnsi" w:hAnsiTheme="majorHAnsi" w:cstheme="majorHAnsi"/>
          <w:b/>
          <w:shd w:val="clear" w:color="auto" w:fill="498CF1" w:themeFill="background2" w:themeFillShade="BF"/>
        </w:rPr>
        <w:br w:type="page"/>
      </w:r>
    </w:p>
    <w:p w14:paraId="243FD64B" w14:textId="35253A1B" w:rsidR="00BF3B78" w:rsidRPr="00B81DD5" w:rsidRDefault="00607FE4" w:rsidP="0005069D">
      <w:pPr>
        <w:pStyle w:val="Nagwek1"/>
        <w:spacing w:before="0" w:after="120"/>
        <w:jc w:val="both"/>
        <w:rPr>
          <w:rFonts w:asciiTheme="majorHAnsi" w:hAnsiTheme="majorHAnsi" w:cstheme="majorHAnsi"/>
          <w:b/>
        </w:rPr>
      </w:pPr>
      <w:bookmarkStart w:id="107" w:name="_Toc174060372"/>
      <w:r w:rsidRPr="00B81DD5">
        <w:rPr>
          <w:rFonts w:asciiTheme="majorHAnsi" w:hAnsiTheme="majorHAnsi" w:cstheme="majorHAnsi"/>
          <w:b/>
        </w:rPr>
        <w:lastRenderedPageBreak/>
        <w:t>Obszary, cele i</w:t>
      </w:r>
      <w:r w:rsidR="007E7DA3" w:rsidRPr="00B81DD5">
        <w:rPr>
          <w:rFonts w:asciiTheme="majorHAnsi" w:hAnsiTheme="majorHAnsi" w:cstheme="majorHAnsi"/>
          <w:b/>
        </w:rPr>
        <w:t xml:space="preserve"> kierunki działań </w:t>
      </w:r>
      <w:r w:rsidR="00D00303" w:rsidRPr="00B81DD5">
        <w:rPr>
          <w:rFonts w:asciiTheme="majorHAnsi" w:hAnsiTheme="majorHAnsi" w:cstheme="majorHAnsi"/>
          <w:b/>
        </w:rPr>
        <w:t xml:space="preserve">Strategii Rozwoju </w:t>
      </w:r>
      <w:r w:rsidR="0067300F" w:rsidRPr="00B81DD5">
        <w:rPr>
          <w:rFonts w:asciiTheme="majorHAnsi" w:hAnsiTheme="majorHAnsi" w:cstheme="majorHAnsi"/>
          <w:b/>
        </w:rPr>
        <w:t xml:space="preserve">Gminy </w:t>
      </w:r>
      <w:r w:rsidR="00966ADE" w:rsidRPr="00B81DD5">
        <w:rPr>
          <w:rFonts w:asciiTheme="majorHAnsi" w:hAnsiTheme="majorHAnsi" w:cstheme="majorHAnsi"/>
          <w:b/>
        </w:rPr>
        <w:t>Poronin</w:t>
      </w:r>
      <w:r w:rsidR="0067300F" w:rsidRPr="00B81DD5">
        <w:rPr>
          <w:rFonts w:asciiTheme="majorHAnsi" w:hAnsiTheme="majorHAnsi" w:cstheme="majorHAnsi"/>
          <w:b/>
        </w:rPr>
        <w:t xml:space="preserve"> do 2030 roku</w:t>
      </w:r>
      <w:r w:rsidR="000F7010" w:rsidRPr="00B81DD5">
        <w:rPr>
          <w:rFonts w:asciiTheme="majorHAnsi" w:hAnsiTheme="majorHAnsi" w:cstheme="majorHAnsi"/>
          <w:b/>
        </w:rPr>
        <w:t xml:space="preserve"> </w:t>
      </w:r>
      <w:r w:rsidR="008C50A4" w:rsidRPr="00B81DD5">
        <w:rPr>
          <w:rFonts w:asciiTheme="majorHAnsi" w:hAnsiTheme="majorHAnsi" w:cstheme="majorHAnsi"/>
          <w:b/>
        </w:rPr>
        <w:t>oraz oczekiwane efekty jej realizacji</w:t>
      </w:r>
      <w:bookmarkEnd w:id="107"/>
    </w:p>
    <w:p w14:paraId="400CB923" w14:textId="0587248C" w:rsidR="00733859" w:rsidRPr="00B81DD5" w:rsidRDefault="005649D2" w:rsidP="00966ADE">
      <w:pPr>
        <w:spacing w:before="0" w:after="120"/>
        <w:jc w:val="both"/>
        <w:rPr>
          <w:rFonts w:asciiTheme="majorHAnsi" w:hAnsiTheme="majorHAnsi" w:cstheme="majorHAnsi"/>
        </w:rPr>
      </w:pPr>
      <w:r w:rsidRPr="00B81DD5">
        <w:rPr>
          <w:rFonts w:asciiTheme="majorHAnsi" w:hAnsiTheme="majorHAnsi" w:cstheme="majorHAnsi"/>
        </w:rPr>
        <w:t>Strukturę</w:t>
      </w:r>
      <w:r w:rsidR="00F90766" w:rsidRPr="00B81DD5">
        <w:rPr>
          <w:rFonts w:asciiTheme="majorHAnsi" w:hAnsiTheme="majorHAnsi" w:cstheme="majorHAnsi"/>
        </w:rPr>
        <w:t xml:space="preserve"> </w:t>
      </w:r>
      <w:r w:rsidR="00D00303" w:rsidRPr="00B81DD5">
        <w:rPr>
          <w:rFonts w:asciiTheme="majorHAnsi" w:hAnsiTheme="majorHAnsi" w:cstheme="majorHAnsi"/>
        </w:rPr>
        <w:t xml:space="preserve">Strategii Rozwoju </w:t>
      </w:r>
      <w:r w:rsidR="0067300F" w:rsidRPr="00B81DD5">
        <w:rPr>
          <w:rFonts w:asciiTheme="majorHAnsi" w:hAnsiTheme="majorHAnsi" w:cstheme="majorHAnsi"/>
        </w:rPr>
        <w:t xml:space="preserve">Gminy </w:t>
      </w:r>
      <w:r w:rsidR="00966ADE" w:rsidRPr="00B81DD5">
        <w:rPr>
          <w:rFonts w:asciiTheme="majorHAnsi" w:hAnsiTheme="majorHAnsi" w:cstheme="majorHAnsi"/>
        </w:rPr>
        <w:t>Poronin</w:t>
      </w:r>
      <w:r w:rsidR="0067300F" w:rsidRPr="00B81DD5">
        <w:rPr>
          <w:rFonts w:asciiTheme="majorHAnsi" w:hAnsiTheme="majorHAnsi" w:cstheme="majorHAnsi"/>
        </w:rPr>
        <w:t xml:space="preserve"> do 2030 roku</w:t>
      </w:r>
      <w:r w:rsidRPr="00B81DD5">
        <w:rPr>
          <w:rFonts w:asciiTheme="majorHAnsi" w:hAnsiTheme="majorHAnsi" w:cstheme="majorHAnsi"/>
        </w:rPr>
        <w:t xml:space="preserve"> tworzą </w:t>
      </w:r>
      <w:r w:rsidR="00966ADE" w:rsidRPr="00B81DD5">
        <w:rPr>
          <w:rFonts w:asciiTheme="majorHAnsi" w:hAnsiTheme="majorHAnsi" w:cstheme="majorHAnsi"/>
          <w:b/>
        </w:rPr>
        <w:t>4</w:t>
      </w:r>
      <w:r w:rsidR="00720007" w:rsidRPr="00B81DD5">
        <w:rPr>
          <w:rFonts w:asciiTheme="majorHAnsi" w:hAnsiTheme="majorHAnsi" w:cstheme="majorHAnsi"/>
          <w:b/>
        </w:rPr>
        <w:t xml:space="preserve"> obszar</w:t>
      </w:r>
      <w:r w:rsidR="00C90779" w:rsidRPr="00B81DD5">
        <w:rPr>
          <w:rFonts w:asciiTheme="majorHAnsi" w:hAnsiTheme="majorHAnsi" w:cstheme="majorHAnsi"/>
          <w:b/>
        </w:rPr>
        <w:t>y</w:t>
      </w:r>
      <w:r w:rsidR="006F72C4" w:rsidRPr="00B81DD5">
        <w:rPr>
          <w:rFonts w:asciiTheme="majorHAnsi" w:hAnsiTheme="majorHAnsi" w:cstheme="majorHAnsi"/>
          <w:b/>
        </w:rPr>
        <w:t xml:space="preserve"> </w:t>
      </w:r>
      <w:r w:rsidR="00F90766" w:rsidRPr="00B81DD5">
        <w:rPr>
          <w:rFonts w:asciiTheme="majorHAnsi" w:hAnsiTheme="majorHAnsi" w:cstheme="majorHAnsi"/>
          <w:b/>
        </w:rPr>
        <w:t>rozwojowe</w:t>
      </w:r>
      <w:r w:rsidR="00DE5EA1" w:rsidRPr="00B81DD5">
        <w:rPr>
          <w:rFonts w:asciiTheme="majorHAnsi" w:hAnsiTheme="majorHAnsi" w:cstheme="majorHAnsi"/>
          <w:b/>
        </w:rPr>
        <w:t xml:space="preserve"> (</w:t>
      </w:r>
      <w:r w:rsidR="00593453" w:rsidRPr="00B81DD5">
        <w:rPr>
          <w:rFonts w:asciiTheme="majorHAnsi" w:hAnsiTheme="majorHAnsi" w:cstheme="majorHAnsi"/>
          <w:b/>
        </w:rPr>
        <w:t>1.</w:t>
      </w:r>
      <w:r w:rsidR="005E32FE" w:rsidRPr="00B81DD5">
        <w:rPr>
          <w:rFonts w:asciiTheme="majorHAnsi" w:hAnsiTheme="majorHAnsi" w:cstheme="majorHAnsi"/>
          <w:b/>
        </w:rPr>
        <w:t> </w:t>
      </w:r>
      <w:r w:rsidR="00966ADE" w:rsidRPr="00B81DD5">
        <w:rPr>
          <w:rFonts w:asciiTheme="majorHAnsi" w:hAnsiTheme="majorHAnsi" w:cstheme="majorHAnsi"/>
          <w:b/>
        </w:rPr>
        <w:t>TURYSTYKA I GOSPODARKA, 2. INFRASTRUKTURA, PRZESTRZEŃ I ŚRODOWISKO, 3. USŁUGI PUBLICZNE DLA MIESZKAŃCÓW, 4. ZARZĄDZANIE I PARTNERSTWO</w:t>
      </w:r>
      <w:r w:rsidR="00DE5EA1" w:rsidRPr="00B81DD5">
        <w:rPr>
          <w:rFonts w:asciiTheme="majorHAnsi" w:hAnsiTheme="majorHAnsi" w:cstheme="majorHAnsi"/>
          <w:b/>
        </w:rPr>
        <w:t>)</w:t>
      </w:r>
      <w:r w:rsidR="006F72C4" w:rsidRPr="00B81DD5">
        <w:rPr>
          <w:rFonts w:asciiTheme="majorHAnsi" w:hAnsiTheme="majorHAnsi" w:cstheme="majorHAnsi"/>
        </w:rPr>
        <w:t xml:space="preserve">, </w:t>
      </w:r>
      <w:r w:rsidR="00720007" w:rsidRPr="00B81DD5">
        <w:rPr>
          <w:rFonts w:asciiTheme="majorHAnsi" w:hAnsiTheme="majorHAnsi" w:cstheme="majorHAnsi"/>
        </w:rPr>
        <w:t xml:space="preserve">które </w:t>
      </w:r>
      <w:r w:rsidR="00586053" w:rsidRPr="00B81DD5">
        <w:rPr>
          <w:rFonts w:asciiTheme="majorHAnsi" w:hAnsiTheme="majorHAnsi" w:cstheme="majorHAnsi"/>
        </w:rPr>
        <w:t>wzajemnie się przenikają i uzupełniają. W</w:t>
      </w:r>
      <w:r w:rsidR="009036A2" w:rsidRPr="00B81DD5">
        <w:rPr>
          <w:rFonts w:asciiTheme="majorHAnsi" w:hAnsiTheme="majorHAnsi" w:cstheme="majorHAnsi"/>
        </w:rPr>
        <w:t> </w:t>
      </w:r>
      <w:r w:rsidR="006F72C4" w:rsidRPr="00B81DD5">
        <w:rPr>
          <w:rFonts w:asciiTheme="majorHAnsi" w:hAnsiTheme="majorHAnsi" w:cstheme="majorHAnsi"/>
        </w:rPr>
        <w:t xml:space="preserve">ramach </w:t>
      </w:r>
      <w:r w:rsidR="00586053" w:rsidRPr="00B81DD5">
        <w:rPr>
          <w:rFonts w:asciiTheme="majorHAnsi" w:hAnsiTheme="majorHAnsi" w:cstheme="majorHAnsi"/>
        </w:rPr>
        <w:t xml:space="preserve">tych obszarów </w:t>
      </w:r>
      <w:r w:rsidR="006F72C4" w:rsidRPr="00B81DD5">
        <w:rPr>
          <w:rFonts w:asciiTheme="majorHAnsi" w:hAnsiTheme="majorHAnsi" w:cstheme="majorHAnsi"/>
        </w:rPr>
        <w:t>dokonano koncentracji różnych działań wokół wyznaczonych celów</w:t>
      </w:r>
      <w:r w:rsidR="00733859" w:rsidRPr="00B81DD5">
        <w:rPr>
          <w:rFonts w:asciiTheme="majorHAnsi" w:hAnsiTheme="majorHAnsi" w:cstheme="majorHAnsi"/>
        </w:rPr>
        <w:t>.</w:t>
      </w:r>
    </w:p>
    <w:p w14:paraId="33BD1378" w14:textId="61006351" w:rsidR="00A14482" w:rsidRPr="00B81DD5" w:rsidRDefault="003B2A70" w:rsidP="0005069D">
      <w:pPr>
        <w:spacing w:before="0" w:after="120"/>
        <w:jc w:val="both"/>
        <w:rPr>
          <w:rFonts w:asciiTheme="majorHAnsi" w:hAnsiTheme="majorHAnsi" w:cstheme="majorHAnsi"/>
        </w:rPr>
      </w:pPr>
      <w:r w:rsidRPr="00B81DD5">
        <w:rPr>
          <w:rFonts w:asciiTheme="majorHAnsi" w:hAnsiTheme="majorHAnsi" w:cstheme="majorHAnsi"/>
        </w:rPr>
        <w:t xml:space="preserve">W ramach każdego z obszarów zdefiniowano cele rozwojowe. </w:t>
      </w:r>
      <w:r w:rsidR="006F72C4" w:rsidRPr="00B81DD5">
        <w:rPr>
          <w:rFonts w:asciiTheme="majorHAnsi" w:hAnsiTheme="majorHAnsi" w:cstheme="majorHAnsi"/>
          <w:b/>
        </w:rPr>
        <w:t>Cele strategiczne</w:t>
      </w:r>
      <w:r w:rsidR="006F72C4" w:rsidRPr="00B81DD5">
        <w:rPr>
          <w:rFonts w:asciiTheme="majorHAnsi" w:hAnsiTheme="majorHAnsi" w:cstheme="majorHAnsi"/>
        </w:rPr>
        <w:t xml:space="preserve"> mają charakter długofalowy, wskazują ge</w:t>
      </w:r>
      <w:r w:rsidR="00BA3DF4" w:rsidRPr="00B81DD5">
        <w:rPr>
          <w:rFonts w:asciiTheme="majorHAnsi" w:hAnsiTheme="majorHAnsi" w:cstheme="majorHAnsi"/>
        </w:rPr>
        <w:t>neralny kierunek postępowania w </w:t>
      </w:r>
      <w:r w:rsidR="006F72C4" w:rsidRPr="00B81DD5">
        <w:rPr>
          <w:rFonts w:asciiTheme="majorHAnsi" w:hAnsiTheme="majorHAnsi" w:cstheme="majorHAnsi"/>
        </w:rPr>
        <w:t xml:space="preserve">realizacji założonej wizji rozwoju </w:t>
      </w:r>
      <w:r w:rsidR="009036A2" w:rsidRPr="00B81DD5">
        <w:rPr>
          <w:rFonts w:asciiTheme="majorHAnsi" w:hAnsiTheme="majorHAnsi" w:cstheme="majorHAnsi"/>
        </w:rPr>
        <w:t>g</w:t>
      </w:r>
      <w:r w:rsidR="006F72C4" w:rsidRPr="00B81DD5">
        <w:rPr>
          <w:rFonts w:asciiTheme="majorHAnsi" w:hAnsiTheme="majorHAnsi" w:cstheme="majorHAnsi"/>
        </w:rPr>
        <w:t xml:space="preserve">miny. </w:t>
      </w:r>
      <w:r w:rsidR="006F72C4" w:rsidRPr="00B81DD5">
        <w:rPr>
          <w:rFonts w:asciiTheme="majorHAnsi" w:hAnsiTheme="majorHAnsi" w:cstheme="majorHAnsi"/>
          <w:b/>
        </w:rPr>
        <w:t>Cele operacyjne</w:t>
      </w:r>
      <w:r w:rsidR="006F72C4" w:rsidRPr="00B81DD5">
        <w:rPr>
          <w:rFonts w:asciiTheme="majorHAnsi" w:hAnsiTheme="majorHAnsi" w:cstheme="majorHAnsi"/>
        </w:rPr>
        <w:t xml:space="preserve"> dotyczą średniego horyzontu czasowego, określają narzędzia i sposoby realizacji celów strategicznych.</w:t>
      </w:r>
      <w:r w:rsidR="00BA3DF4" w:rsidRPr="00B81DD5">
        <w:rPr>
          <w:rFonts w:asciiTheme="majorHAnsi" w:hAnsiTheme="majorHAnsi" w:cstheme="majorHAnsi"/>
        </w:rPr>
        <w:t xml:space="preserve"> </w:t>
      </w:r>
      <w:r w:rsidR="009036A2" w:rsidRPr="00B81DD5">
        <w:rPr>
          <w:rFonts w:asciiTheme="majorHAnsi" w:hAnsiTheme="majorHAnsi" w:cstheme="majorHAnsi"/>
        </w:rPr>
        <w:t xml:space="preserve">Podstawę ich osiągnięcia stanowią </w:t>
      </w:r>
      <w:r w:rsidR="00BA3DF4" w:rsidRPr="00B81DD5">
        <w:rPr>
          <w:rFonts w:asciiTheme="majorHAnsi" w:hAnsiTheme="majorHAnsi" w:cstheme="majorHAnsi"/>
          <w:b/>
          <w:bCs/>
        </w:rPr>
        <w:t xml:space="preserve">kierunki </w:t>
      </w:r>
      <w:r w:rsidR="008C50A4" w:rsidRPr="00B81DD5">
        <w:rPr>
          <w:rFonts w:asciiTheme="majorHAnsi" w:hAnsiTheme="majorHAnsi" w:cstheme="majorHAnsi"/>
          <w:b/>
          <w:bCs/>
        </w:rPr>
        <w:t>działań</w:t>
      </w:r>
      <w:r w:rsidR="008C50A4" w:rsidRPr="00B81DD5">
        <w:rPr>
          <w:rFonts w:asciiTheme="majorHAnsi" w:hAnsiTheme="majorHAnsi" w:cstheme="majorHAnsi"/>
        </w:rPr>
        <w:t xml:space="preserve">, które wskazują </w:t>
      </w:r>
      <w:r w:rsidR="0079093D" w:rsidRPr="00B81DD5">
        <w:rPr>
          <w:rFonts w:asciiTheme="majorHAnsi" w:hAnsiTheme="majorHAnsi" w:cstheme="majorHAnsi"/>
        </w:rPr>
        <w:t>przyjętą strategię postepowania</w:t>
      </w:r>
      <w:r w:rsidR="009036A2" w:rsidRPr="00B81DD5">
        <w:rPr>
          <w:rFonts w:asciiTheme="majorHAnsi" w:hAnsiTheme="majorHAnsi" w:cstheme="majorHAnsi"/>
        </w:rPr>
        <w:t xml:space="preserve"> oraz opisują interwencje </w:t>
      </w:r>
      <w:r w:rsidR="0079093D" w:rsidRPr="00B81DD5">
        <w:rPr>
          <w:rFonts w:asciiTheme="majorHAnsi" w:hAnsiTheme="majorHAnsi" w:cstheme="majorHAnsi"/>
        </w:rPr>
        <w:t>podejmowan</w:t>
      </w:r>
      <w:r w:rsidR="009036A2" w:rsidRPr="00B81DD5">
        <w:rPr>
          <w:rFonts w:asciiTheme="majorHAnsi" w:hAnsiTheme="majorHAnsi" w:cstheme="majorHAnsi"/>
        </w:rPr>
        <w:t>e</w:t>
      </w:r>
      <w:r w:rsidR="0079093D" w:rsidRPr="00B81DD5">
        <w:rPr>
          <w:rFonts w:asciiTheme="majorHAnsi" w:hAnsiTheme="majorHAnsi" w:cstheme="majorHAnsi"/>
        </w:rPr>
        <w:t xml:space="preserve"> przez samorząd oraz jego partnerów publicznych, społecznych i gospodarczych. </w:t>
      </w:r>
      <w:r w:rsidR="00F6784E" w:rsidRPr="00B81DD5">
        <w:rPr>
          <w:rFonts w:asciiTheme="majorHAnsi" w:hAnsiTheme="majorHAnsi" w:cstheme="majorHAnsi"/>
        </w:rPr>
        <w:t xml:space="preserve">Strategia określa również </w:t>
      </w:r>
      <w:r w:rsidR="00F6784E" w:rsidRPr="00B81DD5">
        <w:rPr>
          <w:rFonts w:asciiTheme="majorHAnsi" w:hAnsiTheme="majorHAnsi" w:cstheme="majorHAnsi"/>
          <w:b/>
        </w:rPr>
        <w:t>oczekiwane rezultaty</w:t>
      </w:r>
      <w:r w:rsidR="00F6784E" w:rsidRPr="00B81DD5">
        <w:rPr>
          <w:rFonts w:asciiTheme="majorHAnsi" w:hAnsiTheme="majorHAnsi" w:cstheme="majorHAnsi"/>
        </w:rPr>
        <w:t xml:space="preserve"> planowanych działań, w</w:t>
      </w:r>
      <w:r w:rsidR="004C1219" w:rsidRPr="00B81DD5">
        <w:rPr>
          <w:rFonts w:asciiTheme="majorHAnsi" w:hAnsiTheme="majorHAnsi" w:cstheme="majorHAnsi"/>
        </w:rPr>
        <w:t> </w:t>
      </w:r>
      <w:r w:rsidR="00F6784E" w:rsidRPr="00B81DD5">
        <w:rPr>
          <w:rFonts w:asciiTheme="majorHAnsi" w:hAnsiTheme="majorHAnsi" w:cstheme="majorHAnsi"/>
        </w:rPr>
        <w:t xml:space="preserve">tym w wymiarze przestrzennym, oraz </w:t>
      </w:r>
      <w:r w:rsidR="00F6784E" w:rsidRPr="00B81DD5">
        <w:rPr>
          <w:rFonts w:asciiTheme="majorHAnsi" w:hAnsiTheme="majorHAnsi" w:cstheme="majorHAnsi"/>
          <w:b/>
        </w:rPr>
        <w:t>wskaźniki</w:t>
      </w:r>
      <w:r w:rsidR="00F6784E" w:rsidRPr="00B81DD5">
        <w:rPr>
          <w:rFonts w:asciiTheme="majorHAnsi" w:hAnsiTheme="majorHAnsi" w:cstheme="majorHAnsi"/>
        </w:rPr>
        <w:t xml:space="preserve"> ich osiągnięcia. </w:t>
      </w:r>
      <w:r w:rsidR="009036A2" w:rsidRPr="00B81DD5">
        <w:rPr>
          <w:rFonts w:asciiTheme="majorHAnsi" w:hAnsiTheme="majorHAnsi" w:cstheme="majorHAnsi"/>
        </w:rPr>
        <w:t xml:space="preserve">Aktywności </w:t>
      </w:r>
      <w:r w:rsidR="006F72C4" w:rsidRPr="00B81DD5">
        <w:rPr>
          <w:rFonts w:asciiTheme="majorHAnsi" w:hAnsiTheme="majorHAnsi" w:cstheme="majorHAnsi"/>
        </w:rPr>
        <w:t>pla</w:t>
      </w:r>
      <w:r w:rsidR="0079093D" w:rsidRPr="00B81DD5">
        <w:rPr>
          <w:rFonts w:asciiTheme="majorHAnsi" w:hAnsiTheme="majorHAnsi" w:cstheme="majorHAnsi"/>
        </w:rPr>
        <w:t>nowane w </w:t>
      </w:r>
      <w:r w:rsidR="00BA3DF4" w:rsidRPr="00B81DD5">
        <w:rPr>
          <w:rFonts w:asciiTheme="majorHAnsi" w:hAnsiTheme="majorHAnsi" w:cstheme="majorHAnsi"/>
        </w:rPr>
        <w:t>ramach poszczególnych o</w:t>
      </w:r>
      <w:r w:rsidR="006F72C4" w:rsidRPr="00B81DD5">
        <w:rPr>
          <w:rFonts w:asciiTheme="majorHAnsi" w:hAnsiTheme="majorHAnsi" w:cstheme="majorHAnsi"/>
        </w:rPr>
        <w:t xml:space="preserve">bszarów nie </w:t>
      </w:r>
      <w:r w:rsidR="00C93369" w:rsidRPr="00B81DD5">
        <w:rPr>
          <w:rFonts w:asciiTheme="majorHAnsi" w:hAnsiTheme="majorHAnsi" w:cstheme="majorHAnsi"/>
        </w:rPr>
        <w:t xml:space="preserve">są rozłączne, lecz </w:t>
      </w:r>
      <w:r w:rsidR="00F90766" w:rsidRPr="00B81DD5">
        <w:rPr>
          <w:rFonts w:asciiTheme="majorHAnsi" w:hAnsiTheme="majorHAnsi" w:cstheme="majorHAnsi"/>
        </w:rPr>
        <w:t>silnie zintegrowane</w:t>
      </w:r>
      <w:r w:rsidR="006F72C4" w:rsidRPr="00B81DD5">
        <w:rPr>
          <w:rFonts w:asciiTheme="majorHAnsi" w:hAnsiTheme="majorHAnsi" w:cstheme="majorHAnsi"/>
        </w:rPr>
        <w:t xml:space="preserve">, dzięki czemu możliwe będzie uzyskanie efektu synergii, </w:t>
      </w:r>
      <w:r w:rsidR="00824A4F" w:rsidRPr="00B81DD5">
        <w:rPr>
          <w:rFonts w:asciiTheme="majorHAnsi" w:hAnsiTheme="majorHAnsi" w:cstheme="majorHAnsi"/>
        </w:rPr>
        <w:t>kluczowego dla ich powodzenia.</w:t>
      </w:r>
      <w:r w:rsidR="00C93369" w:rsidRPr="00B81DD5">
        <w:rPr>
          <w:rFonts w:asciiTheme="majorHAnsi" w:hAnsiTheme="majorHAnsi" w:cstheme="majorHAnsi"/>
        </w:rPr>
        <w:t xml:space="preserve"> </w:t>
      </w:r>
      <w:r w:rsidR="00C93369" w:rsidRPr="00B81DD5">
        <w:rPr>
          <w:rFonts w:asciiTheme="majorHAnsi" w:hAnsiTheme="majorHAnsi" w:cstheme="majorHAnsi"/>
          <w:b/>
        </w:rPr>
        <w:t>Jednocześnie katalog zadań pozostaje przykładowy i otwarty, tzn. możliwa jest realizacja innych zadań zgodnych z danym kierunkiem działań</w:t>
      </w:r>
      <w:r w:rsidR="00C93369" w:rsidRPr="00B81DD5">
        <w:rPr>
          <w:rFonts w:asciiTheme="majorHAnsi" w:hAnsiTheme="majorHAnsi" w:cstheme="majorHAnsi"/>
        </w:rPr>
        <w:t>.</w:t>
      </w:r>
    </w:p>
    <w:p w14:paraId="510ACD10" w14:textId="77777777" w:rsidR="00D250E7" w:rsidRPr="00B81DD5" w:rsidRDefault="00D250E7" w:rsidP="0005069D">
      <w:pPr>
        <w:spacing w:before="0" w:after="120"/>
        <w:jc w:val="both"/>
        <w:rPr>
          <w:rFonts w:asciiTheme="majorHAnsi" w:hAnsiTheme="majorHAnsi" w:cstheme="majorHAnsi"/>
        </w:rPr>
      </w:pPr>
    </w:p>
    <w:p w14:paraId="77A0AE7E" w14:textId="77777777" w:rsidR="00DF5910" w:rsidRPr="00B81DD5" w:rsidRDefault="00DF5910" w:rsidP="0005069D">
      <w:pPr>
        <w:spacing w:before="0" w:after="120"/>
        <w:rPr>
          <w:rFonts w:asciiTheme="majorHAnsi" w:hAnsiTheme="majorHAnsi" w:cstheme="majorHAnsi"/>
          <w:i/>
          <w:iCs/>
          <w:color w:val="242852" w:themeColor="text2"/>
          <w:sz w:val="18"/>
          <w:szCs w:val="18"/>
        </w:rPr>
        <w:sectPr w:rsidR="00DF5910" w:rsidRPr="00B81DD5" w:rsidSect="006D025F">
          <w:headerReference w:type="default" r:id="rId43"/>
          <w:footerReference w:type="default" r:id="rId44"/>
          <w:footerReference w:type="first" r:id="rId45"/>
          <w:pgSz w:w="11906" w:h="16838"/>
          <w:pgMar w:top="1418" w:right="1418" w:bottom="1418" w:left="1418" w:header="709" w:footer="709" w:gutter="0"/>
          <w:pgNumType w:start="0"/>
          <w:cols w:space="708"/>
          <w:titlePg/>
          <w:docGrid w:linePitch="360"/>
        </w:sectPr>
      </w:pPr>
    </w:p>
    <w:p w14:paraId="6B429003" w14:textId="781183A6" w:rsidR="006F3F1F" w:rsidRPr="00B81DD5" w:rsidRDefault="00AC769F" w:rsidP="00966ADE">
      <w:pPr>
        <w:pStyle w:val="Legenda"/>
        <w:keepNext/>
        <w:spacing w:before="0" w:after="0" w:line="240" w:lineRule="auto"/>
        <w:jc w:val="center"/>
        <w:rPr>
          <w:rFonts w:asciiTheme="majorHAnsi" w:hAnsiTheme="majorHAnsi" w:cstheme="majorHAnsi"/>
        </w:rPr>
      </w:pPr>
      <w:bookmarkStart w:id="108" w:name="_Toc202106119"/>
      <w:r w:rsidRPr="00B81DD5">
        <w:rPr>
          <w:rFonts w:asciiTheme="majorHAnsi" w:hAnsiTheme="majorHAnsi" w:cstheme="majorHAnsi"/>
        </w:rPr>
        <w:lastRenderedPageBreak/>
        <w:t xml:space="preserve">Schemat </w:t>
      </w:r>
      <w:r w:rsidR="00365CED" w:rsidRPr="00B81DD5">
        <w:rPr>
          <w:rFonts w:asciiTheme="majorHAnsi" w:hAnsiTheme="majorHAnsi" w:cstheme="majorHAnsi"/>
        </w:rPr>
        <w:fldChar w:fldCharType="begin"/>
      </w:r>
      <w:r w:rsidR="00365CED" w:rsidRPr="00B81DD5">
        <w:rPr>
          <w:rFonts w:asciiTheme="majorHAnsi" w:hAnsiTheme="majorHAnsi" w:cstheme="majorHAnsi"/>
        </w:rPr>
        <w:instrText xml:space="preserve"> SEQ Schemat \* ARABIC </w:instrText>
      </w:r>
      <w:r w:rsidR="00365CED" w:rsidRPr="00B81DD5">
        <w:rPr>
          <w:rFonts w:asciiTheme="majorHAnsi" w:hAnsiTheme="majorHAnsi" w:cstheme="majorHAnsi"/>
        </w:rPr>
        <w:fldChar w:fldCharType="separate"/>
      </w:r>
      <w:r w:rsidR="00F62472">
        <w:rPr>
          <w:rFonts w:asciiTheme="majorHAnsi" w:hAnsiTheme="majorHAnsi" w:cstheme="majorHAnsi"/>
          <w:noProof/>
        </w:rPr>
        <w:t>1</w:t>
      </w:r>
      <w:r w:rsidR="00365CED" w:rsidRPr="00B81DD5">
        <w:rPr>
          <w:rFonts w:asciiTheme="majorHAnsi" w:hAnsiTheme="majorHAnsi" w:cstheme="majorHAnsi"/>
        </w:rPr>
        <w:fldChar w:fldCharType="end"/>
      </w:r>
      <w:r w:rsidR="00CF6309" w:rsidRPr="00B81DD5">
        <w:rPr>
          <w:rFonts w:asciiTheme="majorHAnsi" w:hAnsiTheme="majorHAnsi" w:cstheme="majorHAnsi"/>
        </w:rPr>
        <w:t>. Cele strategiczne i operacyjne w ramach</w:t>
      </w:r>
      <w:r w:rsidRPr="00B81DD5">
        <w:rPr>
          <w:rFonts w:asciiTheme="majorHAnsi" w:hAnsiTheme="majorHAnsi" w:cstheme="majorHAnsi"/>
        </w:rPr>
        <w:t xml:space="preserve"> </w:t>
      </w:r>
      <w:r w:rsidR="00D00303" w:rsidRPr="00B81DD5">
        <w:rPr>
          <w:rFonts w:asciiTheme="majorHAnsi" w:hAnsiTheme="majorHAnsi" w:cstheme="majorHAnsi"/>
        </w:rPr>
        <w:t xml:space="preserve">Strategii Rozwoju </w:t>
      </w:r>
      <w:r w:rsidR="0067300F" w:rsidRPr="00B81DD5">
        <w:rPr>
          <w:rFonts w:asciiTheme="majorHAnsi" w:hAnsiTheme="majorHAnsi" w:cstheme="majorHAnsi"/>
        </w:rPr>
        <w:t xml:space="preserve">Gminy </w:t>
      </w:r>
      <w:r w:rsidR="00966ADE" w:rsidRPr="00B81DD5">
        <w:rPr>
          <w:rFonts w:asciiTheme="majorHAnsi" w:hAnsiTheme="majorHAnsi" w:cstheme="majorHAnsi"/>
        </w:rPr>
        <w:t>Poronin</w:t>
      </w:r>
      <w:r w:rsidR="0067300F" w:rsidRPr="00B81DD5">
        <w:rPr>
          <w:rFonts w:asciiTheme="majorHAnsi" w:hAnsiTheme="majorHAnsi" w:cstheme="majorHAnsi"/>
        </w:rPr>
        <w:t xml:space="preserve"> do 2030 roku</w:t>
      </w:r>
      <w:bookmarkEnd w:id="108"/>
    </w:p>
    <w:p w14:paraId="1146C707" w14:textId="657174B7" w:rsidR="00DF5910" w:rsidRPr="00B81DD5" w:rsidRDefault="00DF5910" w:rsidP="00966ADE">
      <w:pPr>
        <w:spacing w:before="0" w:after="120"/>
        <w:rPr>
          <w:rFonts w:asciiTheme="majorHAnsi" w:eastAsia="Palatino Linotype" w:hAnsiTheme="majorHAnsi" w:cstheme="majorHAnsi"/>
          <w:sz w:val="2"/>
          <w:szCs w:val="2"/>
        </w:rPr>
      </w:pPr>
    </w:p>
    <w:tbl>
      <w:tblPr>
        <w:tblpPr w:leftFromText="141" w:rightFromText="141" w:vertAnchor="text" w:horzAnchor="margin" w:tblpXSpec="center" w:tblpY="115"/>
        <w:tblW w:w="13896" w:type="dxa"/>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Look w:val="00A0" w:firstRow="1" w:lastRow="0" w:firstColumn="1" w:lastColumn="0" w:noHBand="0" w:noVBand="0"/>
      </w:tblPr>
      <w:tblGrid>
        <w:gridCol w:w="3474"/>
        <w:gridCol w:w="3474"/>
        <w:gridCol w:w="3474"/>
        <w:gridCol w:w="3474"/>
      </w:tblGrid>
      <w:tr w:rsidR="00966ADE" w:rsidRPr="00B81DD5" w14:paraId="0734DD2F" w14:textId="77777777" w:rsidTr="00B33F08">
        <w:trPr>
          <w:trHeight w:val="1156"/>
        </w:trPr>
        <w:tc>
          <w:tcPr>
            <w:tcW w:w="1250" w:type="pct"/>
            <w:shd w:val="clear" w:color="auto" w:fill="072B62" w:themeFill="background2" w:themeFillShade="40"/>
            <w:vAlign w:val="center"/>
          </w:tcPr>
          <w:p w14:paraId="18D58E00" w14:textId="77777777" w:rsidR="00966ADE" w:rsidRPr="00B81DD5" w:rsidRDefault="00966ADE" w:rsidP="00966ADE">
            <w:pPr>
              <w:spacing w:before="0" w:after="0" w:line="240" w:lineRule="auto"/>
              <w:jc w:val="center"/>
              <w:rPr>
                <w:rFonts w:asciiTheme="majorHAnsi" w:eastAsia="Meiryo" w:hAnsiTheme="majorHAnsi" w:cstheme="majorHAnsi"/>
                <w:b/>
                <w:bCs/>
                <w:color w:val="FFFFFF"/>
                <w:szCs w:val="22"/>
              </w:rPr>
            </w:pPr>
            <w:bookmarkStart w:id="109" w:name="_Hlk173795705"/>
            <w:r w:rsidRPr="00B81DD5">
              <w:rPr>
                <w:rFonts w:asciiTheme="majorHAnsi" w:eastAsia="Meiryo" w:hAnsiTheme="majorHAnsi" w:cstheme="majorHAnsi"/>
                <w:b/>
                <w:bCs/>
                <w:color w:val="FFFFFF"/>
                <w:szCs w:val="22"/>
              </w:rPr>
              <w:t>TURYSTYKA I GOSPODARKA</w:t>
            </w:r>
          </w:p>
        </w:tc>
        <w:tc>
          <w:tcPr>
            <w:tcW w:w="1250" w:type="pct"/>
            <w:shd w:val="clear" w:color="auto" w:fill="072B62" w:themeFill="background2" w:themeFillShade="40"/>
            <w:vAlign w:val="center"/>
          </w:tcPr>
          <w:p w14:paraId="53B55025" w14:textId="77777777" w:rsidR="00966ADE" w:rsidRPr="00B81DD5" w:rsidRDefault="00966ADE" w:rsidP="00966ADE">
            <w:pPr>
              <w:spacing w:before="0" w:after="0" w:line="240" w:lineRule="auto"/>
              <w:jc w:val="center"/>
              <w:rPr>
                <w:rFonts w:asciiTheme="majorHAnsi" w:eastAsia="Meiryo" w:hAnsiTheme="majorHAnsi" w:cstheme="majorHAnsi"/>
                <w:b/>
                <w:bCs/>
                <w:color w:val="FFFFFF"/>
                <w:szCs w:val="22"/>
              </w:rPr>
            </w:pPr>
            <w:r w:rsidRPr="00B81DD5">
              <w:rPr>
                <w:rFonts w:asciiTheme="majorHAnsi" w:eastAsia="Meiryo" w:hAnsiTheme="majorHAnsi" w:cstheme="majorHAnsi"/>
                <w:b/>
                <w:bCs/>
                <w:color w:val="FFFFFF"/>
                <w:szCs w:val="22"/>
              </w:rPr>
              <w:t>INFRASTRUKTURA, PRZESTRZEŃ I ŚRODOWISKO</w:t>
            </w:r>
          </w:p>
        </w:tc>
        <w:tc>
          <w:tcPr>
            <w:tcW w:w="1250" w:type="pct"/>
            <w:shd w:val="clear" w:color="auto" w:fill="072B62" w:themeFill="background2" w:themeFillShade="40"/>
            <w:vAlign w:val="center"/>
          </w:tcPr>
          <w:p w14:paraId="6DD0737B" w14:textId="77777777" w:rsidR="00966ADE" w:rsidRPr="00B81DD5" w:rsidRDefault="00966ADE" w:rsidP="00966ADE">
            <w:pPr>
              <w:spacing w:before="0" w:after="0" w:line="240" w:lineRule="auto"/>
              <w:jc w:val="center"/>
              <w:rPr>
                <w:rFonts w:asciiTheme="majorHAnsi" w:eastAsia="Meiryo" w:hAnsiTheme="majorHAnsi" w:cstheme="majorHAnsi"/>
                <w:b/>
                <w:bCs/>
                <w:color w:val="FFFFFF"/>
                <w:szCs w:val="22"/>
              </w:rPr>
            </w:pPr>
            <w:r w:rsidRPr="00B81DD5">
              <w:rPr>
                <w:rFonts w:asciiTheme="majorHAnsi" w:eastAsia="Meiryo" w:hAnsiTheme="majorHAnsi" w:cstheme="majorHAnsi"/>
                <w:b/>
                <w:bCs/>
                <w:color w:val="FFFFFF"/>
                <w:szCs w:val="22"/>
              </w:rPr>
              <w:t>USŁUGI PUBLICZNE</w:t>
            </w:r>
            <w:r w:rsidRPr="00B81DD5">
              <w:rPr>
                <w:rFonts w:asciiTheme="majorHAnsi" w:eastAsia="Meiryo" w:hAnsiTheme="majorHAnsi" w:cstheme="majorHAnsi"/>
                <w:b/>
                <w:bCs/>
                <w:color w:val="FFFFFF"/>
                <w:szCs w:val="22"/>
              </w:rPr>
              <w:br/>
              <w:t>DLA MIESZKAŃCÓW</w:t>
            </w:r>
          </w:p>
        </w:tc>
        <w:tc>
          <w:tcPr>
            <w:tcW w:w="1250" w:type="pct"/>
            <w:shd w:val="clear" w:color="auto" w:fill="072B62" w:themeFill="background2" w:themeFillShade="40"/>
            <w:vAlign w:val="center"/>
          </w:tcPr>
          <w:p w14:paraId="70EB1FEE" w14:textId="77777777" w:rsidR="00966ADE" w:rsidRPr="00B81DD5" w:rsidRDefault="00966ADE" w:rsidP="00966ADE">
            <w:pPr>
              <w:spacing w:before="0" w:after="0" w:line="240" w:lineRule="auto"/>
              <w:jc w:val="center"/>
              <w:rPr>
                <w:rFonts w:asciiTheme="majorHAnsi" w:eastAsia="Meiryo" w:hAnsiTheme="majorHAnsi" w:cstheme="majorHAnsi"/>
                <w:b/>
                <w:bCs/>
                <w:color w:val="FFFFFF"/>
                <w:szCs w:val="22"/>
              </w:rPr>
            </w:pPr>
            <w:r w:rsidRPr="00B81DD5">
              <w:rPr>
                <w:rFonts w:asciiTheme="majorHAnsi" w:eastAsia="Meiryo" w:hAnsiTheme="majorHAnsi" w:cstheme="majorHAnsi"/>
                <w:b/>
                <w:bCs/>
                <w:color w:val="FFFFFF"/>
                <w:szCs w:val="22"/>
              </w:rPr>
              <w:t>ZARZĄDZANIE I PARTNERSTWO</w:t>
            </w:r>
          </w:p>
        </w:tc>
      </w:tr>
      <w:tr w:rsidR="00966ADE" w:rsidRPr="00B81DD5" w14:paraId="7FC0C0CB" w14:textId="77777777" w:rsidTr="00B33F08">
        <w:trPr>
          <w:trHeight w:val="1331"/>
        </w:trPr>
        <w:tc>
          <w:tcPr>
            <w:tcW w:w="1250" w:type="pct"/>
            <w:shd w:val="clear" w:color="auto" w:fill="D3E5F6" w:themeFill="accent3" w:themeFillTint="33"/>
            <w:vAlign w:val="center"/>
          </w:tcPr>
          <w:p w14:paraId="121600F6" w14:textId="77777777" w:rsidR="00966ADE" w:rsidRPr="00B81DD5" w:rsidRDefault="00966ADE" w:rsidP="00966ADE">
            <w:pPr>
              <w:pStyle w:val="Akapitzlist1"/>
              <w:spacing w:before="0" w:after="0" w:line="240" w:lineRule="auto"/>
              <w:ind w:left="0"/>
              <w:jc w:val="center"/>
              <w:rPr>
                <w:rFonts w:asciiTheme="majorHAnsi" w:eastAsia="Meiryo" w:hAnsiTheme="majorHAnsi" w:cstheme="majorHAnsi"/>
                <w:sz w:val="22"/>
                <w:szCs w:val="22"/>
                <w:lang w:val="pl-PL"/>
              </w:rPr>
            </w:pPr>
            <w:r w:rsidRPr="00B81DD5">
              <w:rPr>
                <w:rFonts w:asciiTheme="majorHAnsi" w:eastAsia="Meiryo" w:hAnsiTheme="majorHAnsi" w:cstheme="majorHAnsi"/>
                <w:sz w:val="22"/>
                <w:szCs w:val="22"/>
                <w:lang w:val="pl-PL"/>
              </w:rPr>
              <w:t>Cel strategiczny 1.</w:t>
            </w:r>
          </w:p>
          <w:p w14:paraId="712F8946" w14:textId="77777777" w:rsidR="00966ADE" w:rsidRPr="00B81DD5" w:rsidRDefault="00966ADE" w:rsidP="00966ADE">
            <w:pPr>
              <w:spacing w:before="0" w:after="0" w:line="240" w:lineRule="auto"/>
              <w:jc w:val="center"/>
              <w:rPr>
                <w:rFonts w:asciiTheme="majorHAnsi" w:eastAsia="Meiryo" w:hAnsiTheme="majorHAnsi" w:cstheme="majorHAnsi"/>
                <w:szCs w:val="22"/>
              </w:rPr>
            </w:pPr>
            <w:r w:rsidRPr="00B81DD5">
              <w:rPr>
                <w:rFonts w:asciiTheme="majorHAnsi" w:eastAsia="Meiryo" w:hAnsiTheme="majorHAnsi" w:cstheme="majorHAnsi"/>
                <w:szCs w:val="22"/>
              </w:rPr>
              <w:t>Wzmocnienie marki turystycznej i gospodarczej gminy, bazującej na lokalnych zasobach i potencjałach dziedzictwa przyrodniczo-kulturowego oraz przedsiębiorczości mieszkańców.</w:t>
            </w:r>
          </w:p>
        </w:tc>
        <w:tc>
          <w:tcPr>
            <w:tcW w:w="1250" w:type="pct"/>
            <w:shd w:val="clear" w:color="auto" w:fill="D3E5F6" w:themeFill="accent3" w:themeFillTint="33"/>
            <w:vAlign w:val="center"/>
          </w:tcPr>
          <w:p w14:paraId="47B22D34" w14:textId="77777777" w:rsidR="00966ADE" w:rsidRPr="00B81DD5" w:rsidRDefault="00966ADE" w:rsidP="00966ADE">
            <w:pPr>
              <w:pStyle w:val="Akapitzlist1"/>
              <w:spacing w:before="0" w:after="0" w:line="240" w:lineRule="auto"/>
              <w:ind w:left="0"/>
              <w:jc w:val="center"/>
              <w:rPr>
                <w:rFonts w:asciiTheme="majorHAnsi" w:eastAsia="Meiryo" w:hAnsiTheme="majorHAnsi" w:cstheme="majorHAnsi"/>
                <w:sz w:val="22"/>
                <w:szCs w:val="22"/>
                <w:lang w:val="pl-PL"/>
              </w:rPr>
            </w:pPr>
            <w:r w:rsidRPr="00B81DD5">
              <w:rPr>
                <w:rFonts w:asciiTheme="majorHAnsi" w:eastAsia="Meiryo" w:hAnsiTheme="majorHAnsi" w:cstheme="majorHAnsi"/>
                <w:sz w:val="22"/>
                <w:szCs w:val="22"/>
                <w:lang w:val="pl-PL"/>
              </w:rPr>
              <w:t>Cel strategiczny 2.</w:t>
            </w:r>
          </w:p>
          <w:p w14:paraId="197CF797" w14:textId="77777777" w:rsidR="00966ADE" w:rsidRPr="00B81DD5" w:rsidRDefault="00966ADE" w:rsidP="00966ADE">
            <w:pPr>
              <w:spacing w:before="0" w:after="0" w:line="240" w:lineRule="auto"/>
              <w:jc w:val="center"/>
              <w:rPr>
                <w:rFonts w:asciiTheme="majorHAnsi" w:eastAsia="Meiryo" w:hAnsiTheme="majorHAnsi" w:cstheme="majorHAnsi"/>
                <w:szCs w:val="22"/>
              </w:rPr>
            </w:pPr>
            <w:r w:rsidRPr="00B81DD5">
              <w:rPr>
                <w:rFonts w:asciiTheme="majorHAnsi" w:eastAsia="Meiryo" w:hAnsiTheme="majorHAnsi" w:cstheme="majorHAnsi"/>
                <w:szCs w:val="22"/>
              </w:rPr>
              <w:t>Zapewnienie czystego środowiska, ładu przestrzennego i rozwiniętej komunikacji, warunkujących komfort i bezpieczeństwo mieszkańców oraz turystów i gości.</w:t>
            </w:r>
          </w:p>
        </w:tc>
        <w:tc>
          <w:tcPr>
            <w:tcW w:w="1250" w:type="pct"/>
            <w:shd w:val="clear" w:color="auto" w:fill="D3E5F6" w:themeFill="accent3" w:themeFillTint="33"/>
            <w:vAlign w:val="center"/>
          </w:tcPr>
          <w:p w14:paraId="6A330B35" w14:textId="77777777" w:rsidR="00966ADE" w:rsidRPr="00B81DD5" w:rsidRDefault="00966ADE" w:rsidP="00966ADE">
            <w:pPr>
              <w:pStyle w:val="Akapitzlist1"/>
              <w:spacing w:before="0" w:after="0" w:line="240" w:lineRule="auto"/>
              <w:ind w:left="0"/>
              <w:jc w:val="center"/>
              <w:rPr>
                <w:rFonts w:asciiTheme="majorHAnsi" w:eastAsia="Meiryo" w:hAnsiTheme="majorHAnsi" w:cstheme="majorHAnsi"/>
                <w:sz w:val="22"/>
                <w:szCs w:val="22"/>
                <w:lang w:val="pl-PL"/>
              </w:rPr>
            </w:pPr>
            <w:r w:rsidRPr="00B81DD5">
              <w:rPr>
                <w:rFonts w:asciiTheme="majorHAnsi" w:eastAsia="Meiryo" w:hAnsiTheme="majorHAnsi" w:cstheme="majorHAnsi"/>
                <w:sz w:val="22"/>
                <w:szCs w:val="22"/>
                <w:lang w:val="pl-PL"/>
              </w:rPr>
              <w:t>Cel strategiczny 3.</w:t>
            </w:r>
          </w:p>
          <w:p w14:paraId="4341E8AA" w14:textId="77777777" w:rsidR="00966ADE" w:rsidRPr="00B81DD5" w:rsidRDefault="00966ADE" w:rsidP="00966ADE">
            <w:pPr>
              <w:pStyle w:val="Akapitzlist1"/>
              <w:spacing w:before="0" w:after="0" w:line="240" w:lineRule="auto"/>
              <w:ind w:left="0"/>
              <w:jc w:val="center"/>
              <w:rPr>
                <w:rFonts w:asciiTheme="majorHAnsi" w:eastAsia="Meiryo" w:hAnsiTheme="majorHAnsi" w:cstheme="majorHAnsi"/>
                <w:sz w:val="22"/>
                <w:szCs w:val="22"/>
                <w:lang w:val="pl-PL"/>
              </w:rPr>
            </w:pPr>
            <w:r w:rsidRPr="00B81DD5">
              <w:rPr>
                <w:rFonts w:asciiTheme="majorHAnsi" w:eastAsia="Meiryo" w:hAnsiTheme="majorHAnsi" w:cstheme="majorHAnsi"/>
                <w:sz w:val="22"/>
                <w:szCs w:val="22"/>
                <w:lang w:val="pl-PL"/>
              </w:rPr>
              <w:t>Zagwarantowanie dostępności wysokiej jakości usług publicznych, stanowiących o atrakcyjności osadniczej gminy i możliwościach rozwoju mieszkańców.</w:t>
            </w:r>
          </w:p>
        </w:tc>
        <w:tc>
          <w:tcPr>
            <w:tcW w:w="1250" w:type="pct"/>
            <w:shd w:val="clear" w:color="auto" w:fill="D3E5F6" w:themeFill="accent3" w:themeFillTint="33"/>
            <w:vAlign w:val="center"/>
          </w:tcPr>
          <w:p w14:paraId="528797A0" w14:textId="77777777" w:rsidR="00966ADE" w:rsidRPr="00B81DD5" w:rsidRDefault="00966ADE" w:rsidP="00966ADE">
            <w:pPr>
              <w:pStyle w:val="Akapitzlist1"/>
              <w:spacing w:before="0" w:after="0" w:line="240" w:lineRule="auto"/>
              <w:ind w:left="0"/>
              <w:jc w:val="center"/>
              <w:rPr>
                <w:rFonts w:asciiTheme="majorHAnsi" w:eastAsia="Meiryo" w:hAnsiTheme="majorHAnsi" w:cstheme="majorHAnsi"/>
                <w:sz w:val="22"/>
                <w:szCs w:val="22"/>
                <w:lang w:val="pl-PL"/>
              </w:rPr>
            </w:pPr>
            <w:r w:rsidRPr="00B81DD5">
              <w:rPr>
                <w:rFonts w:asciiTheme="majorHAnsi" w:eastAsia="Meiryo" w:hAnsiTheme="majorHAnsi" w:cstheme="majorHAnsi"/>
                <w:sz w:val="22"/>
                <w:szCs w:val="22"/>
                <w:lang w:val="pl-PL"/>
              </w:rPr>
              <w:t>Cel strategiczny 4.</w:t>
            </w:r>
          </w:p>
          <w:p w14:paraId="36D0B51C" w14:textId="77777777" w:rsidR="00966ADE" w:rsidRPr="00B81DD5" w:rsidRDefault="00966ADE" w:rsidP="00966ADE">
            <w:pPr>
              <w:pStyle w:val="Akapitzlist1"/>
              <w:spacing w:before="0" w:after="0" w:line="240" w:lineRule="auto"/>
              <w:ind w:left="0"/>
              <w:jc w:val="center"/>
              <w:rPr>
                <w:rFonts w:asciiTheme="majorHAnsi" w:eastAsia="Meiryo" w:hAnsiTheme="majorHAnsi" w:cstheme="majorHAnsi"/>
                <w:sz w:val="22"/>
                <w:szCs w:val="22"/>
                <w:lang w:val="pl-PL"/>
              </w:rPr>
            </w:pPr>
            <w:r w:rsidRPr="00B81DD5">
              <w:rPr>
                <w:rFonts w:asciiTheme="majorHAnsi" w:eastAsia="Meiryo" w:hAnsiTheme="majorHAnsi" w:cstheme="majorHAnsi"/>
                <w:sz w:val="22"/>
                <w:szCs w:val="22"/>
                <w:lang w:val="pl-PL"/>
              </w:rPr>
              <w:t>Nowoczesne zarządzanie publiczne, zorientowane na współpracę oraz trwały, wrażliwy społecznie i terytorialnie zrównoważony rozwój.</w:t>
            </w:r>
          </w:p>
        </w:tc>
      </w:tr>
      <w:tr w:rsidR="00966ADE" w:rsidRPr="00B81DD5" w14:paraId="00024FA6" w14:textId="77777777" w:rsidTr="00B33F08">
        <w:trPr>
          <w:trHeight w:val="1394"/>
        </w:trPr>
        <w:tc>
          <w:tcPr>
            <w:tcW w:w="1250" w:type="pct"/>
            <w:shd w:val="clear" w:color="auto" w:fill="D9D9D9" w:themeFill="background1" w:themeFillShade="D9"/>
          </w:tcPr>
          <w:p w14:paraId="20B132D8" w14:textId="77777777" w:rsidR="00966ADE" w:rsidRPr="00B81DD5" w:rsidRDefault="00966ADE" w:rsidP="00966ADE">
            <w:pPr>
              <w:spacing w:before="0" w:after="0" w:line="240" w:lineRule="auto"/>
              <w:jc w:val="center"/>
              <w:rPr>
                <w:rFonts w:asciiTheme="majorHAnsi" w:hAnsiTheme="majorHAnsi" w:cstheme="majorHAnsi"/>
                <w:szCs w:val="22"/>
              </w:rPr>
            </w:pPr>
            <w:r w:rsidRPr="00B81DD5">
              <w:rPr>
                <w:rFonts w:asciiTheme="majorHAnsi" w:hAnsiTheme="majorHAnsi" w:cstheme="majorHAnsi"/>
                <w:szCs w:val="22"/>
              </w:rPr>
              <w:t>Cel operacyjny 1.1.</w:t>
            </w:r>
          </w:p>
          <w:p w14:paraId="48F84F20" w14:textId="77777777" w:rsidR="00966ADE" w:rsidRPr="00B81DD5" w:rsidRDefault="00966ADE" w:rsidP="00966ADE">
            <w:pPr>
              <w:spacing w:before="0" w:after="0" w:line="240" w:lineRule="auto"/>
              <w:jc w:val="center"/>
              <w:rPr>
                <w:rFonts w:asciiTheme="majorHAnsi" w:hAnsiTheme="majorHAnsi" w:cstheme="majorHAnsi"/>
                <w:b/>
                <w:szCs w:val="22"/>
              </w:rPr>
            </w:pPr>
            <w:r w:rsidRPr="00B81DD5">
              <w:rPr>
                <w:rFonts w:asciiTheme="majorHAnsi" w:hAnsiTheme="majorHAnsi" w:cstheme="majorHAnsi"/>
                <w:b/>
                <w:bCs/>
                <w:szCs w:val="22"/>
              </w:rPr>
              <w:t xml:space="preserve">Rozwój i promocja oferty czasu wolnego, wykorzystującej </w:t>
            </w:r>
            <w:r w:rsidRPr="00B81DD5">
              <w:rPr>
                <w:rFonts w:asciiTheme="majorHAnsi" w:hAnsiTheme="majorHAnsi" w:cstheme="majorHAnsi"/>
                <w:b/>
                <w:szCs w:val="22"/>
              </w:rPr>
              <w:t>walory przyrodniczo-krajobrazowe i kulturowe gminy oraz lokalną infrastrukturę sportowo-turystyczną.</w:t>
            </w:r>
          </w:p>
          <w:p w14:paraId="7900637A" w14:textId="77777777" w:rsidR="00966ADE" w:rsidRPr="00B81DD5" w:rsidRDefault="00966ADE" w:rsidP="00966ADE">
            <w:pPr>
              <w:spacing w:before="0" w:after="0" w:line="240" w:lineRule="auto"/>
              <w:jc w:val="center"/>
              <w:rPr>
                <w:rFonts w:asciiTheme="majorHAnsi" w:hAnsiTheme="majorHAnsi" w:cstheme="majorHAnsi"/>
                <w:szCs w:val="22"/>
              </w:rPr>
            </w:pPr>
          </w:p>
          <w:p w14:paraId="1EF52BE5" w14:textId="77777777" w:rsidR="00966ADE" w:rsidRPr="00B81DD5" w:rsidRDefault="00966ADE" w:rsidP="00966ADE">
            <w:pPr>
              <w:spacing w:before="0" w:after="0" w:line="240" w:lineRule="auto"/>
              <w:jc w:val="center"/>
              <w:rPr>
                <w:rFonts w:asciiTheme="majorHAnsi" w:hAnsiTheme="majorHAnsi" w:cstheme="majorHAnsi"/>
                <w:szCs w:val="22"/>
              </w:rPr>
            </w:pPr>
            <w:r w:rsidRPr="00B81DD5">
              <w:rPr>
                <w:rFonts w:asciiTheme="majorHAnsi" w:hAnsiTheme="majorHAnsi" w:cstheme="majorHAnsi"/>
                <w:szCs w:val="22"/>
              </w:rPr>
              <w:t>Cel operacyjny 1.2.</w:t>
            </w:r>
          </w:p>
          <w:p w14:paraId="3EA1AB4F" w14:textId="77777777" w:rsidR="00966ADE" w:rsidRPr="00B81DD5" w:rsidRDefault="00966ADE" w:rsidP="00966ADE">
            <w:pPr>
              <w:spacing w:before="0" w:after="0" w:line="240" w:lineRule="auto"/>
              <w:jc w:val="center"/>
              <w:rPr>
                <w:rFonts w:asciiTheme="majorHAnsi" w:hAnsiTheme="majorHAnsi" w:cstheme="majorHAnsi"/>
                <w:szCs w:val="22"/>
              </w:rPr>
            </w:pPr>
            <w:r w:rsidRPr="00B81DD5">
              <w:rPr>
                <w:rFonts w:asciiTheme="majorHAnsi" w:hAnsiTheme="majorHAnsi" w:cstheme="majorHAnsi"/>
                <w:b/>
                <w:szCs w:val="22"/>
              </w:rPr>
              <w:t>Rozwój lokalnej przedsiębiorczości i aktywizacja zawodowa mieszkańców, z wykorzystaniem potencjałów obszarów górskich.</w:t>
            </w:r>
          </w:p>
        </w:tc>
        <w:tc>
          <w:tcPr>
            <w:tcW w:w="1250" w:type="pct"/>
            <w:shd w:val="clear" w:color="auto" w:fill="D9D9D9" w:themeFill="background1" w:themeFillShade="D9"/>
          </w:tcPr>
          <w:p w14:paraId="5B35DB9A" w14:textId="77777777" w:rsidR="00966ADE" w:rsidRPr="00B81DD5" w:rsidRDefault="00966ADE" w:rsidP="00966ADE">
            <w:pPr>
              <w:spacing w:before="0" w:after="0" w:line="240" w:lineRule="auto"/>
              <w:jc w:val="center"/>
              <w:rPr>
                <w:rFonts w:asciiTheme="majorHAnsi" w:hAnsiTheme="majorHAnsi" w:cstheme="majorHAnsi"/>
                <w:szCs w:val="22"/>
              </w:rPr>
            </w:pPr>
            <w:r w:rsidRPr="00B81DD5">
              <w:rPr>
                <w:rFonts w:asciiTheme="majorHAnsi" w:hAnsiTheme="majorHAnsi" w:cstheme="majorHAnsi"/>
                <w:szCs w:val="22"/>
              </w:rPr>
              <w:t>Cel operacyjny 2.1.</w:t>
            </w:r>
          </w:p>
          <w:p w14:paraId="3C367DFC" w14:textId="77777777" w:rsidR="00966ADE" w:rsidRPr="00B81DD5" w:rsidRDefault="00966ADE" w:rsidP="00966ADE">
            <w:pPr>
              <w:spacing w:before="0" w:after="0" w:line="240" w:lineRule="auto"/>
              <w:jc w:val="center"/>
              <w:rPr>
                <w:rFonts w:asciiTheme="majorHAnsi" w:hAnsiTheme="majorHAnsi" w:cstheme="majorHAnsi"/>
                <w:b/>
                <w:szCs w:val="22"/>
              </w:rPr>
            </w:pPr>
            <w:r w:rsidRPr="00B81DD5">
              <w:rPr>
                <w:rFonts w:asciiTheme="majorHAnsi" w:hAnsiTheme="majorHAnsi" w:cstheme="majorHAnsi"/>
                <w:b/>
                <w:szCs w:val="22"/>
              </w:rPr>
              <w:t>Eliminacja zanieczyszczeń oraz poprawa odporności gminy na skutki zmian klimatu.</w:t>
            </w:r>
          </w:p>
          <w:p w14:paraId="118BFAA0" w14:textId="77777777" w:rsidR="00966ADE" w:rsidRPr="00B81DD5" w:rsidRDefault="00966ADE" w:rsidP="00966ADE">
            <w:pPr>
              <w:spacing w:before="0" w:after="0" w:line="240" w:lineRule="auto"/>
              <w:jc w:val="center"/>
              <w:rPr>
                <w:rFonts w:asciiTheme="majorHAnsi" w:hAnsiTheme="majorHAnsi" w:cstheme="majorHAnsi"/>
                <w:b/>
                <w:szCs w:val="22"/>
              </w:rPr>
            </w:pPr>
          </w:p>
          <w:p w14:paraId="421A89F1" w14:textId="77777777" w:rsidR="00966ADE" w:rsidRPr="00B81DD5" w:rsidRDefault="00966ADE" w:rsidP="00966ADE">
            <w:pPr>
              <w:spacing w:before="0" w:after="0" w:line="240" w:lineRule="auto"/>
              <w:jc w:val="center"/>
              <w:rPr>
                <w:rFonts w:asciiTheme="majorHAnsi" w:hAnsiTheme="majorHAnsi" w:cstheme="majorHAnsi"/>
                <w:szCs w:val="22"/>
              </w:rPr>
            </w:pPr>
            <w:r w:rsidRPr="00B81DD5">
              <w:rPr>
                <w:rFonts w:asciiTheme="majorHAnsi" w:hAnsiTheme="majorHAnsi" w:cstheme="majorHAnsi"/>
                <w:szCs w:val="22"/>
              </w:rPr>
              <w:t>Cel operacyjny 2.2.</w:t>
            </w:r>
          </w:p>
          <w:p w14:paraId="0F2AB6C6" w14:textId="77777777" w:rsidR="00966ADE" w:rsidRPr="00B81DD5" w:rsidRDefault="00966ADE" w:rsidP="00966ADE">
            <w:pPr>
              <w:spacing w:before="0" w:after="0" w:line="240" w:lineRule="auto"/>
              <w:jc w:val="center"/>
              <w:rPr>
                <w:rFonts w:asciiTheme="majorHAnsi" w:hAnsiTheme="majorHAnsi" w:cstheme="majorHAnsi"/>
                <w:b/>
                <w:szCs w:val="22"/>
              </w:rPr>
            </w:pPr>
            <w:r w:rsidRPr="00B81DD5">
              <w:rPr>
                <w:rFonts w:asciiTheme="majorHAnsi" w:hAnsiTheme="majorHAnsi" w:cstheme="majorHAnsi"/>
                <w:b/>
                <w:szCs w:val="22"/>
              </w:rPr>
              <w:t>Wdrożenie zintegrowanej polityki środowiskowej i przestrzennej.</w:t>
            </w:r>
          </w:p>
          <w:p w14:paraId="74B283B2" w14:textId="77777777" w:rsidR="00966ADE" w:rsidRPr="00B81DD5" w:rsidRDefault="00966ADE" w:rsidP="00966ADE">
            <w:pPr>
              <w:spacing w:before="0" w:after="0" w:line="240" w:lineRule="auto"/>
              <w:jc w:val="center"/>
              <w:rPr>
                <w:rFonts w:asciiTheme="majorHAnsi" w:hAnsiTheme="majorHAnsi" w:cstheme="majorHAnsi"/>
                <w:szCs w:val="22"/>
              </w:rPr>
            </w:pPr>
          </w:p>
          <w:p w14:paraId="7F734596" w14:textId="77777777" w:rsidR="00966ADE" w:rsidRPr="00B81DD5" w:rsidRDefault="00966ADE" w:rsidP="00966ADE">
            <w:pPr>
              <w:spacing w:before="0" w:after="0" w:line="240" w:lineRule="auto"/>
              <w:jc w:val="center"/>
              <w:rPr>
                <w:rFonts w:asciiTheme="majorHAnsi" w:hAnsiTheme="majorHAnsi" w:cstheme="majorHAnsi"/>
                <w:szCs w:val="22"/>
              </w:rPr>
            </w:pPr>
            <w:r w:rsidRPr="00B81DD5">
              <w:rPr>
                <w:rFonts w:asciiTheme="majorHAnsi" w:hAnsiTheme="majorHAnsi" w:cstheme="majorHAnsi"/>
                <w:szCs w:val="22"/>
              </w:rPr>
              <w:t>Cel operacyjny 2.3.</w:t>
            </w:r>
          </w:p>
          <w:p w14:paraId="04418A80" w14:textId="77777777" w:rsidR="00966ADE" w:rsidRPr="00B81DD5" w:rsidRDefault="00966ADE" w:rsidP="00966ADE">
            <w:pPr>
              <w:spacing w:before="0" w:after="0" w:line="240" w:lineRule="auto"/>
              <w:jc w:val="center"/>
              <w:rPr>
                <w:rFonts w:asciiTheme="majorHAnsi" w:hAnsiTheme="majorHAnsi" w:cstheme="majorHAnsi"/>
                <w:b/>
                <w:szCs w:val="22"/>
              </w:rPr>
            </w:pPr>
            <w:r w:rsidRPr="00B81DD5">
              <w:rPr>
                <w:rFonts w:asciiTheme="majorHAnsi" w:hAnsiTheme="majorHAnsi" w:cstheme="majorHAnsi"/>
                <w:b/>
                <w:szCs w:val="22"/>
              </w:rPr>
              <w:t>Zwiększenie dostępności komunikacyjnej oraz rozwój bezpiecznej i zrównoważonej mobilności.</w:t>
            </w:r>
          </w:p>
        </w:tc>
        <w:tc>
          <w:tcPr>
            <w:tcW w:w="1250" w:type="pct"/>
            <w:shd w:val="clear" w:color="auto" w:fill="D9D9D9" w:themeFill="background1" w:themeFillShade="D9"/>
          </w:tcPr>
          <w:p w14:paraId="616AFF7A" w14:textId="77777777" w:rsidR="00966ADE" w:rsidRPr="00B81DD5" w:rsidRDefault="00966ADE" w:rsidP="00966ADE">
            <w:pPr>
              <w:spacing w:before="0" w:after="0" w:line="240" w:lineRule="auto"/>
              <w:jc w:val="center"/>
              <w:rPr>
                <w:rFonts w:asciiTheme="majorHAnsi" w:hAnsiTheme="majorHAnsi" w:cstheme="majorHAnsi"/>
                <w:szCs w:val="22"/>
              </w:rPr>
            </w:pPr>
            <w:r w:rsidRPr="00B81DD5">
              <w:rPr>
                <w:rFonts w:asciiTheme="majorHAnsi" w:hAnsiTheme="majorHAnsi" w:cstheme="majorHAnsi"/>
                <w:szCs w:val="22"/>
              </w:rPr>
              <w:t>Cel operacyjny 3.1.</w:t>
            </w:r>
          </w:p>
          <w:p w14:paraId="60D7E740" w14:textId="77777777" w:rsidR="00966ADE" w:rsidRPr="00B81DD5" w:rsidRDefault="00966ADE" w:rsidP="00966ADE">
            <w:pPr>
              <w:spacing w:before="0" w:after="0" w:line="240" w:lineRule="auto"/>
              <w:jc w:val="center"/>
              <w:rPr>
                <w:rFonts w:asciiTheme="majorHAnsi" w:hAnsiTheme="majorHAnsi" w:cstheme="majorHAnsi"/>
                <w:b/>
                <w:szCs w:val="22"/>
              </w:rPr>
            </w:pPr>
            <w:r w:rsidRPr="00B81DD5">
              <w:rPr>
                <w:rFonts w:asciiTheme="majorHAnsi" w:hAnsiTheme="majorHAnsi" w:cstheme="majorHAnsi"/>
                <w:b/>
                <w:szCs w:val="22"/>
              </w:rPr>
              <w:t>Zwiększenie efektywności i funkcjonalności lokalnego systemu oświaty i wychowania.</w:t>
            </w:r>
          </w:p>
          <w:p w14:paraId="55CF6CB9" w14:textId="77777777" w:rsidR="00966ADE" w:rsidRPr="00B81DD5" w:rsidRDefault="00966ADE" w:rsidP="00966ADE">
            <w:pPr>
              <w:spacing w:before="0" w:after="0" w:line="240" w:lineRule="auto"/>
              <w:jc w:val="center"/>
              <w:rPr>
                <w:rFonts w:asciiTheme="majorHAnsi" w:hAnsiTheme="majorHAnsi" w:cstheme="majorHAnsi"/>
                <w:b/>
                <w:szCs w:val="22"/>
              </w:rPr>
            </w:pPr>
          </w:p>
          <w:p w14:paraId="118AD352" w14:textId="77777777" w:rsidR="00966ADE" w:rsidRPr="00B81DD5" w:rsidRDefault="00966ADE" w:rsidP="00966ADE">
            <w:pPr>
              <w:spacing w:before="0" w:after="0" w:line="240" w:lineRule="auto"/>
              <w:jc w:val="center"/>
              <w:rPr>
                <w:rFonts w:asciiTheme="majorHAnsi" w:hAnsiTheme="majorHAnsi" w:cstheme="majorHAnsi"/>
                <w:szCs w:val="22"/>
              </w:rPr>
            </w:pPr>
            <w:r w:rsidRPr="00B81DD5">
              <w:rPr>
                <w:rFonts w:asciiTheme="majorHAnsi" w:hAnsiTheme="majorHAnsi" w:cstheme="majorHAnsi"/>
                <w:szCs w:val="22"/>
              </w:rPr>
              <w:t>Cel operacyjny 3.2.</w:t>
            </w:r>
          </w:p>
          <w:p w14:paraId="15D9A9AA" w14:textId="77777777" w:rsidR="00966ADE" w:rsidRPr="00B81DD5" w:rsidRDefault="00966ADE" w:rsidP="00966ADE">
            <w:pPr>
              <w:spacing w:before="0" w:after="0" w:line="240" w:lineRule="auto"/>
              <w:jc w:val="center"/>
              <w:rPr>
                <w:rFonts w:asciiTheme="majorHAnsi" w:hAnsiTheme="majorHAnsi" w:cstheme="majorHAnsi"/>
                <w:b/>
                <w:bCs/>
                <w:szCs w:val="22"/>
              </w:rPr>
            </w:pPr>
            <w:r w:rsidRPr="00B81DD5">
              <w:rPr>
                <w:rFonts w:asciiTheme="majorHAnsi" w:hAnsiTheme="majorHAnsi" w:cstheme="majorHAnsi"/>
                <w:b/>
                <w:bCs/>
                <w:szCs w:val="22"/>
              </w:rPr>
              <w:t>Wzmocnienie kapitału ludzkiego i społecznego w oparciu o kulturę i dziedzictwo oraz sport i rekreację</w:t>
            </w:r>
          </w:p>
          <w:p w14:paraId="5A4E8D10" w14:textId="77777777" w:rsidR="00966ADE" w:rsidRPr="00B81DD5" w:rsidRDefault="00966ADE" w:rsidP="00966ADE">
            <w:pPr>
              <w:spacing w:before="0" w:after="0" w:line="240" w:lineRule="auto"/>
              <w:jc w:val="center"/>
              <w:rPr>
                <w:rFonts w:asciiTheme="majorHAnsi" w:hAnsiTheme="majorHAnsi" w:cstheme="majorHAnsi"/>
                <w:b/>
                <w:szCs w:val="22"/>
              </w:rPr>
            </w:pPr>
          </w:p>
          <w:p w14:paraId="12868265" w14:textId="77777777" w:rsidR="00966ADE" w:rsidRPr="00B81DD5" w:rsidRDefault="00966ADE" w:rsidP="00966ADE">
            <w:pPr>
              <w:spacing w:before="0" w:after="0" w:line="240" w:lineRule="auto"/>
              <w:jc w:val="center"/>
              <w:rPr>
                <w:rFonts w:asciiTheme="majorHAnsi" w:hAnsiTheme="majorHAnsi" w:cstheme="majorHAnsi"/>
                <w:szCs w:val="22"/>
              </w:rPr>
            </w:pPr>
            <w:r w:rsidRPr="00B81DD5">
              <w:rPr>
                <w:rFonts w:asciiTheme="majorHAnsi" w:hAnsiTheme="majorHAnsi" w:cstheme="majorHAnsi"/>
                <w:szCs w:val="22"/>
              </w:rPr>
              <w:t>Cel operacyjny 3.3.</w:t>
            </w:r>
          </w:p>
          <w:p w14:paraId="4D451F87" w14:textId="77777777" w:rsidR="00966ADE" w:rsidRPr="00B81DD5" w:rsidRDefault="00966ADE" w:rsidP="00966ADE">
            <w:pPr>
              <w:spacing w:before="0" w:after="0" w:line="240" w:lineRule="auto"/>
              <w:jc w:val="center"/>
              <w:rPr>
                <w:rFonts w:asciiTheme="majorHAnsi" w:hAnsiTheme="majorHAnsi" w:cstheme="majorHAnsi"/>
                <w:b/>
                <w:bCs/>
                <w:szCs w:val="22"/>
              </w:rPr>
            </w:pPr>
            <w:r w:rsidRPr="00B81DD5">
              <w:rPr>
                <w:rFonts w:asciiTheme="majorHAnsi" w:hAnsiTheme="majorHAnsi" w:cstheme="majorHAnsi"/>
                <w:b/>
                <w:bCs/>
                <w:szCs w:val="22"/>
              </w:rPr>
              <w:t>Wdrożenie skutecznej polityki włączenia społecznego i ochrony zdrowia.</w:t>
            </w:r>
          </w:p>
          <w:p w14:paraId="6FD758C7" w14:textId="77777777" w:rsidR="00966ADE" w:rsidRPr="00B81DD5" w:rsidRDefault="00966ADE" w:rsidP="00966ADE">
            <w:pPr>
              <w:spacing w:before="0" w:after="0" w:line="240" w:lineRule="auto"/>
              <w:jc w:val="center"/>
              <w:rPr>
                <w:rFonts w:asciiTheme="majorHAnsi" w:hAnsiTheme="majorHAnsi" w:cstheme="majorHAnsi"/>
                <w:szCs w:val="22"/>
              </w:rPr>
            </w:pPr>
          </w:p>
          <w:p w14:paraId="3375C939" w14:textId="77777777" w:rsidR="00966ADE" w:rsidRPr="00B81DD5" w:rsidRDefault="00966ADE" w:rsidP="00966ADE">
            <w:pPr>
              <w:spacing w:before="0" w:after="0" w:line="240" w:lineRule="auto"/>
              <w:jc w:val="center"/>
              <w:rPr>
                <w:rFonts w:asciiTheme="majorHAnsi" w:hAnsiTheme="majorHAnsi" w:cstheme="majorHAnsi"/>
                <w:szCs w:val="22"/>
              </w:rPr>
            </w:pPr>
            <w:r w:rsidRPr="00B81DD5">
              <w:rPr>
                <w:rFonts w:asciiTheme="majorHAnsi" w:hAnsiTheme="majorHAnsi" w:cstheme="majorHAnsi"/>
                <w:szCs w:val="22"/>
              </w:rPr>
              <w:t>Cel operacyjny 3.4.</w:t>
            </w:r>
          </w:p>
          <w:p w14:paraId="48B55E28" w14:textId="77777777" w:rsidR="00966ADE" w:rsidRPr="00B81DD5" w:rsidRDefault="00966ADE" w:rsidP="00966ADE">
            <w:pPr>
              <w:spacing w:before="0" w:after="0" w:line="240" w:lineRule="auto"/>
              <w:jc w:val="center"/>
              <w:rPr>
                <w:rFonts w:asciiTheme="majorHAnsi" w:hAnsiTheme="majorHAnsi" w:cstheme="majorHAnsi"/>
                <w:b/>
                <w:bCs/>
                <w:szCs w:val="22"/>
              </w:rPr>
            </w:pPr>
            <w:r w:rsidRPr="00B81DD5">
              <w:rPr>
                <w:rFonts w:asciiTheme="majorHAnsi" w:hAnsiTheme="majorHAnsi" w:cstheme="majorHAnsi"/>
                <w:b/>
                <w:bCs/>
                <w:szCs w:val="22"/>
              </w:rPr>
              <w:t>Zapewnienie porządku i bezpieczeństwa publicznego.</w:t>
            </w:r>
          </w:p>
        </w:tc>
        <w:tc>
          <w:tcPr>
            <w:tcW w:w="1250" w:type="pct"/>
            <w:shd w:val="clear" w:color="auto" w:fill="D9D9D9" w:themeFill="background1" w:themeFillShade="D9"/>
          </w:tcPr>
          <w:p w14:paraId="70EA0530" w14:textId="77777777" w:rsidR="00966ADE" w:rsidRPr="00B81DD5" w:rsidRDefault="00966ADE" w:rsidP="00966ADE">
            <w:pPr>
              <w:spacing w:before="0" w:after="0" w:line="240" w:lineRule="auto"/>
              <w:jc w:val="center"/>
              <w:rPr>
                <w:rFonts w:asciiTheme="majorHAnsi" w:hAnsiTheme="majorHAnsi" w:cstheme="majorHAnsi"/>
                <w:szCs w:val="22"/>
              </w:rPr>
            </w:pPr>
            <w:r w:rsidRPr="00B81DD5">
              <w:rPr>
                <w:rFonts w:asciiTheme="majorHAnsi" w:hAnsiTheme="majorHAnsi" w:cstheme="majorHAnsi"/>
                <w:szCs w:val="22"/>
              </w:rPr>
              <w:t>Cel operacyjny 4.1.</w:t>
            </w:r>
          </w:p>
          <w:p w14:paraId="5CD5E86A" w14:textId="77777777" w:rsidR="00966ADE" w:rsidRPr="00B81DD5" w:rsidRDefault="00966ADE" w:rsidP="00966ADE">
            <w:pPr>
              <w:spacing w:before="0" w:after="0" w:line="240" w:lineRule="auto"/>
              <w:jc w:val="center"/>
              <w:rPr>
                <w:rFonts w:asciiTheme="majorHAnsi" w:hAnsiTheme="majorHAnsi" w:cstheme="majorHAnsi"/>
                <w:b/>
                <w:bCs/>
                <w:szCs w:val="22"/>
              </w:rPr>
            </w:pPr>
            <w:r w:rsidRPr="00B81DD5">
              <w:rPr>
                <w:rFonts w:asciiTheme="majorHAnsi" w:hAnsiTheme="majorHAnsi" w:cstheme="majorHAnsi"/>
                <w:b/>
                <w:bCs/>
                <w:szCs w:val="22"/>
              </w:rPr>
              <w:t>Doskonalenie administracji oraz wielowymiarowego zarządzania publicznego.</w:t>
            </w:r>
          </w:p>
          <w:p w14:paraId="15420C98" w14:textId="77777777" w:rsidR="00966ADE" w:rsidRPr="00B81DD5" w:rsidRDefault="00966ADE" w:rsidP="00966ADE">
            <w:pPr>
              <w:spacing w:before="0" w:after="0" w:line="240" w:lineRule="auto"/>
              <w:jc w:val="center"/>
              <w:rPr>
                <w:rFonts w:asciiTheme="majorHAnsi" w:hAnsiTheme="majorHAnsi" w:cstheme="majorHAnsi"/>
                <w:szCs w:val="22"/>
              </w:rPr>
            </w:pPr>
          </w:p>
          <w:p w14:paraId="21E9CDC8" w14:textId="77777777" w:rsidR="00966ADE" w:rsidRPr="00B81DD5" w:rsidRDefault="00966ADE" w:rsidP="00966ADE">
            <w:pPr>
              <w:spacing w:before="0" w:after="0" w:line="240" w:lineRule="auto"/>
              <w:jc w:val="center"/>
              <w:rPr>
                <w:rFonts w:asciiTheme="majorHAnsi" w:hAnsiTheme="majorHAnsi" w:cstheme="majorHAnsi"/>
                <w:szCs w:val="22"/>
              </w:rPr>
            </w:pPr>
            <w:r w:rsidRPr="00B81DD5">
              <w:rPr>
                <w:rFonts w:asciiTheme="majorHAnsi" w:hAnsiTheme="majorHAnsi" w:cstheme="majorHAnsi"/>
                <w:szCs w:val="22"/>
              </w:rPr>
              <w:t>Cel operacyjny 4.2.</w:t>
            </w:r>
          </w:p>
          <w:p w14:paraId="21882BBA" w14:textId="77777777" w:rsidR="00966ADE" w:rsidRPr="00B81DD5" w:rsidRDefault="00966ADE" w:rsidP="00966ADE">
            <w:pPr>
              <w:spacing w:before="0" w:after="0" w:line="240" w:lineRule="auto"/>
              <w:jc w:val="center"/>
              <w:rPr>
                <w:rFonts w:asciiTheme="majorHAnsi" w:hAnsiTheme="majorHAnsi" w:cstheme="majorHAnsi"/>
                <w:b/>
                <w:bCs/>
                <w:szCs w:val="22"/>
              </w:rPr>
            </w:pPr>
            <w:r w:rsidRPr="00B81DD5">
              <w:rPr>
                <w:rFonts w:asciiTheme="majorHAnsi" w:hAnsiTheme="majorHAnsi" w:cstheme="majorHAnsi"/>
                <w:b/>
                <w:bCs/>
                <w:szCs w:val="22"/>
              </w:rPr>
              <w:t>Rozwój współpracy na poziomie lokalnym i ponadlokalnym wraz ze wsparciem aktywizacji i partycypacji społecznej.</w:t>
            </w:r>
          </w:p>
        </w:tc>
      </w:tr>
    </w:tbl>
    <w:bookmarkEnd w:id="109"/>
    <w:p w14:paraId="7224A6D8" w14:textId="76B8576F" w:rsidR="002F4A2F" w:rsidRPr="00B81DD5" w:rsidRDefault="00017D63" w:rsidP="00966ADE">
      <w:pPr>
        <w:pStyle w:val="Legenda"/>
        <w:spacing w:before="0" w:after="120" w:line="264" w:lineRule="auto"/>
        <w:jc w:val="center"/>
        <w:rPr>
          <w:rFonts w:asciiTheme="majorHAnsi" w:hAnsiTheme="majorHAnsi" w:cstheme="majorHAnsi"/>
          <w:b w:val="0"/>
          <w:i/>
        </w:rPr>
      </w:pPr>
      <w:r w:rsidRPr="00B81DD5">
        <w:rPr>
          <w:rFonts w:asciiTheme="majorHAnsi" w:hAnsiTheme="majorHAnsi" w:cstheme="majorHAnsi"/>
          <w:b w:val="0"/>
          <w:i/>
        </w:rPr>
        <w:t>Źródło: Opracowanie własne</w:t>
      </w:r>
    </w:p>
    <w:p w14:paraId="4209446C" w14:textId="77777777" w:rsidR="00A81667" w:rsidRPr="00B81DD5" w:rsidRDefault="00A81667" w:rsidP="0005069D">
      <w:pPr>
        <w:spacing w:before="0" w:after="120"/>
        <w:rPr>
          <w:rFonts w:asciiTheme="majorHAnsi" w:eastAsia="Palatino Linotype" w:hAnsiTheme="majorHAnsi" w:cstheme="majorHAnsi"/>
          <w:sz w:val="2"/>
          <w:szCs w:val="2"/>
        </w:rPr>
        <w:sectPr w:rsidR="00A81667" w:rsidRPr="00B81DD5" w:rsidSect="00BF7866">
          <w:pgSz w:w="16838" w:h="11906" w:orient="landscape"/>
          <w:pgMar w:top="1418" w:right="1418" w:bottom="1418" w:left="1418" w:header="709" w:footer="709" w:gutter="0"/>
          <w:cols w:space="708"/>
          <w:docGrid w:linePitch="360"/>
        </w:sectPr>
      </w:pPr>
    </w:p>
    <w:p w14:paraId="634E0CDA" w14:textId="77777777" w:rsidR="00CC42ED" w:rsidRPr="00B81DD5" w:rsidRDefault="00CC42ED" w:rsidP="00EA2DB2">
      <w:pPr>
        <w:spacing w:before="0" w:after="120"/>
        <w:rPr>
          <w:rFonts w:asciiTheme="majorHAnsi" w:eastAsia="Palatino Linotype" w:hAnsiTheme="majorHAnsi" w:cstheme="majorHAnsi"/>
          <w:b/>
          <w:sz w:val="48"/>
          <w:szCs w:val="40"/>
        </w:rPr>
      </w:pPr>
      <w:r w:rsidRPr="00B81DD5">
        <w:rPr>
          <w:rFonts w:asciiTheme="majorHAnsi" w:eastAsia="Palatino Linotype" w:hAnsiTheme="majorHAnsi" w:cstheme="majorHAnsi"/>
          <w:sz w:val="48"/>
          <w:szCs w:val="40"/>
        </w:rPr>
        <w:lastRenderedPageBreak/>
        <w:t>OBSZAR STRATEGICZNY</w:t>
      </w:r>
      <w:r w:rsidR="00F91E83" w:rsidRPr="00B81DD5">
        <w:rPr>
          <w:rFonts w:asciiTheme="majorHAnsi" w:eastAsia="Palatino Linotype" w:hAnsiTheme="majorHAnsi" w:cstheme="majorHAnsi"/>
          <w:sz w:val="48"/>
          <w:szCs w:val="40"/>
        </w:rPr>
        <w:t xml:space="preserve"> </w:t>
      </w:r>
      <w:r w:rsidR="00A035A5" w:rsidRPr="00B81DD5">
        <w:rPr>
          <w:rFonts w:asciiTheme="majorHAnsi" w:eastAsia="Palatino Linotype" w:hAnsiTheme="majorHAnsi" w:cstheme="majorHAnsi"/>
          <w:sz w:val="48"/>
          <w:szCs w:val="40"/>
        </w:rPr>
        <w:t>1.</w:t>
      </w:r>
    </w:p>
    <w:p w14:paraId="444FFD52" w14:textId="3B59FDCA" w:rsidR="00CC42ED" w:rsidRPr="00B81DD5" w:rsidRDefault="00966ADE" w:rsidP="00EA2DB2">
      <w:pPr>
        <w:spacing w:before="0" w:after="120"/>
        <w:rPr>
          <w:rStyle w:val="Nagwek2Znak"/>
          <w:rFonts w:asciiTheme="majorHAnsi" w:hAnsiTheme="majorHAnsi" w:cstheme="majorHAnsi"/>
          <w:b/>
          <w:color w:val="4A66AC" w:themeColor="accent1"/>
          <w:sz w:val="54"/>
          <w:szCs w:val="54"/>
        </w:rPr>
      </w:pPr>
      <w:bookmarkStart w:id="110" w:name="_Toc174060373"/>
      <w:r w:rsidRPr="00B81DD5">
        <w:rPr>
          <w:rStyle w:val="Nagwek2Znak"/>
          <w:rFonts w:asciiTheme="majorHAnsi" w:hAnsiTheme="majorHAnsi" w:cstheme="majorHAnsi"/>
          <w:b/>
          <w:color w:val="4A66AC" w:themeColor="accent1"/>
          <w:sz w:val="54"/>
          <w:szCs w:val="54"/>
        </w:rPr>
        <w:t>TURYSTYKA I GOSPODARKA</w:t>
      </w:r>
      <w:bookmarkEnd w:id="110"/>
    </w:p>
    <w:p w14:paraId="4BB60728" w14:textId="77777777" w:rsidR="00CC42ED" w:rsidRPr="00B81DD5" w:rsidRDefault="00CC42ED" w:rsidP="00EA2DB2">
      <w:pPr>
        <w:tabs>
          <w:tab w:val="left" w:pos="1423"/>
          <w:tab w:val="center" w:pos="4535"/>
          <w:tab w:val="left" w:pos="8071"/>
        </w:tabs>
        <w:spacing w:before="0" w:after="120"/>
        <w:jc w:val="right"/>
        <w:rPr>
          <w:rFonts w:asciiTheme="majorHAnsi" w:eastAsia="Palatino Linotype" w:hAnsiTheme="majorHAnsi" w:cstheme="majorHAnsi"/>
        </w:rPr>
      </w:pPr>
    </w:p>
    <w:p w14:paraId="213D779A" w14:textId="77777777" w:rsidR="00CC42ED" w:rsidRPr="00B81DD5" w:rsidRDefault="00CC42ED" w:rsidP="00EA2DB2">
      <w:pPr>
        <w:tabs>
          <w:tab w:val="left" w:pos="1423"/>
          <w:tab w:val="center" w:pos="4535"/>
          <w:tab w:val="left" w:pos="8071"/>
        </w:tabs>
        <w:spacing w:before="0" w:after="120"/>
        <w:jc w:val="right"/>
        <w:rPr>
          <w:rFonts w:asciiTheme="majorHAnsi" w:eastAsia="Palatino Linotype" w:hAnsiTheme="majorHAnsi" w:cstheme="majorHAnsi"/>
          <w:sz w:val="33"/>
          <w:szCs w:val="33"/>
        </w:rPr>
      </w:pPr>
      <w:r w:rsidRPr="00B81DD5">
        <w:rPr>
          <w:rFonts w:asciiTheme="majorHAnsi" w:eastAsia="Palatino Linotype" w:hAnsiTheme="majorHAnsi" w:cstheme="majorHAnsi"/>
          <w:sz w:val="33"/>
          <w:szCs w:val="33"/>
        </w:rPr>
        <w:t>Cel strategiczny</w:t>
      </w:r>
      <w:r w:rsidR="00F91E83" w:rsidRPr="00B81DD5">
        <w:rPr>
          <w:rFonts w:asciiTheme="majorHAnsi" w:eastAsia="Palatino Linotype" w:hAnsiTheme="majorHAnsi" w:cstheme="majorHAnsi"/>
          <w:sz w:val="33"/>
          <w:szCs w:val="33"/>
        </w:rPr>
        <w:t xml:space="preserve"> 1.</w:t>
      </w:r>
    </w:p>
    <w:p w14:paraId="4E222244" w14:textId="794B96EB" w:rsidR="00CC42ED" w:rsidRPr="00B81DD5" w:rsidRDefault="00966ADE" w:rsidP="00EA2DB2">
      <w:pPr>
        <w:tabs>
          <w:tab w:val="left" w:pos="1423"/>
          <w:tab w:val="center" w:pos="4535"/>
          <w:tab w:val="left" w:pos="8071"/>
        </w:tabs>
        <w:spacing w:before="0" w:after="120"/>
        <w:jc w:val="right"/>
        <w:rPr>
          <w:rFonts w:asciiTheme="majorHAnsi" w:eastAsia="Palatino Linotype" w:hAnsiTheme="majorHAnsi" w:cstheme="majorHAnsi"/>
          <w:b/>
          <w:color w:val="808080" w:themeColor="background1" w:themeShade="80"/>
          <w:sz w:val="34"/>
          <w:szCs w:val="34"/>
        </w:rPr>
      </w:pPr>
      <w:r w:rsidRPr="00B81DD5">
        <w:rPr>
          <w:rFonts w:asciiTheme="majorHAnsi" w:eastAsia="Palatino Linotype" w:hAnsiTheme="majorHAnsi" w:cstheme="majorHAnsi"/>
          <w:b/>
          <w:color w:val="808080" w:themeColor="background1" w:themeShade="80"/>
          <w:sz w:val="36"/>
          <w:szCs w:val="34"/>
        </w:rPr>
        <w:t>Wzmocnienie marki turystycznej i gospodarczej gminy, bazującej na lokalnych zasobach i potencjałach dziedzictwa przyrodniczo-kulturowego oraz przedsiębiorczości mieszkańców</w:t>
      </w:r>
      <w:r w:rsidR="003C061E" w:rsidRPr="00B81DD5">
        <w:rPr>
          <w:rFonts w:asciiTheme="majorHAnsi" w:eastAsia="Palatino Linotype" w:hAnsiTheme="majorHAnsi" w:cstheme="majorHAnsi"/>
          <w:b/>
          <w:color w:val="808080" w:themeColor="background1" w:themeShade="80"/>
          <w:sz w:val="36"/>
          <w:szCs w:val="34"/>
        </w:rPr>
        <w:t>.</w:t>
      </w:r>
    </w:p>
    <w:p w14:paraId="0E8963F2" w14:textId="77777777" w:rsidR="00CC42ED" w:rsidRPr="00B81DD5" w:rsidRDefault="00CC42ED" w:rsidP="00EA2DB2">
      <w:pPr>
        <w:tabs>
          <w:tab w:val="left" w:pos="1423"/>
          <w:tab w:val="center" w:pos="4535"/>
          <w:tab w:val="left" w:pos="8071"/>
        </w:tabs>
        <w:spacing w:before="0" w:after="120"/>
        <w:jc w:val="right"/>
        <w:rPr>
          <w:rFonts w:asciiTheme="majorHAnsi" w:eastAsia="Palatino Linotype" w:hAnsiTheme="majorHAnsi" w:cstheme="majorHAnsi"/>
          <w:szCs w:val="16"/>
        </w:rPr>
      </w:pPr>
    </w:p>
    <w:p w14:paraId="47CBFB34" w14:textId="77777777" w:rsidR="00CC42ED" w:rsidRPr="00B81DD5" w:rsidRDefault="00CC42ED" w:rsidP="00EA2DB2">
      <w:pPr>
        <w:tabs>
          <w:tab w:val="left" w:pos="1423"/>
          <w:tab w:val="center" w:pos="4535"/>
          <w:tab w:val="left" w:pos="8071"/>
        </w:tabs>
        <w:spacing w:before="0" w:after="120"/>
        <w:rPr>
          <w:rFonts w:asciiTheme="majorHAnsi" w:eastAsia="Palatino Linotype" w:hAnsiTheme="majorHAnsi" w:cstheme="majorHAnsi"/>
          <w:sz w:val="34"/>
          <w:szCs w:val="34"/>
        </w:rPr>
      </w:pPr>
      <w:r w:rsidRPr="00B81DD5">
        <w:rPr>
          <w:rFonts w:asciiTheme="majorHAnsi" w:eastAsia="Palatino Linotype" w:hAnsiTheme="majorHAnsi" w:cstheme="majorHAnsi"/>
          <w:sz w:val="34"/>
          <w:szCs w:val="34"/>
        </w:rPr>
        <w:t>Cele operacyjne:</w:t>
      </w:r>
    </w:p>
    <w:p w14:paraId="0AA9DAD8" w14:textId="77777777" w:rsidR="00EA2DB2" w:rsidRPr="00B81DD5" w:rsidRDefault="00CC42ED" w:rsidP="00A3344C">
      <w:pPr>
        <w:spacing w:before="0" w:after="120"/>
        <w:rPr>
          <w:rFonts w:asciiTheme="majorHAnsi" w:eastAsia="Palatino Linotype" w:hAnsiTheme="majorHAnsi" w:cstheme="majorHAnsi"/>
          <w:sz w:val="24"/>
        </w:rPr>
      </w:pPr>
      <w:r w:rsidRPr="00B81DD5">
        <w:rPr>
          <w:rFonts w:asciiTheme="majorHAnsi" w:eastAsia="Palatino Linotype" w:hAnsiTheme="majorHAnsi" w:cstheme="majorHAnsi"/>
          <w:noProof/>
          <w:sz w:val="24"/>
          <w:lang w:eastAsia="pl-PL"/>
        </w:rPr>
        <w:drawing>
          <wp:inline distT="0" distB="0" distL="0" distR="0" wp14:anchorId="54862834" wp14:editId="4936078B">
            <wp:extent cx="5690870" cy="4367048"/>
            <wp:effectExtent l="0" t="0" r="5080" b="0"/>
            <wp:docPr id="36"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5DFB0FFA" w14:textId="04E2C4F0" w:rsidR="00EE6CD6" w:rsidRPr="00B81DD5" w:rsidRDefault="00EE6CD6" w:rsidP="00A3344C">
      <w:pPr>
        <w:spacing w:before="0" w:after="120"/>
        <w:rPr>
          <w:rFonts w:asciiTheme="majorHAnsi" w:eastAsia="Palatino Linotype" w:hAnsiTheme="majorHAnsi" w:cstheme="majorHAnsi"/>
          <w:sz w:val="24"/>
        </w:rPr>
      </w:pPr>
      <w:r w:rsidRPr="00B81DD5">
        <w:rPr>
          <w:rFonts w:asciiTheme="majorHAnsi" w:eastAsia="Palatino Linotype" w:hAnsiTheme="majorHAnsi" w:cstheme="majorHAnsi"/>
          <w:sz w:val="24"/>
        </w:rPr>
        <w:br w:type="page"/>
      </w:r>
    </w:p>
    <w:p w14:paraId="3DCBC01B" w14:textId="34A8AEC9" w:rsidR="00DC4C62" w:rsidRPr="00B81DD5" w:rsidRDefault="00DC4C62" w:rsidP="007E2D74">
      <w:pPr>
        <w:spacing w:before="0" w:after="120"/>
        <w:jc w:val="both"/>
        <w:rPr>
          <w:rFonts w:asciiTheme="majorHAnsi" w:hAnsiTheme="majorHAnsi" w:cstheme="majorHAnsi"/>
          <w:b/>
          <w:i/>
          <w:szCs w:val="22"/>
        </w:rPr>
      </w:pPr>
      <w:r w:rsidRPr="00B81DD5">
        <w:rPr>
          <w:rFonts w:asciiTheme="majorHAnsi" w:hAnsiTheme="majorHAnsi" w:cstheme="majorHAnsi"/>
          <w:b/>
          <w:i/>
          <w:szCs w:val="22"/>
        </w:rPr>
        <w:lastRenderedPageBreak/>
        <w:t>Uzasadnienie i strategia postępowania w ramach obszaru:</w:t>
      </w:r>
    </w:p>
    <w:p w14:paraId="01A26FDA" w14:textId="4A6F1B48" w:rsidR="007E2D74" w:rsidRPr="00B81DD5" w:rsidRDefault="007E2D74" w:rsidP="007E2D74">
      <w:pPr>
        <w:spacing w:before="0" w:after="120"/>
        <w:jc w:val="both"/>
        <w:rPr>
          <w:rFonts w:asciiTheme="majorHAnsi" w:eastAsia="Palatino Linotype" w:hAnsiTheme="majorHAnsi" w:cstheme="majorHAnsi"/>
          <w:szCs w:val="22"/>
        </w:rPr>
      </w:pPr>
      <w:r w:rsidRPr="00B81DD5">
        <w:rPr>
          <w:rFonts w:asciiTheme="majorHAnsi" w:eastAsia="Palatino Linotype" w:hAnsiTheme="majorHAnsi" w:cstheme="majorHAnsi"/>
          <w:szCs w:val="22"/>
        </w:rPr>
        <w:t xml:space="preserve">Położenie gminy Poronin w samym sercu Podhala, w jednej z najczęściej i najchętniej odwiedzanych części Polski, jednoznacznie definiuje główny kierunek rozwoju jednostki na najbliższe lata. Szeroko rozumiana obsługa ruchu turystycznego od przeszło stu lat stanowi istotne źródło utrzymania dla niejednej podhalańskiej rodziny, nie pozostając bez wpływu także na budżety lokalnych samorządów. Jednocześnie, dynamiczne zmiany społeczno-gospodarcze, jakie w ostatnich latach zaszły i nadal zachodzą w mikro- oraz </w:t>
      </w:r>
      <w:proofErr w:type="spellStart"/>
      <w:r w:rsidRPr="00B81DD5">
        <w:rPr>
          <w:rFonts w:asciiTheme="majorHAnsi" w:eastAsia="Palatino Linotype" w:hAnsiTheme="majorHAnsi" w:cstheme="majorHAnsi"/>
          <w:szCs w:val="22"/>
        </w:rPr>
        <w:t>makrootoczeniu</w:t>
      </w:r>
      <w:proofErr w:type="spellEnd"/>
      <w:r w:rsidRPr="00B81DD5">
        <w:rPr>
          <w:rFonts w:asciiTheme="majorHAnsi" w:eastAsia="Palatino Linotype" w:hAnsiTheme="majorHAnsi" w:cstheme="majorHAnsi"/>
          <w:szCs w:val="22"/>
        </w:rPr>
        <w:t>, oznaczają konieczność wdrażania szeregu działań, zmierzających do profesjonalizacji posiadanej oferty turystycznej, ciągłego jej uatrakcyjniania i promowania, przy jednoczesnym dostrzeganiu zagrożeń, jakie niesie za sobą nadmierny ruch turystyczny w stosunku do możliwości, przede wszystkim infrastrukturalnych i dostosowywaniu się do uwarunkowań i regulacji zewnętrznych, związanych chociażby ze zmieniającym się klimatem.</w:t>
      </w:r>
    </w:p>
    <w:p w14:paraId="19AD8699" w14:textId="03D95035" w:rsidR="007E2D74" w:rsidRPr="00B81DD5" w:rsidRDefault="007E2D74" w:rsidP="007E2D74">
      <w:pPr>
        <w:spacing w:before="0" w:after="120"/>
        <w:jc w:val="both"/>
        <w:rPr>
          <w:rFonts w:asciiTheme="majorHAnsi" w:eastAsia="Palatino Linotype" w:hAnsiTheme="majorHAnsi" w:cstheme="majorHAnsi"/>
          <w:szCs w:val="22"/>
        </w:rPr>
      </w:pPr>
      <w:r w:rsidRPr="00B81DD5">
        <w:rPr>
          <w:rFonts w:asciiTheme="majorHAnsi" w:eastAsia="Palatino Linotype" w:hAnsiTheme="majorHAnsi" w:cstheme="majorHAnsi"/>
          <w:szCs w:val="22"/>
        </w:rPr>
        <w:t xml:space="preserve">Zagadnienia te zgrupowane są w ramach </w:t>
      </w:r>
      <w:r w:rsidR="009E6824" w:rsidRPr="00B81DD5">
        <w:rPr>
          <w:rFonts w:asciiTheme="majorHAnsi" w:eastAsia="Palatino Linotype" w:hAnsiTheme="majorHAnsi" w:cstheme="majorHAnsi"/>
          <w:szCs w:val="22"/>
        </w:rPr>
        <w:t xml:space="preserve">pierwszego obszaru </w:t>
      </w:r>
      <w:r w:rsidRPr="00B81DD5">
        <w:rPr>
          <w:rFonts w:asciiTheme="majorHAnsi" w:eastAsia="Palatino Linotype" w:hAnsiTheme="majorHAnsi" w:cstheme="majorHAnsi"/>
          <w:szCs w:val="22"/>
        </w:rPr>
        <w:t>strategicznego</w:t>
      </w:r>
      <w:r w:rsidR="009E6824" w:rsidRPr="00B81DD5">
        <w:rPr>
          <w:rFonts w:asciiTheme="majorHAnsi" w:eastAsia="Palatino Linotype" w:hAnsiTheme="majorHAnsi" w:cstheme="majorHAnsi"/>
          <w:szCs w:val="22"/>
        </w:rPr>
        <w:t xml:space="preserve"> pn. TURYSTYKA I GOSPODARKA, z nadrzędnym celem traktującym o w</w:t>
      </w:r>
      <w:r w:rsidRPr="00B81DD5">
        <w:rPr>
          <w:rFonts w:asciiTheme="majorHAnsi" w:eastAsia="Palatino Linotype" w:hAnsiTheme="majorHAnsi" w:cstheme="majorHAnsi"/>
          <w:szCs w:val="22"/>
        </w:rPr>
        <w:t>zmocnieni</w:t>
      </w:r>
      <w:r w:rsidR="009E6824" w:rsidRPr="00B81DD5">
        <w:rPr>
          <w:rFonts w:asciiTheme="majorHAnsi" w:eastAsia="Palatino Linotype" w:hAnsiTheme="majorHAnsi" w:cstheme="majorHAnsi"/>
          <w:szCs w:val="22"/>
        </w:rPr>
        <w:t>u</w:t>
      </w:r>
      <w:r w:rsidRPr="00B81DD5">
        <w:rPr>
          <w:rFonts w:asciiTheme="majorHAnsi" w:eastAsia="Palatino Linotype" w:hAnsiTheme="majorHAnsi" w:cstheme="majorHAnsi"/>
          <w:szCs w:val="22"/>
        </w:rPr>
        <w:t xml:space="preserve"> marki turystycznej i gospodarczej gminy, bazującej na lokalnych zasobach i potencjałach dziedzictwa przyrodniczo-kulturowego oraz przedsiębiorczości mieszkańców. </w:t>
      </w:r>
      <w:r w:rsidR="009E6824" w:rsidRPr="00B81DD5">
        <w:rPr>
          <w:rFonts w:asciiTheme="majorHAnsi" w:eastAsia="Palatino Linotype" w:hAnsiTheme="majorHAnsi" w:cstheme="majorHAnsi"/>
          <w:szCs w:val="22"/>
        </w:rPr>
        <w:t xml:space="preserve">Jego realizacja będzie się odbywała poprzez działania przyporządkowane 2 celom operacyjnym. </w:t>
      </w:r>
      <w:r w:rsidRPr="00B81DD5">
        <w:rPr>
          <w:rFonts w:asciiTheme="majorHAnsi" w:eastAsia="Palatino Linotype" w:hAnsiTheme="majorHAnsi" w:cstheme="majorHAnsi"/>
          <w:szCs w:val="22"/>
        </w:rPr>
        <w:t xml:space="preserve">Pierwszy </w:t>
      </w:r>
      <w:r w:rsidR="009E6824" w:rsidRPr="00B81DD5">
        <w:rPr>
          <w:rFonts w:asciiTheme="majorHAnsi" w:eastAsia="Palatino Linotype" w:hAnsiTheme="majorHAnsi" w:cstheme="majorHAnsi"/>
          <w:szCs w:val="22"/>
        </w:rPr>
        <w:t xml:space="preserve">z nich </w:t>
      </w:r>
      <w:r w:rsidRPr="00B81DD5">
        <w:rPr>
          <w:rFonts w:asciiTheme="majorHAnsi" w:eastAsia="Palatino Linotype" w:hAnsiTheme="majorHAnsi" w:cstheme="majorHAnsi"/>
          <w:szCs w:val="22"/>
        </w:rPr>
        <w:t>(1.1)</w:t>
      </w:r>
      <w:r w:rsidR="009E6824" w:rsidRPr="00B81DD5">
        <w:rPr>
          <w:rFonts w:asciiTheme="majorHAnsi" w:eastAsia="Palatino Linotype" w:hAnsiTheme="majorHAnsi" w:cstheme="majorHAnsi"/>
          <w:szCs w:val="22"/>
        </w:rPr>
        <w:t xml:space="preserve"> </w:t>
      </w:r>
      <w:r w:rsidRPr="00B81DD5">
        <w:rPr>
          <w:rFonts w:asciiTheme="majorHAnsi" w:eastAsia="Palatino Linotype" w:hAnsiTheme="majorHAnsi" w:cstheme="majorHAnsi"/>
          <w:szCs w:val="22"/>
        </w:rPr>
        <w:t xml:space="preserve">poświęcony jest bezpośredniemu wspieraniu rozwoju </w:t>
      </w:r>
      <w:r w:rsidR="009E6824" w:rsidRPr="00B81DD5">
        <w:rPr>
          <w:rFonts w:asciiTheme="majorHAnsi" w:eastAsia="Palatino Linotype" w:hAnsiTheme="majorHAnsi" w:cstheme="majorHAnsi"/>
          <w:szCs w:val="22"/>
        </w:rPr>
        <w:t xml:space="preserve">i promocji </w:t>
      </w:r>
      <w:r w:rsidRPr="00B81DD5">
        <w:rPr>
          <w:rFonts w:asciiTheme="majorHAnsi" w:eastAsia="Palatino Linotype" w:hAnsiTheme="majorHAnsi" w:cstheme="majorHAnsi"/>
          <w:szCs w:val="22"/>
        </w:rPr>
        <w:t>oferty spędzania czasu wolnego</w:t>
      </w:r>
      <w:r w:rsidR="009E6824" w:rsidRPr="00B81DD5">
        <w:rPr>
          <w:rFonts w:asciiTheme="majorHAnsi" w:eastAsia="Palatino Linotype" w:hAnsiTheme="majorHAnsi" w:cstheme="majorHAnsi"/>
          <w:szCs w:val="22"/>
        </w:rPr>
        <w:t>,</w:t>
      </w:r>
      <w:r w:rsidR="00AB3782" w:rsidRPr="00B81DD5">
        <w:rPr>
          <w:rFonts w:asciiTheme="majorHAnsi" w:eastAsia="Palatino Linotype" w:hAnsiTheme="majorHAnsi" w:cstheme="majorHAnsi"/>
          <w:szCs w:val="22"/>
        </w:rPr>
        <w:t xml:space="preserve"> a przez to</w:t>
      </w:r>
      <w:r w:rsidR="009E6824" w:rsidRPr="00B81DD5">
        <w:rPr>
          <w:rFonts w:asciiTheme="majorHAnsi" w:eastAsia="Palatino Linotype" w:hAnsiTheme="majorHAnsi" w:cstheme="majorHAnsi"/>
          <w:szCs w:val="22"/>
        </w:rPr>
        <w:t xml:space="preserve"> wzmocnieniu </w:t>
      </w:r>
      <w:r w:rsidR="00661D9E" w:rsidRPr="00B81DD5">
        <w:rPr>
          <w:rFonts w:asciiTheme="majorHAnsi" w:eastAsia="Palatino Linotype" w:hAnsiTheme="majorHAnsi" w:cstheme="majorHAnsi"/>
          <w:szCs w:val="22"/>
        </w:rPr>
        <w:t xml:space="preserve">lokalnej </w:t>
      </w:r>
      <w:r w:rsidR="009E6824" w:rsidRPr="00B81DD5">
        <w:rPr>
          <w:rFonts w:asciiTheme="majorHAnsi" w:eastAsia="Palatino Linotype" w:hAnsiTheme="majorHAnsi" w:cstheme="majorHAnsi"/>
          <w:szCs w:val="22"/>
        </w:rPr>
        <w:t>marki turystycznej</w:t>
      </w:r>
      <w:r w:rsidR="00AB3782" w:rsidRPr="00B81DD5">
        <w:rPr>
          <w:rFonts w:asciiTheme="majorHAnsi" w:eastAsia="Palatino Linotype" w:hAnsiTheme="majorHAnsi" w:cstheme="majorHAnsi"/>
          <w:szCs w:val="22"/>
        </w:rPr>
        <w:t xml:space="preserve"> oraz zainteresowania turystów i gości</w:t>
      </w:r>
      <w:r w:rsidRPr="00B81DD5">
        <w:rPr>
          <w:rFonts w:asciiTheme="majorHAnsi" w:eastAsia="Palatino Linotype" w:hAnsiTheme="majorHAnsi" w:cstheme="majorHAnsi"/>
          <w:szCs w:val="22"/>
        </w:rPr>
        <w:t>. Gmina Poronin, pomimo niewątpliwej atrakcyjności turystycznej warunkowanej swoim położeniem</w:t>
      </w:r>
      <w:r w:rsidR="00AB3782" w:rsidRPr="00B81DD5">
        <w:rPr>
          <w:rFonts w:asciiTheme="majorHAnsi" w:eastAsia="Palatino Linotype" w:hAnsiTheme="majorHAnsi" w:cstheme="majorHAnsi"/>
          <w:szCs w:val="22"/>
        </w:rPr>
        <w:t>, walorami i infrastrukturą</w:t>
      </w:r>
      <w:r w:rsidRPr="00B81DD5">
        <w:rPr>
          <w:rFonts w:asciiTheme="majorHAnsi" w:eastAsia="Palatino Linotype" w:hAnsiTheme="majorHAnsi" w:cstheme="majorHAnsi"/>
          <w:szCs w:val="22"/>
        </w:rPr>
        <w:t xml:space="preserve">, jest otoczona przez jednostki posiadające zbliżone lub nawet jeszcze cenniejsze zasoby. To właśnie w gminach ościennych położone są główne atrakcje przyrodnicze Tatr i Podhala. Zadanie samorządu w tym zakresie sprowadza się przede wszystkim do kreowania </w:t>
      </w:r>
      <w:r w:rsidR="00D41B17" w:rsidRPr="00B81DD5">
        <w:rPr>
          <w:rFonts w:asciiTheme="majorHAnsi" w:eastAsia="Palatino Linotype" w:hAnsiTheme="majorHAnsi" w:cstheme="majorHAnsi"/>
          <w:szCs w:val="22"/>
        </w:rPr>
        <w:t xml:space="preserve">- </w:t>
      </w:r>
      <w:r w:rsidRPr="00B81DD5">
        <w:rPr>
          <w:rFonts w:asciiTheme="majorHAnsi" w:eastAsia="Palatino Linotype" w:hAnsiTheme="majorHAnsi" w:cstheme="majorHAnsi"/>
          <w:szCs w:val="22"/>
        </w:rPr>
        <w:t>bądź wspierania takich działań, w przypadku inicjatyw prywatnych</w:t>
      </w:r>
      <w:r w:rsidR="00D41B17" w:rsidRPr="00B81DD5">
        <w:rPr>
          <w:rFonts w:asciiTheme="majorHAnsi" w:eastAsia="Palatino Linotype" w:hAnsiTheme="majorHAnsi" w:cstheme="majorHAnsi"/>
          <w:szCs w:val="22"/>
        </w:rPr>
        <w:t xml:space="preserve"> -</w:t>
      </w:r>
      <w:r w:rsidRPr="00B81DD5">
        <w:rPr>
          <w:rFonts w:asciiTheme="majorHAnsi" w:eastAsia="Palatino Linotype" w:hAnsiTheme="majorHAnsi" w:cstheme="majorHAnsi"/>
          <w:szCs w:val="22"/>
        </w:rPr>
        <w:t xml:space="preserve"> atrakcji, które mogłyby przyciągnąć i zatrzymać turystów</w:t>
      </w:r>
      <w:r w:rsidR="00D41B17" w:rsidRPr="00B81DD5">
        <w:rPr>
          <w:rFonts w:asciiTheme="majorHAnsi" w:eastAsia="Palatino Linotype" w:hAnsiTheme="majorHAnsi" w:cstheme="majorHAnsi"/>
          <w:szCs w:val="22"/>
        </w:rPr>
        <w:t>.</w:t>
      </w:r>
      <w:r w:rsidRPr="00B81DD5">
        <w:rPr>
          <w:rFonts w:asciiTheme="majorHAnsi" w:eastAsia="Palatino Linotype" w:hAnsiTheme="majorHAnsi" w:cstheme="majorHAnsi"/>
          <w:szCs w:val="22"/>
        </w:rPr>
        <w:t xml:space="preserve"> </w:t>
      </w:r>
      <w:r w:rsidR="00D41B17" w:rsidRPr="00B81DD5">
        <w:rPr>
          <w:rFonts w:asciiTheme="majorHAnsi" w:eastAsia="Palatino Linotype" w:hAnsiTheme="majorHAnsi" w:cstheme="majorHAnsi"/>
          <w:szCs w:val="22"/>
        </w:rPr>
        <w:t>Z</w:t>
      </w:r>
      <w:r w:rsidRPr="00B81DD5">
        <w:rPr>
          <w:rFonts w:asciiTheme="majorHAnsi" w:eastAsia="Palatino Linotype" w:hAnsiTheme="majorHAnsi" w:cstheme="majorHAnsi"/>
          <w:szCs w:val="22"/>
        </w:rPr>
        <w:t xml:space="preserve">a </w:t>
      </w:r>
      <w:r w:rsidR="00D41B17" w:rsidRPr="00B81DD5">
        <w:rPr>
          <w:rFonts w:asciiTheme="majorHAnsi" w:eastAsia="Palatino Linotype" w:hAnsiTheme="majorHAnsi" w:cstheme="majorHAnsi"/>
          <w:szCs w:val="22"/>
        </w:rPr>
        <w:t xml:space="preserve">przykład inwestycji </w:t>
      </w:r>
      <w:r w:rsidRPr="00B81DD5">
        <w:rPr>
          <w:rFonts w:asciiTheme="majorHAnsi" w:eastAsia="Palatino Linotype" w:hAnsiTheme="majorHAnsi" w:cstheme="majorHAnsi"/>
          <w:szCs w:val="22"/>
        </w:rPr>
        <w:t>w tym zakresie można uznać</w:t>
      </w:r>
      <w:r w:rsidR="00AB3782" w:rsidRPr="00B81DD5">
        <w:rPr>
          <w:rFonts w:asciiTheme="majorHAnsi" w:eastAsia="Palatino Linotype" w:hAnsiTheme="majorHAnsi" w:cstheme="majorHAnsi"/>
          <w:szCs w:val="22"/>
        </w:rPr>
        <w:t xml:space="preserve"> planowany</w:t>
      </w:r>
      <w:r w:rsidRPr="00B81DD5">
        <w:rPr>
          <w:rFonts w:asciiTheme="majorHAnsi" w:eastAsia="Palatino Linotype" w:hAnsiTheme="majorHAnsi" w:cstheme="majorHAnsi"/>
          <w:szCs w:val="22"/>
        </w:rPr>
        <w:t xml:space="preserve"> ośrodek narciarski na </w:t>
      </w:r>
      <w:proofErr w:type="spellStart"/>
      <w:r w:rsidRPr="00B81DD5">
        <w:rPr>
          <w:rFonts w:asciiTheme="majorHAnsi" w:eastAsia="Palatino Linotype" w:hAnsiTheme="majorHAnsi" w:cstheme="majorHAnsi"/>
          <w:szCs w:val="22"/>
        </w:rPr>
        <w:t>Galicowej</w:t>
      </w:r>
      <w:proofErr w:type="spellEnd"/>
      <w:r w:rsidRPr="00B81DD5">
        <w:rPr>
          <w:rFonts w:asciiTheme="majorHAnsi" w:eastAsia="Palatino Linotype" w:hAnsiTheme="majorHAnsi" w:cstheme="majorHAnsi"/>
          <w:szCs w:val="22"/>
        </w:rPr>
        <w:t xml:space="preserve"> Grapie</w:t>
      </w:r>
      <w:r w:rsidR="00D41B17" w:rsidRPr="00B81DD5">
        <w:rPr>
          <w:rFonts w:asciiTheme="majorHAnsi" w:eastAsia="Palatino Linotype" w:hAnsiTheme="majorHAnsi" w:cstheme="majorHAnsi"/>
          <w:szCs w:val="22"/>
        </w:rPr>
        <w:t>. W ostatnim czasie otwarta została</w:t>
      </w:r>
      <w:r w:rsidRPr="00B81DD5">
        <w:rPr>
          <w:rFonts w:asciiTheme="majorHAnsi" w:eastAsia="Palatino Linotype" w:hAnsiTheme="majorHAnsi" w:cstheme="majorHAnsi"/>
          <w:szCs w:val="22"/>
        </w:rPr>
        <w:t xml:space="preserve"> platform</w:t>
      </w:r>
      <w:r w:rsidR="00D41B17" w:rsidRPr="00B81DD5">
        <w:rPr>
          <w:rFonts w:asciiTheme="majorHAnsi" w:eastAsia="Palatino Linotype" w:hAnsiTheme="majorHAnsi" w:cstheme="majorHAnsi"/>
          <w:szCs w:val="22"/>
        </w:rPr>
        <w:t>a</w:t>
      </w:r>
      <w:r w:rsidRPr="00B81DD5">
        <w:rPr>
          <w:rFonts w:asciiTheme="majorHAnsi" w:eastAsia="Palatino Linotype" w:hAnsiTheme="majorHAnsi" w:cstheme="majorHAnsi"/>
          <w:szCs w:val="22"/>
        </w:rPr>
        <w:t xml:space="preserve"> </w:t>
      </w:r>
      <w:r w:rsidR="00D41B17" w:rsidRPr="00B81DD5">
        <w:rPr>
          <w:rFonts w:asciiTheme="majorHAnsi" w:eastAsia="Palatino Linotype" w:hAnsiTheme="majorHAnsi" w:cstheme="majorHAnsi"/>
          <w:szCs w:val="22"/>
        </w:rPr>
        <w:t xml:space="preserve">widokowa </w:t>
      </w:r>
      <w:proofErr w:type="spellStart"/>
      <w:r w:rsidRPr="00B81DD5">
        <w:rPr>
          <w:rFonts w:asciiTheme="majorHAnsi" w:eastAsia="Palatino Linotype" w:hAnsiTheme="majorHAnsi" w:cstheme="majorHAnsi"/>
          <w:szCs w:val="22"/>
        </w:rPr>
        <w:t>Sky</w:t>
      </w:r>
      <w:proofErr w:type="spellEnd"/>
      <w:r w:rsidR="0087511C" w:rsidRPr="00B81DD5">
        <w:rPr>
          <w:rFonts w:asciiTheme="majorHAnsi" w:eastAsia="Palatino Linotype" w:hAnsiTheme="majorHAnsi" w:cstheme="majorHAnsi"/>
          <w:szCs w:val="22"/>
        </w:rPr>
        <w:t xml:space="preserve"> </w:t>
      </w:r>
      <w:r w:rsidRPr="00B81DD5">
        <w:rPr>
          <w:rFonts w:asciiTheme="majorHAnsi" w:eastAsia="Palatino Linotype" w:hAnsiTheme="majorHAnsi" w:cstheme="majorHAnsi"/>
          <w:szCs w:val="22"/>
        </w:rPr>
        <w:t>Walk Serce Poronina</w:t>
      </w:r>
      <w:r w:rsidR="00D41B17" w:rsidRPr="00B81DD5">
        <w:rPr>
          <w:rFonts w:asciiTheme="majorHAnsi" w:eastAsia="Palatino Linotype" w:hAnsiTheme="majorHAnsi" w:cstheme="majorHAnsi"/>
          <w:szCs w:val="22"/>
        </w:rPr>
        <w:t xml:space="preserve">, która od pierwszych dni cieszy się dużym zainteresowaniem turystów, co </w:t>
      </w:r>
      <w:r w:rsidR="00F430C1" w:rsidRPr="00B81DD5">
        <w:rPr>
          <w:rFonts w:asciiTheme="majorHAnsi" w:eastAsia="Palatino Linotype" w:hAnsiTheme="majorHAnsi" w:cstheme="majorHAnsi"/>
          <w:szCs w:val="22"/>
        </w:rPr>
        <w:t>przemawia</w:t>
      </w:r>
      <w:r w:rsidR="00D41B17" w:rsidRPr="00B81DD5">
        <w:rPr>
          <w:rFonts w:asciiTheme="majorHAnsi" w:eastAsia="Palatino Linotype" w:hAnsiTheme="majorHAnsi" w:cstheme="majorHAnsi"/>
          <w:szCs w:val="22"/>
        </w:rPr>
        <w:t xml:space="preserve"> </w:t>
      </w:r>
      <w:r w:rsidR="00F430C1" w:rsidRPr="00B81DD5">
        <w:rPr>
          <w:rFonts w:asciiTheme="majorHAnsi" w:eastAsia="Palatino Linotype" w:hAnsiTheme="majorHAnsi" w:cstheme="majorHAnsi"/>
          <w:szCs w:val="22"/>
        </w:rPr>
        <w:t>za</w:t>
      </w:r>
      <w:r w:rsidR="00D41B17" w:rsidRPr="00B81DD5">
        <w:rPr>
          <w:rFonts w:asciiTheme="majorHAnsi" w:eastAsia="Palatino Linotype" w:hAnsiTheme="majorHAnsi" w:cstheme="majorHAnsi"/>
          <w:szCs w:val="22"/>
        </w:rPr>
        <w:t xml:space="preserve"> słusznoś</w:t>
      </w:r>
      <w:r w:rsidR="00F430C1" w:rsidRPr="00B81DD5">
        <w:rPr>
          <w:rFonts w:asciiTheme="majorHAnsi" w:eastAsia="Palatino Linotype" w:hAnsiTheme="majorHAnsi" w:cstheme="majorHAnsi"/>
          <w:szCs w:val="22"/>
        </w:rPr>
        <w:t>cią</w:t>
      </w:r>
      <w:r w:rsidR="00D41B17" w:rsidRPr="00B81DD5">
        <w:rPr>
          <w:rFonts w:asciiTheme="majorHAnsi" w:eastAsia="Palatino Linotype" w:hAnsiTheme="majorHAnsi" w:cstheme="majorHAnsi"/>
          <w:szCs w:val="22"/>
        </w:rPr>
        <w:t xml:space="preserve"> przyjętej strategii postępowania</w:t>
      </w:r>
      <w:r w:rsidRPr="00B81DD5">
        <w:rPr>
          <w:rFonts w:asciiTheme="majorHAnsi" w:eastAsia="Palatino Linotype" w:hAnsiTheme="majorHAnsi" w:cstheme="majorHAnsi"/>
          <w:szCs w:val="22"/>
        </w:rPr>
        <w:t xml:space="preserve">. Istotne jest także wspieranie wszystkich podmiotów, które prowadzą swoją działalność związaną z szeroko pojętą obsługą ruchu turystycznego – głównie w zakresie noclegów, gastronomii, usług przewodnickich, produkcji i dystrybucji pamiątek oraz wszelkich innych form zagospodarowywania wolnego czasu osób, które przybywają na Podhale. </w:t>
      </w:r>
      <w:r w:rsidR="00AB3782" w:rsidRPr="00B81DD5">
        <w:rPr>
          <w:rFonts w:asciiTheme="majorHAnsi" w:eastAsia="Palatino Linotype" w:hAnsiTheme="majorHAnsi" w:cstheme="majorHAnsi"/>
          <w:szCs w:val="22"/>
        </w:rPr>
        <w:t>Dzięki profesjonalizacji obsługi ruchu turystycznego, rozwijaniu i</w:t>
      </w:r>
      <w:r w:rsidR="0062173F" w:rsidRPr="00B81DD5">
        <w:rPr>
          <w:rFonts w:asciiTheme="majorHAnsi" w:eastAsia="Palatino Linotype" w:hAnsiTheme="majorHAnsi" w:cstheme="majorHAnsi"/>
          <w:szCs w:val="22"/>
        </w:rPr>
        <w:t> </w:t>
      </w:r>
      <w:r w:rsidR="00AB3782" w:rsidRPr="00B81DD5">
        <w:rPr>
          <w:rFonts w:asciiTheme="majorHAnsi" w:eastAsia="Palatino Linotype" w:hAnsiTheme="majorHAnsi" w:cstheme="majorHAnsi"/>
          <w:szCs w:val="22"/>
        </w:rPr>
        <w:t>wdrażaniu nowych propozycji, w tym transformacji ekologicznej obiektów i usług turystycznych, nastąpi wzrost konkurencyjności, rozpoznawalności i</w:t>
      </w:r>
      <w:r w:rsidR="00BD2F2B" w:rsidRPr="00B81DD5">
        <w:rPr>
          <w:rFonts w:asciiTheme="majorHAnsi" w:eastAsia="Palatino Linotype" w:hAnsiTheme="majorHAnsi" w:cstheme="majorHAnsi"/>
          <w:szCs w:val="22"/>
        </w:rPr>
        <w:t> </w:t>
      </w:r>
      <w:r w:rsidR="00AB3782" w:rsidRPr="00B81DD5">
        <w:rPr>
          <w:rFonts w:asciiTheme="majorHAnsi" w:eastAsia="Palatino Linotype" w:hAnsiTheme="majorHAnsi" w:cstheme="majorHAnsi"/>
          <w:szCs w:val="22"/>
        </w:rPr>
        <w:t xml:space="preserve">zainteresowania ofertą turystyczną w skali całej gminy. </w:t>
      </w:r>
      <w:r w:rsidRPr="00B81DD5">
        <w:rPr>
          <w:rFonts w:asciiTheme="majorHAnsi" w:eastAsia="Palatino Linotype" w:hAnsiTheme="majorHAnsi" w:cstheme="majorHAnsi"/>
          <w:szCs w:val="22"/>
        </w:rPr>
        <w:t>W</w:t>
      </w:r>
      <w:r w:rsidR="00AB3782" w:rsidRPr="00B81DD5">
        <w:rPr>
          <w:rFonts w:asciiTheme="majorHAnsi" w:eastAsia="Palatino Linotype" w:hAnsiTheme="majorHAnsi" w:cstheme="majorHAnsi"/>
          <w:szCs w:val="22"/>
        </w:rPr>
        <w:t>spomniane w</w:t>
      </w:r>
      <w:r w:rsidRPr="00B81DD5">
        <w:rPr>
          <w:rFonts w:asciiTheme="majorHAnsi" w:eastAsia="Palatino Linotype" w:hAnsiTheme="majorHAnsi" w:cstheme="majorHAnsi"/>
          <w:szCs w:val="22"/>
        </w:rPr>
        <w:t xml:space="preserve">sparcie </w:t>
      </w:r>
      <w:r w:rsidR="00AB3782" w:rsidRPr="00B81DD5">
        <w:rPr>
          <w:rFonts w:asciiTheme="majorHAnsi" w:eastAsia="Palatino Linotype" w:hAnsiTheme="majorHAnsi" w:cstheme="majorHAnsi"/>
          <w:szCs w:val="22"/>
        </w:rPr>
        <w:t xml:space="preserve">ze strony gminy </w:t>
      </w:r>
      <w:r w:rsidRPr="00B81DD5">
        <w:rPr>
          <w:rFonts w:asciiTheme="majorHAnsi" w:eastAsia="Palatino Linotype" w:hAnsiTheme="majorHAnsi" w:cstheme="majorHAnsi"/>
          <w:szCs w:val="22"/>
        </w:rPr>
        <w:t xml:space="preserve">należy rozumieć także jako pakiet działań edukacyjnych, skierowanych do lokalnej społeczności oraz planistycznych, </w:t>
      </w:r>
      <w:r w:rsidR="00AB3782" w:rsidRPr="00B81DD5">
        <w:rPr>
          <w:rFonts w:asciiTheme="majorHAnsi" w:eastAsia="Palatino Linotype" w:hAnsiTheme="majorHAnsi" w:cstheme="majorHAnsi"/>
          <w:szCs w:val="22"/>
        </w:rPr>
        <w:t xml:space="preserve">a także lobbingowych, </w:t>
      </w:r>
      <w:r w:rsidRPr="00B81DD5">
        <w:rPr>
          <w:rFonts w:asciiTheme="majorHAnsi" w:eastAsia="Palatino Linotype" w:hAnsiTheme="majorHAnsi" w:cstheme="majorHAnsi"/>
          <w:szCs w:val="22"/>
        </w:rPr>
        <w:t>umożliwiających rozwój działalności związanej z turystyką przy poszanowaniu dla prawa własności i środowiska naturalnego, stanowiącego w</w:t>
      </w:r>
      <w:r w:rsidR="00BD2F2B"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przypadku Poronin</w:t>
      </w:r>
      <w:r w:rsidR="00AB3782" w:rsidRPr="00B81DD5">
        <w:rPr>
          <w:rFonts w:asciiTheme="majorHAnsi" w:eastAsia="Palatino Linotype" w:hAnsiTheme="majorHAnsi" w:cstheme="majorHAnsi"/>
          <w:szCs w:val="22"/>
        </w:rPr>
        <w:t>a</w:t>
      </w:r>
      <w:r w:rsidRPr="00B81DD5">
        <w:rPr>
          <w:rFonts w:asciiTheme="majorHAnsi" w:eastAsia="Palatino Linotype" w:hAnsiTheme="majorHAnsi" w:cstheme="majorHAnsi"/>
          <w:szCs w:val="22"/>
        </w:rPr>
        <w:t xml:space="preserve"> szczególnie cenny zasób.</w:t>
      </w:r>
      <w:r w:rsidR="00CC13CA" w:rsidRPr="00B81DD5">
        <w:rPr>
          <w:rFonts w:asciiTheme="majorHAnsi" w:eastAsia="Palatino Linotype" w:hAnsiTheme="majorHAnsi" w:cstheme="majorHAnsi"/>
          <w:szCs w:val="22"/>
        </w:rPr>
        <w:t xml:space="preserve"> </w:t>
      </w:r>
      <w:r w:rsidRPr="00B81DD5">
        <w:rPr>
          <w:rFonts w:asciiTheme="majorHAnsi" w:eastAsia="Palatino Linotype" w:hAnsiTheme="majorHAnsi" w:cstheme="majorHAnsi"/>
          <w:szCs w:val="22"/>
        </w:rPr>
        <w:t xml:space="preserve">Jednocześnie, chociaż podhalańskie gminy niejako „konkurują” ze sobą, starając się „przyciągnąć” do siebie turystę, warunkiem powodzenia dla większości </w:t>
      </w:r>
      <w:r w:rsidR="00CC13CA" w:rsidRPr="00B81DD5">
        <w:rPr>
          <w:rFonts w:asciiTheme="majorHAnsi" w:eastAsia="Palatino Linotype" w:hAnsiTheme="majorHAnsi" w:cstheme="majorHAnsi"/>
          <w:szCs w:val="22"/>
        </w:rPr>
        <w:t xml:space="preserve">zaplanowanych </w:t>
      </w:r>
      <w:r w:rsidRPr="00B81DD5">
        <w:rPr>
          <w:rFonts w:asciiTheme="majorHAnsi" w:eastAsia="Palatino Linotype" w:hAnsiTheme="majorHAnsi" w:cstheme="majorHAnsi"/>
          <w:szCs w:val="22"/>
        </w:rPr>
        <w:t xml:space="preserve">działań jest nawiązanie i podtrzymanie współpracy </w:t>
      </w:r>
      <w:proofErr w:type="spellStart"/>
      <w:r w:rsidR="00CC13CA" w:rsidRPr="00B81DD5">
        <w:rPr>
          <w:rFonts w:asciiTheme="majorHAnsi" w:eastAsia="Palatino Linotype" w:hAnsiTheme="majorHAnsi" w:cstheme="majorHAnsi"/>
          <w:szCs w:val="22"/>
        </w:rPr>
        <w:t>międzysamorządowej</w:t>
      </w:r>
      <w:proofErr w:type="spellEnd"/>
      <w:r w:rsidR="00CC13CA" w:rsidRPr="00B81DD5">
        <w:rPr>
          <w:rFonts w:asciiTheme="majorHAnsi" w:eastAsia="Palatino Linotype" w:hAnsiTheme="majorHAnsi" w:cstheme="majorHAnsi"/>
          <w:szCs w:val="22"/>
        </w:rPr>
        <w:t>, międzysektorowej i międzyorganizacyjnej w zakresie realizacji zintegrowanych inwestycji, łączenia ofert w większe pakiety turystyczne, czy wspólnej promocji i</w:t>
      </w:r>
      <w:r w:rsidR="0062173F" w:rsidRPr="00B81DD5">
        <w:rPr>
          <w:rFonts w:asciiTheme="majorHAnsi" w:eastAsia="Palatino Linotype" w:hAnsiTheme="majorHAnsi" w:cstheme="majorHAnsi"/>
          <w:szCs w:val="22"/>
        </w:rPr>
        <w:t> </w:t>
      </w:r>
      <w:r w:rsidR="00CC13CA" w:rsidRPr="00B81DD5">
        <w:rPr>
          <w:rFonts w:asciiTheme="majorHAnsi" w:eastAsia="Palatino Linotype" w:hAnsiTheme="majorHAnsi" w:cstheme="majorHAnsi"/>
          <w:szCs w:val="22"/>
        </w:rPr>
        <w:t xml:space="preserve">informacji turystycznej. </w:t>
      </w:r>
      <w:r w:rsidRPr="00B81DD5">
        <w:rPr>
          <w:rFonts w:asciiTheme="majorHAnsi" w:eastAsia="Palatino Linotype" w:hAnsiTheme="majorHAnsi" w:cstheme="majorHAnsi"/>
          <w:szCs w:val="22"/>
        </w:rPr>
        <w:t>Kierunek ten wydaje się być naturalnym nie tylko ze względu na zbliżone zasoby, jakie każda z gmin podhalańskich posiada</w:t>
      </w:r>
      <w:r w:rsidR="00CC13CA" w:rsidRPr="00B81DD5">
        <w:rPr>
          <w:rFonts w:asciiTheme="majorHAnsi" w:eastAsia="Palatino Linotype" w:hAnsiTheme="majorHAnsi" w:cstheme="majorHAnsi"/>
          <w:szCs w:val="22"/>
        </w:rPr>
        <w:t xml:space="preserve"> (m.in. zasoby niematerialnego dziedzictwa kulturowego, jak: tradycje, kuchnia, muzyka, stroje w skali całego Podhala)</w:t>
      </w:r>
      <w:r w:rsidRPr="00B81DD5">
        <w:rPr>
          <w:rFonts w:asciiTheme="majorHAnsi" w:eastAsia="Palatino Linotype" w:hAnsiTheme="majorHAnsi" w:cstheme="majorHAnsi"/>
          <w:szCs w:val="22"/>
        </w:rPr>
        <w:t xml:space="preserve">, ale również z uwagi na korzyści skali, jakie można osiągnąć w przypadku łączonych działań. W zapisach </w:t>
      </w:r>
      <w:r w:rsidR="00CC13CA" w:rsidRPr="00B81DD5">
        <w:rPr>
          <w:rFonts w:asciiTheme="majorHAnsi" w:eastAsia="Palatino Linotype" w:hAnsiTheme="majorHAnsi" w:cstheme="majorHAnsi"/>
          <w:szCs w:val="22"/>
        </w:rPr>
        <w:t>s</w:t>
      </w:r>
      <w:r w:rsidRPr="00B81DD5">
        <w:rPr>
          <w:rFonts w:asciiTheme="majorHAnsi" w:eastAsia="Palatino Linotype" w:hAnsiTheme="majorHAnsi" w:cstheme="majorHAnsi"/>
          <w:szCs w:val="22"/>
        </w:rPr>
        <w:t xml:space="preserve">trategii zaplanowano </w:t>
      </w:r>
      <w:r w:rsidRPr="00B81DD5">
        <w:rPr>
          <w:rFonts w:asciiTheme="majorHAnsi" w:eastAsia="Palatino Linotype" w:hAnsiTheme="majorHAnsi" w:cstheme="majorHAnsi"/>
          <w:szCs w:val="22"/>
        </w:rPr>
        <w:lastRenderedPageBreak/>
        <w:t>w szczególności rozwijanie już istniejących platform współpracy, na czele ze Stowarzyszeniem Podhalański Obszar Funkcjonalny.</w:t>
      </w:r>
    </w:p>
    <w:p w14:paraId="175F20D9" w14:textId="25C5F5C4" w:rsidR="005C40F7" w:rsidRPr="00B81DD5" w:rsidRDefault="007E2D74" w:rsidP="007E2D74">
      <w:pPr>
        <w:spacing w:before="0" w:after="120"/>
        <w:jc w:val="both"/>
        <w:rPr>
          <w:rFonts w:asciiTheme="majorHAnsi" w:eastAsia="Palatino Linotype" w:hAnsiTheme="majorHAnsi" w:cstheme="majorHAnsi"/>
          <w:szCs w:val="22"/>
        </w:rPr>
      </w:pPr>
      <w:r w:rsidRPr="00B81DD5">
        <w:rPr>
          <w:rFonts w:asciiTheme="majorHAnsi" w:eastAsia="Palatino Linotype" w:hAnsiTheme="majorHAnsi" w:cstheme="majorHAnsi"/>
          <w:szCs w:val="22"/>
        </w:rPr>
        <w:t xml:space="preserve">Specyficzna struktura gospodarcza gminy Poronin, z wiodącą rolą usług okołoturystycznych, wymaga szczególnych działań związanych z aktywizacją </w:t>
      </w:r>
      <w:r w:rsidR="00CC13CA" w:rsidRPr="00B81DD5">
        <w:rPr>
          <w:rFonts w:asciiTheme="majorHAnsi" w:eastAsia="Palatino Linotype" w:hAnsiTheme="majorHAnsi" w:cstheme="majorHAnsi"/>
          <w:szCs w:val="22"/>
        </w:rPr>
        <w:t xml:space="preserve">edukacyjną, zawodowa i przedsiębiorczą </w:t>
      </w:r>
      <w:r w:rsidRPr="00B81DD5">
        <w:rPr>
          <w:rFonts w:asciiTheme="majorHAnsi" w:eastAsia="Palatino Linotype" w:hAnsiTheme="majorHAnsi" w:cstheme="majorHAnsi"/>
          <w:szCs w:val="22"/>
        </w:rPr>
        <w:t>jej mieszkańców. Pakiet zadań, związanych z tym zagadnieniem, zgrupowany jest w ramach kolejnego celu operacyjnego (1.2). Samorząd gminny, mając na uwadze specyfikę pracy w turystyce, związany z</w:t>
      </w:r>
      <w:r w:rsidR="00CC13CA"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jej sezonowością, narażeniem na wstrząsy makroekonomiczne oraz – co w przypadku Podhala nabiera szczególnego znaczenia – uzależnieniem od warunków atmosferycznych, będzie na bieżąco monitorować i reagować na sytuację na lokalnym rynku pracy, współpracując w tym zakresie z</w:t>
      </w:r>
      <w:r w:rsidR="00CC13CA"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podmiotami samorządowymi wyższego szczebla oraz organizacjami pozarządowymi. Szczególny nacisk położony zostanie na branże charakterystyczne dla Podhala – rzemiosło i rolnictwo (a ściślej hodowla wraz z produkcją żywności tradycyjnej). Pracujący w tych branżach zostaną objęci szeregiem mechanizmów wsparcia, skupiających się na profesjonalnym doradztwie i pomocy w zakresie promocji swojej działalności.</w:t>
      </w:r>
    </w:p>
    <w:p w14:paraId="25769CC0" w14:textId="77777777" w:rsidR="005C40F7" w:rsidRPr="00B81DD5" w:rsidRDefault="005C40F7" w:rsidP="001C327F">
      <w:pPr>
        <w:spacing w:before="0" w:after="120" w:line="264" w:lineRule="auto"/>
        <w:jc w:val="both"/>
        <w:rPr>
          <w:rFonts w:asciiTheme="majorHAnsi" w:eastAsia="Palatino Linotype" w:hAnsiTheme="majorHAnsi" w:cstheme="majorHAnsi"/>
          <w:szCs w:val="22"/>
        </w:rPr>
      </w:pPr>
    </w:p>
    <w:p w14:paraId="6FCC9639" w14:textId="77777777" w:rsidR="00DF5910" w:rsidRPr="00B81DD5" w:rsidRDefault="00DF5910" w:rsidP="0005069D">
      <w:pPr>
        <w:spacing w:before="0" w:after="120"/>
        <w:jc w:val="both"/>
        <w:rPr>
          <w:rFonts w:asciiTheme="majorHAnsi" w:eastAsia="Palatino Linotype" w:hAnsiTheme="majorHAnsi" w:cstheme="majorHAnsi"/>
        </w:rPr>
        <w:sectPr w:rsidR="00DF5910" w:rsidRPr="00B81DD5" w:rsidSect="00BF7866">
          <w:pgSz w:w="11906" w:h="16838"/>
          <w:pgMar w:top="1418" w:right="1418" w:bottom="1418" w:left="1418" w:header="709" w:footer="709" w:gutter="0"/>
          <w:cols w:space="708"/>
          <w:docGrid w:linePitch="360"/>
        </w:sectPr>
      </w:pPr>
    </w:p>
    <w:p w14:paraId="13605BF1" w14:textId="042D5BB1" w:rsidR="00625692" w:rsidRPr="00B81DD5" w:rsidRDefault="000E14DC" w:rsidP="00966ADE">
      <w:pPr>
        <w:pStyle w:val="Legenda"/>
        <w:keepNext/>
        <w:jc w:val="center"/>
        <w:rPr>
          <w:rFonts w:asciiTheme="majorHAnsi" w:hAnsiTheme="majorHAnsi" w:cstheme="majorHAnsi"/>
        </w:rPr>
      </w:pPr>
      <w:bookmarkStart w:id="111" w:name="_Toc202106096"/>
      <w:r w:rsidRPr="00B81DD5">
        <w:rPr>
          <w:rFonts w:asciiTheme="majorHAnsi" w:hAnsiTheme="majorHAnsi" w:cstheme="majorHAnsi"/>
        </w:rPr>
        <w:lastRenderedPageBreak/>
        <w:t xml:space="preserve">Tabela </w:t>
      </w:r>
      <w:r w:rsidR="008D5FB6" w:rsidRPr="00B81DD5">
        <w:rPr>
          <w:rFonts w:asciiTheme="majorHAnsi" w:hAnsiTheme="majorHAnsi" w:cstheme="majorHAnsi"/>
          <w:noProof/>
        </w:rPr>
        <w:fldChar w:fldCharType="begin"/>
      </w:r>
      <w:r w:rsidR="008D5FB6" w:rsidRPr="00B81DD5">
        <w:rPr>
          <w:rFonts w:asciiTheme="majorHAnsi" w:hAnsiTheme="majorHAnsi" w:cstheme="majorHAnsi"/>
          <w:noProof/>
        </w:rPr>
        <w:instrText xml:space="preserve"> SEQ Tabela \* ARABIC </w:instrText>
      </w:r>
      <w:r w:rsidR="008D5FB6" w:rsidRPr="00B81DD5">
        <w:rPr>
          <w:rFonts w:asciiTheme="majorHAnsi" w:hAnsiTheme="majorHAnsi" w:cstheme="majorHAnsi"/>
          <w:noProof/>
        </w:rPr>
        <w:fldChar w:fldCharType="separate"/>
      </w:r>
      <w:r w:rsidR="00F62472">
        <w:rPr>
          <w:rFonts w:asciiTheme="majorHAnsi" w:hAnsiTheme="majorHAnsi" w:cstheme="majorHAnsi"/>
          <w:noProof/>
        </w:rPr>
        <w:t>3</w:t>
      </w:r>
      <w:r w:rsidR="008D5FB6" w:rsidRPr="00B81DD5">
        <w:rPr>
          <w:rFonts w:asciiTheme="majorHAnsi" w:hAnsiTheme="majorHAnsi" w:cstheme="majorHAnsi"/>
          <w:noProof/>
        </w:rPr>
        <w:fldChar w:fldCharType="end"/>
      </w:r>
      <w:r w:rsidRPr="00B81DD5">
        <w:rPr>
          <w:rFonts w:asciiTheme="majorHAnsi" w:hAnsiTheme="majorHAnsi" w:cstheme="majorHAnsi"/>
        </w:rPr>
        <w:t xml:space="preserve">. Kierunki działań, oczekiwane rezultaty planowanych działań i wskaźniki ich osiągnięcia, podmioty odpowiedzialne – w ramach obszaru strategicznego 1. </w:t>
      </w:r>
      <w:r w:rsidR="00966ADE" w:rsidRPr="00B81DD5">
        <w:rPr>
          <w:rFonts w:asciiTheme="majorHAnsi" w:hAnsiTheme="majorHAnsi" w:cstheme="majorHAnsi"/>
        </w:rPr>
        <w:t>TURYSTYKA I GOSPODARKA</w:t>
      </w:r>
      <w:bookmarkEnd w:id="111"/>
    </w:p>
    <w:tbl>
      <w:tblPr>
        <w:tblW w:w="1414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704"/>
        <w:gridCol w:w="3959"/>
        <w:gridCol w:w="2410"/>
        <w:gridCol w:w="2410"/>
        <w:gridCol w:w="1984"/>
        <w:gridCol w:w="2673"/>
      </w:tblGrid>
      <w:tr w:rsidR="00966ADE" w:rsidRPr="00B81DD5" w14:paraId="65FD8A95" w14:textId="77777777" w:rsidTr="00B33F08">
        <w:trPr>
          <w:trHeight w:val="510"/>
          <w:jc w:val="center"/>
        </w:trPr>
        <w:tc>
          <w:tcPr>
            <w:tcW w:w="14140" w:type="dxa"/>
            <w:gridSpan w:val="6"/>
            <w:shd w:val="clear" w:color="auto" w:fill="072B62" w:themeFill="background2" w:themeFillShade="40"/>
            <w:vAlign w:val="center"/>
            <w:hideMark/>
          </w:tcPr>
          <w:p w14:paraId="75CD748F" w14:textId="77777777" w:rsidR="00966ADE" w:rsidRPr="00B81DD5" w:rsidRDefault="00966ADE" w:rsidP="008E4EEE">
            <w:pPr>
              <w:spacing w:before="0" w:after="20" w:line="264" w:lineRule="auto"/>
              <w:rPr>
                <w:rFonts w:asciiTheme="majorHAnsi" w:hAnsiTheme="majorHAnsi" w:cstheme="majorHAnsi"/>
                <w:b/>
              </w:rPr>
            </w:pPr>
            <w:r w:rsidRPr="00B81DD5">
              <w:rPr>
                <w:rFonts w:asciiTheme="majorHAnsi" w:hAnsiTheme="majorHAnsi" w:cstheme="majorHAnsi"/>
              </w:rPr>
              <w:br w:type="column"/>
            </w:r>
            <w:r w:rsidRPr="00B81DD5">
              <w:rPr>
                <w:rFonts w:asciiTheme="majorHAnsi" w:hAnsiTheme="majorHAnsi" w:cstheme="majorHAnsi"/>
              </w:rPr>
              <w:br w:type="column"/>
            </w:r>
            <w:r w:rsidRPr="00B81DD5">
              <w:rPr>
                <w:rFonts w:asciiTheme="majorHAnsi" w:hAnsiTheme="majorHAnsi" w:cstheme="majorHAnsi"/>
              </w:rPr>
              <w:br w:type="column"/>
            </w:r>
            <w:r w:rsidRPr="00B81DD5">
              <w:rPr>
                <w:rFonts w:asciiTheme="majorHAnsi" w:hAnsiTheme="majorHAnsi" w:cstheme="majorHAnsi"/>
                <w:b/>
                <w:bCs/>
                <w:color w:val="FFFFFF"/>
              </w:rPr>
              <w:t xml:space="preserve">CEL OPERACYJNY </w:t>
            </w:r>
            <w:r w:rsidRPr="00B81DD5">
              <w:rPr>
                <w:rFonts w:asciiTheme="majorHAnsi" w:hAnsiTheme="majorHAnsi" w:cstheme="majorHAnsi"/>
                <w:b/>
              </w:rPr>
              <w:t>1.1. Rozwój i promocja oferty czasu wolnego, wykorzystującej walory przyrodniczo-krajobrazowe i kulturowe gminy oraz lokalną infrastrukturę sportowo-turystyczną.</w:t>
            </w:r>
          </w:p>
        </w:tc>
      </w:tr>
      <w:tr w:rsidR="00966ADE" w:rsidRPr="00B81DD5" w14:paraId="1A7C1E29" w14:textId="77777777" w:rsidTr="00B33F08">
        <w:trPr>
          <w:trHeight w:val="510"/>
          <w:jc w:val="center"/>
        </w:trPr>
        <w:tc>
          <w:tcPr>
            <w:tcW w:w="4663" w:type="dxa"/>
            <w:gridSpan w:val="2"/>
            <w:tcBorders>
              <w:bottom w:val="single" w:sz="12" w:space="0" w:color="auto"/>
            </w:tcBorders>
            <w:shd w:val="clear" w:color="auto" w:fill="D9D9D9" w:themeFill="background1" w:themeFillShade="D9"/>
            <w:vAlign w:val="center"/>
            <w:hideMark/>
          </w:tcPr>
          <w:p w14:paraId="4ABA610D" w14:textId="77777777" w:rsidR="00966ADE" w:rsidRPr="00B81DD5" w:rsidRDefault="00966ADE" w:rsidP="008E4EEE">
            <w:pPr>
              <w:spacing w:before="0" w:after="20" w:line="264" w:lineRule="auto"/>
              <w:jc w:val="center"/>
              <w:rPr>
                <w:rFonts w:asciiTheme="majorHAnsi" w:hAnsiTheme="majorHAnsi" w:cstheme="majorHAnsi"/>
                <w:b/>
                <w:bCs/>
              </w:rPr>
            </w:pPr>
            <w:r w:rsidRPr="00B81DD5">
              <w:rPr>
                <w:rFonts w:asciiTheme="majorHAnsi" w:hAnsiTheme="majorHAnsi" w:cstheme="majorHAnsi"/>
                <w:b/>
                <w:bCs/>
              </w:rPr>
              <w:t xml:space="preserve">Kierunki działań </w:t>
            </w:r>
          </w:p>
        </w:tc>
        <w:tc>
          <w:tcPr>
            <w:tcW w:w="2410" w:type="dxa"/>
            <w:shd w:val="clear" w:color="auto" w:fill="D9D9D9" w:themeFill="background1" w:themeFillShade="D9"/>
            <w:vAlign w:val="center"/>
          </w:tcPr>
          <w:p w14:paraId="6B2A1147" w14:textId="77777777" w:rsidR="00966ADE" w:rsidRPr="00B81DD5" w:rsidRDefault="00966ADE" w:rsidP="008E4EEE">
            <w:pPr>
              <w:spacing w:before="0" w:after="20" w:line="264" w:lineRule="auto"/>
              <w:jc w:val="center"/>
              <w:rPr>
                <w:rFonts w:asciiTheme="majorHAnsi" w:hAnsiTheme="majorHAnsi" w:cstheme="majorHAnsi"/>
                <w:b/>
                <w:bCs/>
              </w:rPr>
            </w:pPr>
            <w:r w:rsidRPr="00B81DD5">
              <w:rPr>
                <w:rFonts w:asciiTheme="majorHAnsi" w:hAnsiTheme="majorHAnsi" w:cstheme="majorHAnsi"/>
                <w:b/>
                <w:bCs/>
              </w:rPr>
              <w:t>Oczekiwane rezultaty planowanych działań</w:t>
            </w:r>
          </w:p>
        </w:tc>
        <w:tc>
          <w:tcPr>
            <w:tcW w:w="2410" w:type="dxa"/>
            <w:shd w:val="clear" w:color="auto" w:fill="D9D9D9" w:themeFill="background1" w:themeFillShade="D9"/>
            <w:vAlign w:val="center"/>
          </w:tcPr>
          <w:p w14:paraId="47E5BDAA" w14:textId="0EE1608E" w:rsidR="00966ADE" w:rsidRPr="00B81DD5" w:rsidRDefault="00966ADE" w:rsidP="008E4EEE">
            <w:pPr>
              <w:spacing w:before="0" w:after="20" w:line="264" w:lineRule="auto"/>
              <w:jc w:val="center"/>
              <w:rPr>
                <w:rFonts w:asciiTheme="majorHAnsi" w:hAnsiTheme="majorHAnsi" w:cstheme="majorHAnsi"/>
                <w:b/>
                <w:bCs/>
              </w:rPr>
            </w:pPr>
            <w:r w:rsidRPr="00B81DD5">
              <w:rPr>
                <w:rFonts w:asciiTheme="majorHAnsi" w:hAnsiTheme="majorHAnsi" w:cstheme="majorHAnsi"/>
                <w:b/>
                <w:bCs/>
              </w:rPr>
              <w:t>Wskaźniki oceny osiągnięcia rezultatów i oczekiwany trend</w:t>
            </w:r>
            <w:r w:rsidRPr="00B81DD5">
              <w:rPr>
                <w:rStyle w:val="Odwoanieprzypisudolnego"/>
                <w:rFonts w:asciiTheme="majorHAnsi" w:hAnsiTheme="majorHAnsi" w:cstheme="majorHAnsi"/>
                <w:b/>
                <w:bCs/>
              </w:rPr>
              <w:footnoteReference w:id="1"/>
            </w:r>
          </w:p>
        </w:tc>
        <w:tc>
          <w:tcPr>
            <w:tcW w:w="1984" w:type="dxa"/>
            <w:shd w:val="clear" w:color="auto" w:fill="D9D9D9" w:themeFill="background1" w:themeFillShade="D9"/>
            <w:vAlign w:val="center"/>
            <w:hideMark/>
          </w:tcPr>
          <w:p w14:paraId="53A9F9C0" w14:textId="77777777" w:rsidR="00966ADE" w:rsidRPr="00B81DD5" w:rsidRDefault="00966ADE" w:rsidP="008E4EEE">
            <w:pPr>
              <w:spacing w:before="0" w:after="20" w:line="264" w:lineRule="auto"/>
              <w:jc w:val="center"/>
              <w:rPr>
                <w:rFonts w:asciiTheme="majorHAnsi" w:hAnsiTheme="majorHAnsi" w:cstheme="majorHAnsi"/>
                <w:b/>
                <w:bCs/>
              </w:rPr>
            </w:pPr>
            <w:r w:rsidRPr="00B81DD5">
              <w:rPr>
                <w:rFonts w:asciiTheme="majorHAnsi" w:hAnsiTheme="majorHAnsi" w:cstheme="majorHAnsi"/>
                <w:b/>
                <w:bCs/>
              </w:rPr>
              <w:t>Realizacja lub nadzór nad procesem po stronie gminy</w:t>
            </w:r>
          </w:p>
        </w:tc>
        <w:tc>
          <w:tcPr>
            <w:tcW w:w="2673" w:type="dxa"/>
            <w:shd w:val="clear" w:color="auto" w:fill="D9D9D9" w:themeFill="background1" w:themeFillShade="D9"/>
            <w:vAlign w:val="center"/>
            <w:hideMark/>
          </w:tcPr>
          <w:p w14:paraId="3ADF102B" w14:textId="01EA9DDF" w:rsidR="00966ADE" w:rsidRPr="00B81DD5" w:rsidRDefault="00966ADE" w:rsidP="008E4EEE">
            <w:pPr>
              <w:spacing w:before="0" w:after="20" w:line="264" w:lineRule="auto"/>
              <w:jc w:val="center"/>
              <w:rPr>
                <w:rFonts w:asciiTheme="majorHAnsi" w:hAnsiTheme="majorHAnsi" w:cstheme="majorHAnsi"/>
                <w:b/>
                <w:bCs/>
              </w:rPr>
            </w:pPr>
            <w:r w:rsidRPr="00B81DD5">
              <w:rPr>
                <w:rFonts w:asciiTheme="majorHAnsi" w:hAnsiTheme="majorHAnsi" w:cstheme="majorHAnsi"/>
                <w:b/>
                <w:bCs/>
              </w:rPr>
              <w:t>Podmioty zaangażowane/partnerzy</w:t>
            </w:r>
            <w:r w:rsidRPr="00B81DD5">
              <w:rPr>
                <w:rStyle w:val="Odwoanieprzypisudolnego"/>
                <w:rFonts w:asciiTheme="majorHAnsi" w:hAnsiTheme="majorHAnsi" w:cstheme="majorHAnsi"/>
                <w:b/>
                <w:bCs/>
              </w:rPr>
              <w:footnoteReference w:id="2"/>
            </w:r>
          </w:p>
        </w:tc>
      </w:tr>
      <w:tr w:rsidR="00966ADE" w:rsidRPr="00B81DD5" w14:paraId="7F6D29FA" w14:textId="77777777" w:rsidTr="00B33F08">
        <w:trPr>
          <w:trHeight w:val="510"/>
          <w:jc w:val="center"/>
        </w:trPr>
        <w:tc>
          <w:tcPr>
            <w:tcW w:w="704" w:type="dxa"/>
            <w:shd w:val="clear" w:color="auto" w:fill="D9D9D9" w:themeFill="background1" w:themeFillShade="D9"/>
            <w:vAlign w:val="center"/>
          </w:tcPr>
          <w:p w14:paraId="269DCAE3" w14:textId="77777777" w:rsidR="00966ADE" w:rsidRPr="00B81DD5" w:rsidRDefault="00966ADE">
            <w:pPr>
              <w:pStyle w:val="Akapitzlist"/>
              <w:numPr>
                <w:ilvl w:val="0"/>
                <w:numId w:val="34"/>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0E7D1E97" w14:textId="171FF64E" w:rsidR="00966ADE" w:rsidRPr="00B81DD5" w:rsidRDefault="00966ADE" w:rsidP="008E4EEE">
            <w:pPr>
              <w:pStyle w:val="Bezodstpw"/>
              <w:spacing w:before="0" w:after="20" w:line="264" w:lineRule="auto"/>
              <w:jc w:val="both"/>
              <w:rPr>
                <w:rFonts w:asciiTheme="majorHAnsi" w:eastAsiaTheme="minorHAnsi" w:hAnsiTheme="majorHAnsi" w:cstheme="majorHAnsi"/>
              </w:rPr>
            </w:pPr>
            <w:r w:rsidRPr="00B81DD5">
              <w:rPr>
                <w:rFonts w:asciiTheme="majorHAnsi" w:eastAsiaTheme="minorHAnsi" w:hAnsiTheme="majorHAnsi" w:cstheme="majorHAnsi"/>
              </w:rPr>
              <w:t xml:space="preserve">Wsparcie dla rozwoju i modernizacji komercyjnej bazy rekreacyjnej, sportowej i turystycznej, stanowiących kluczowe elementy całorocznej oferty i rozpoznawalności gminy, w tym współpraca z inwestorami i konsultacje z mieszkańcami, m.in. w zakresie powstania stacji narciarskiej oraz ośrodka turystycznego na </w:t>
            </w:r>
            <w:proofErr w:type="spellStart"/>
            <w:r w:rsidRPr="00B81DD5">
              <w:rPr>
                <w:rFonts w:asciiTheme="majorHAnsi" w:eastAsiaTheme="minorHAnsi" w:hAnsiTheme="majorHAnsi" w:cstheme="majorHAnsi"/>
              </w:rPr>
              <w:t>Galicowej</w:t>
            </w:r>
            <w:proofErr w:type="spellEnd"/>
            <w:r w:rsidRPr="00B81DD5">
              <w:rPr>
                <w:rFonts w:asciiTheme="majorHAnsi" w:eastAsiaTheme="minorHAnsi" w:hAnsiTheme="majorHAnsi" w:cstheme="majorHAnsi"/>
              </w:rPr>
              <w:t xml:space="preserve"> Grapie.</w:t>
            </w:r>
          </w:p>
        </w:tc>
        <w:tc>
          <w:tcPr>
            <w:tcW w:w="2410" w:type="dxa"/>
            <w:shd w:val="clear" w:color="auto" w:fill="FFFFFF"/>
            <w:vAlign w:val="center"/>
          </w:tcPr>
          <w:p w14:paraId="710B3C34"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Poszerzenie i uatrakcyjnienie infrastruktury i oferty rekreacyjnej, sportowej i turystycznej</w:t>
            </w:r>
          </w:p>
          <w:p w14:paraId="57117D51"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550171F4"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Wzmocnienie marki turystycznej gminy</w:t>
            </w:r>
          </w:p>
          <w:p w14:paraId="337D7C34"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70129335"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Zwiększenie liczby turystów i gości odwiedzających gminę</w:t>
            </w:r>
          </w:p>
        </w:tc>
        <w:tc>
          <w:tcPr>
            <w:tcW w:w="2410" w:type="dxa"/>
            <w:shd w:val="clear" w:color="auto" w:fill="FFFFFF"/>
            <w:vAlign w:val="center"/>
          </w:tcPr>
          <w:p w14:paraId="13A63A90"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nowych masowych atrakcji turystycznych na terenie gminy oraz liczba osób odwiedzających w skali roku</w:t>
            </w:r>
          </w:p>
          <w:p w14:paraId="6B2165C6"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29BCB4D8" wp14:editId="477290D8">
                      <wp:extent cx="160867" cy="126788"/>
                      <wp:effectExtent l="0" t="38100" r="48895" b="26035"/>
                      <wp:docPr id="1228776683" name="Łącznik prosty ze strzałką 1228776683"/>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type w14:anchorId="563319A1" id="_x0000_t32" coordsize="21600,21600" o:spt="32" o:oned="t" path="m,l21600,21600e" filled="f">
                      <v:path arrowok="t" fillok="f" o:connecttype="none"/>
                      <o:lock v:ext="edit" shapetype="t"/>
                    </v:shapetype>
                    <v:shape id="Łącznik prosty ze strzałką 1228776683"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tc>
        <w:tc>
          <w:tcPr>
            <w:tcW w:w="1984" w:type="dxa"/>
            <w:shd w:val="clear" w:color="auto" w:fill="FFFFFF"/>
            <w:vAlign w:val="center"/>
          </w:tcPr>
          <w:p w14:paraId="7B4A575C"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bCs/>
                <w:iCs/>
                <w:sz w:val="18"/>
                <w:szCs w:val="18"/>
              </w:rPr>
              <w:t>Urząd Gminy Poronin</w:t>
            </w:r>
          </w:p>
        </w:tc>
        <w:tc>
          <w:tcPr>
            <w:tcW w:w="2673" w:type="dxa"/>
            <w:shd w:val="clear" w:color="auto" w:fill="FFFFFF"/>
            <w:vAlign w:val="center"/>
          </w:tcPr>
          <w:p w14:paraId="6E065D21"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052FACCF"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Polskie Koleje Linowe S.A.,</w:t>
            </w:r>
          </w:p>
          <w:p w14:paraId="11053162"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Tatrzański Park Narodowy,</w:t>
            </w:r>
          </w:p>
          <w:p w14:paraId="0F442837"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44C76E84"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p w14:paraId="31E7A20F"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Inne JST,</w:t>
            </w:r>
          </w:p>
          <w:p w14:paraId="1E40E6B4"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Jednostki organizacyjne gminy,</w:t>
            </w:r>
          </w:p>
          <w:p w14:paraId="3ADF4548"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Przedsiębiorcy, inwestorzy, </w:t>
            </w:r>
          </w:p>
          <w:p w14:paraId="45912B43"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Podhalańska Lokalna Grupa Działania</w:t>
            </w:r>
            <w:r w:rsidR="00447E28" w:rsidRPr="00B81DD5">
              <w:rPr>
                <w:rFonts w:asciiTheme="majorHAnsi" w:eastAsia="Calibri" w:hAnsiTheme="majorHAnsi" w:cstheme="majorHAnsi"/>
                <w:bCs/>
                <w:iCs/>
                <w:sz w:val="18"/>
                <w:szCs w:val="18"/>
              </w:rPr>
              <w:t>,</w:t>
            </w:r>
          </w:p>
          <w:p w14:paraId="2271B659" w14:textId="4304D677" w:rsidR="00447E28" w:rsidRPr="00B81DD5" w:rsidRDefault="00447E28"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Małopolska Organizacja Turystyczna</w:t>
            </w:r>
          </w:p>
        </w:tc>
      </w:tr>
      <w:tr w:rsidR="00966ADE" w:rsidRPr="00B81DD5" w14:paraId="011C1B1E" w14:textId="77777777" w:rsidTr="00B33F08">
        <w:trPr>
          <w:trHeight w:val="510"/>
          <w:jc w:val="center"/>
        </w:trPr>
        <w:tc>
          <w:tcPr>
            <w:tcW w:w="704" w:type="dxa"/>
            <w:shd w:val="clear" w:color="auto" w:fill="D9D9D9" w:themeFill="background1" w:themeFillShade="D9"/>
            <w:vAlign w:val="center"/>
          </w:tcPr>
          <w:p w14:paraId="19F05E20" w14:textId="77777777" w:rsidR="00966ADE" w:rsidRPr="00B81DD5" w:rsidRDefault="00966ADE">
            <w:pPr>
              <w:pStyle w:val="Akapitzlist"/>
              <w:numPr>
                <w:ilvl w:val="0"/>
                <w:numId w:val="34"/>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3557A04E" w14:textId="77777777" w:rsidR="00966ADE" w:rsidRPr="00B81DD5" w:rsidRDefault="00966ADE" w:rsidP="008E4EEE">
            <w:pPr>
              <w:pStyle w:val="Bezodstpw"/>
              <w:spacing w:before="0" w:after="20" w:line="264" w:lineRule="auto"/>
              <w:jc w:val="both"/>
              <w:rPr>
                <w:rFonts w:asciiTheme="majorHAnsi" w:eastAsiaTheme="minorHAnsi" w:hAnsiTheme="majorHAnsi" w:cstheme="majorHAnsi"/>
              </w:rPr>
            </w:pPr>
            <w:r w:rsidRPr="00B81DD5">
              <w:rPr>
                <w:rFonts w:asciiTheme="majorHAnsi" w:eastAsiaTheme="minorHAnsi" w:hAnsiTheme="majorHAnsi" w:cstheme="majorHAnsi"/>
              </w:rPr>
              <w:t>Lobbowanie za regulacjami prawnymi sprzyjającymi rozwojowi turystyki.</w:t>
            </w:r>
          </w:p>
        </w:tc>
        <w:tc>
          <w:tcPr>
            <w:tcW w:w="2410" w:type="dxa"/>
            <w:shd w:val="clear" w:color="auto" w:fill="FFFFFF"/>
            <w:vAlign w:val="center"/>
          </w:tcPr>
          <w:p w14:paraId="7DADB064"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warunków rozwoju turystyki</w:t>
            </w:r>
          </w:p>
        </w:tc>
        <w:tc>
          <w:tcPr>
            <w:tcW w:w="2410" w:type="dxa"/>
            <w:shd w:val="clear" w:color="auto" w:fill="FFFFFF"/>
            <w:vAlign w:val="center"/>
          </w:tcPr>
          <w:p w14:paraId="0B54E74A"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Przyjęte na szczeblu centralnym regulacje prawne sprzyjające rozwojowi turystyki</w:t>
            </w:r>
          </w:p>
        </w:tc>
        <w:tc>
          <w:tcPr>
            <w:tcW w:w="1984" w:type="dxa"/>
            <w:shd w:val="clear" w:color="auto" w:fill="FFFFFF"/>
            <w:vAlign w:val="center"/>
          </w:tcPr>
          <w:p w14:paraId="5339B834" w14:textId="77777777" w:rsidR="00966ADE" w:rsidRPr="00B81DD5" w:rsidRDefault="00966ADE" w:rsidP="008E4EEE">
            <w:pPr>
              <w:spacing w:before="0" w:after="20" w:line="264" w:lineRule="auto"/>
              <w:jc w:val="center"/>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Gminy Poronin,</w:t>
            </w:r>
          </w:p>
          <w:p w14:paraId="685C972D"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bCs/>
                <w:iCs/>
                <w:sz w:val="18"/>
                <w:szCs w:val="18"/>
              </w:rPr>
              <w:t>Władze samorządowe gminy</w:t>
            </w:r>
          </w:p>
        </w:tc>
        <w:tc>
          <w:tcPr>
            <w:tcW w:w="2673" w:type="dxa"/>
            <w:shd w:val="clear" w:color="auto" w:fill="FFFFFF"/>
            <w:vAlign w:val="center"/>
          </w:tcPr>
          <w:p w14:paraId="432095F4"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Parlamentarzyści,</w:t>
            </w:r>
          </w:p>
          <w:p w14:paraId="54258E1A"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3FC95AD4"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2AAE599F"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p w14:paraId="7DB10419"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Inne JST,</w:t>
            </w:r>
          </w:p>
          <w:p w14:paraId="0AF71D09"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bookmarkStart w:id="112" w:name="_Hlk173924406"/>
            <w:r w:rsidRPr="00B81DD5">
              <w:rPr>
                <w:rFonts w:asciiTheme="majorHAnsi" w:eastAsia="Calibri" w:hAnsiTheme="majorHAnsi" w:cstheme="majorHAnsi"/>
                <w:bCs/>
                <w:iCs/>
                <w:sz w:val="18"/>
                <w:szCs w:val="18"/>
              </w:rPr>
              <w:t>Stowarzyszenie Gmin Górskich</w:t>
            </w:r>
            <w:bookmarkEnd w:id="112"/>
            <w:r w:rsidRPr="00B81DD5">
              <w:rPr>
                <w:rFonts w:asciiTheme="majorHAnsi" w:eastAsia="Calibri" w:hAnsiTheme="majorHAnsi" w:cstheme="majorHAnsi"/>
                <w:bCs/>
                <w:iCs/>
                <w:sz w:val="18"/>
                <w:szCs w:val="18"/>
              </w:rPr>
              <w:t>, Przedsiębiorcy, inwestorzy,</w:t>
            </w:r>
          </w:p>
          <w:p w14:paraId="45218FC0"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Środowisko prawne,</w:t>
            </w:r>
          </w:p>
          <w:p w14:paraId="33949C68"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lastRenderedPageBreak/>
              <w:t>Stowarzyszenie Podhalańska Lokalna Grupa Działania,</w:t>
            </w:r>
          </w:p>
          <w:p w14:paraId="67410B95" w14:textId="77777777" w:rsidR="00966ADE" w:rsidRPr="00B81DD5" w:rsidRDefault="00966ADE" w:rsidP="00B975E4">
            <w:pPr>
              <w:spacing w:before="0" w:after="0" w:line="264" w:lineRule="auto"/>
              <w:jc w:val="right"/>
              <w:rPr>
                <w:rFonts w:asciiTheme="majorHAnsi" w:hAnsiTheme="majorHAnsi" w:cstheme="majorHAnsi"/>
                <w:sz w:val="18"/>
                <w:szCs w:val="18"/>
              </w:rPr>
            </w:pPr>
            <w:r w:rsidRPr="00B81DD5">
              <w:rPr>
                <w:rFonts w:asciiTheme="majorHAnsi" w:hAnsiTheme="majorHAnsi" w:cstheme="majorHAnsi"/>
                <w:sz w:val="18"/>
                <w:szCs w:val="18"/>
              </w:rPr>
              <w:t>Stowarzyszenie Podhalański Obszar Funkcjonalny,</w:t>
            </w:r>
          </w:p>
          <w:p w14:paraId="0B280760"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pozarządowe i społeczne, w tym Związek Podhalan</w:t>
            </w:r>
            <w:r w:rsidR="00447E28" w:rsidRPr="00B81DD5">
              <w:rPr>
                <w:rFonts w:asciiTheme="majorHAnsi" w:eastAsia="Calibri" w:hAnsiTheme="majorHAnsi" w:cstheme="majorHAnsi"/>
                <w:bCs/>
                <w:iCs/>
                <w:sz w:val="18"/>
                <w:szCs w:val="18"/>
              </w:rPr>
              <w:t>,</w:t>
            </w:r>
          </w:p>
          <w:p w14:paraId="4566501C" w14:textId="78711E40" w:rsidR="00447E28" w:rsidRPr="00B81DD5" w:rsidRDefault="00447E28"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Małopolska Organizacja Turystyczna</w:t>
            </w:r>
          </w:p>
        </w:tc>
      </w:tr>
      <w:tr w:rsidR="00966ADE" w:rsidRPr="00B81DD5" w14:paraId="3126F69B" w14:textId="77777777" w:rsidTr="00B33F08">
        <w:trPr>
          <w:trHeight w:val="510"/>
          <w:jc w:val="center"/>
        </w:trPr>
        <w:tc>
          <w:tcPr>
            <w:tcW w:w="704" w:type="dxa"/>
            <w:shd w:val="clear" w:color="auto" w:fill="D9D9D9" w:themeFill="background1" w:themeFillShade="D9"/>
            <w:vAlign w:val="center"/>
          </w:tcPr>
          <w:p w14:paraId="2E48F251" w14:textId="77777777" w:rsidR="00966ADE" w:rsidRPr="00B81DD5" w:rsidRDefault="00966ADE">
            <w:pPr>
              <w:pStyle w:val="Akapitzlist"/>
              <w:numPr>
                <w:ilvl w:val="0"/>
                <w:numId w:val="34"/>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3F84CB8B" w14:textId="77777777" w:rsidR="00966ADE" w:rsidRPr="00B81DD5" w:rsidRDefault="00966ADE" w:rsidP="008E4EEE">
            <w:pPr>
              <w:pStyle w:val="Bezodstpw"/>
              <w:spacing w:before="0" w:after="20" w:line="264" w:lineRule="auto"/>
              <w:jc w:val="both"/>
              <w:rPr>
                <w:rFonts w:asciiTheme="majorHAnsi" w:hAnsiTheme="majorHAnsi" w:cstheme="majorHAnsi"/>
              </w:rPr>
            </w:pPr>
            <w:r w:rsidRPr="00B81DD5">
              <w:rPr>
                <w:rFonts w:asciiTheme="majorHAnsi" w:eastAsiaTheme="minorHAnsi" w:hAnsiTheme="majorHAnsi" w:cstheme="majorHAnsi"/>
              </w:rPr>
              <w:t xml:space="preserve">Edukacja społeczności lokalnej w zakresie korzyści społecznych i ekonomicznych z rozwoju turystycznego (np. </w:t>
            </w:r>
            <w:r w:rsidRPr="00B81DD5">
              <w:rPr>
                <w:rFonts w:asciiTheme="majorHAnsi" w:hAnsiTheme="majorHAnsi" w:cstheme="majorHAnsi"/>
              </w:rPr>
              <w:t>film edukacyjny kierowany do mieszkańców gminy i subregionu, pokazujący wielowymiarowe korzyści dla wszystkich).</w:t>
            </w:r>
          </w:p>
        </w:tc>
        <w:tc>
          <w:tcPr>
            <w:tcW w:w="2410" w:type="dxa"/>
            <w:shd w:val="clear" w:color="auto" w:fill="FFFFFF"/>
            <w:vAlign w:val="center"/>
          </w:tcPr>
          <w:p w14:paraId="648168BA"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Wzrost świadomości mieszkańców w zakresie społecznych i ekonomicznych korzyści z rozwoju turystycznego</w:t>
            </w:r>
          </w:p>
          <w:p w14:paraId="539B85D4"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106A0330"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Wzrost poparcia dla inwestycji turystycznych</w:t>
            </w:r>
          </w:p>
          <w:p w14:paraId="4E0914DD"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4D72469D"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warunków rozwoju turystyki</w:t>
            </w:r>
          </w:p>
        </w:tc>
        <w:tc>
          <w:tcPr>
            <w:tcW w:w="2410" w:type="dxa"/>
            <w:shd w:val="clear" w:color="auto" w:fill="FFFFFF"/>
            <w:vAlign w:val="center"/>
          </w:tcPr>
          <w:p w14:paraId="340BD731"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zrealizowanych działań edukacyjnych oraz liczba odbiorców</w:t>
            </w:r>
          </w:p>
          <w:p w14:paraId="454B4AB1"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noProof/>
                <w:sz w:val="18"/>
                <w:szCs w:val="18"/>
                <w:lang w:eastAsia="pl-PL"/>
              </w:rPr>
              <mc:AlternateContent>
                <mc:Choice Requires="wps">
                  <w:drawing>
                    <wp:inline distT="0" distB="0" distL="0" distR="0" wp14:anchorId="112B8829" wp14:editId="4E1350A1">
                      <wp:extent cx="160867" cy="126788"/>
                      <wp:effectExtent l="0" t="38100" r="48895" b="26035"/>
                      <wp:docPr id="1838203978" name="Łącznik prosty ze strzałką 1838203978"/>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inline>
                  </w:drawing>
                </mc:Choice>
                <mc:Fallback>
                  <w:pict>
                    <v:shape w14:anchorId="61EAAB54" id="Łącznik prosty ze strzałką 1838203978"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M9o1QEAAJEDAAAOAAAAZHJzL2Uyb0RvYy54bWysU02P0zAQvSPxHyzfadoiulXUdA8tywXB&#10;SizcZx07seQveYam/feMnVIWuCFysGyP5vm9Ny+7+7N34qQz2hg6uVospdBBxd6GoZNfnx7ebKVA&#10;gtCDi0F38qJR3u9fv9pNqdXrOEbX6ywYJGA7pU6ORKltGlSj9oCLmHTgoonZA/ExD02fYWJ075r1&#10;crlpppj7lKPSiHx7nItyX/GN0Yo+G4OahOskc6O65ro+l7XZ76AdMqTRqisN+AcWHmzgR29QRyAQ&#10;37P9C8pblSNGQwsVfRONsUpXDaxmtfxDzZcRkq5a2BxMN5vw/8GqT6dDeMxsw5SwxfSYi4qzyV4Y&#10;Z9M3nmnVxUzFudp2udmmzyQUX642y+3mTgrFpdV6c7fdFlubGabApYz0QUcvyqaTSBnsMNIhhsAD&#10;inl+Ak4fkebGnw2lOcQH61ydkwti6uTm7TuepAJOi3FAvPWpZ9QwSAFu4BgqypU0Rmf70l1w8IIH&#10;l8UJOAkcoD5OTyxACgdIXGBV9btS/6210DkCjnNzLc3B8ZY4vc76Tm5v3dASWPc+9IIuiSNP2UIY&#10;nL4iu1DY6JrNq+Bf1pfdc+wvdSJNOfHcq5fXjJZgvTzz/uWftP8BAAD//wMAUEsDBBQABgAIAAAA&#10;IQDyCnFK1wAAAAMBAAAPAAAAZHJzL2Rvd25yZXYueG1sTI9BT8MwDIXvSPyHyEjcWLKhMihNJwTa&#10;D2Ag4Og1pq3aOFWSbeXfY7jAxU/Ws977XG1mP6ojxdQHtrBcGFDETXA9txZeX7ZXt6BSRnY4BiYL&#10;X5RgU5+fVVi6cOJnOu5yqySEU4kWupynUuvUdOQxLcJELN5niB6zrLHVLuJJwv2oV8bcaI89S0OH&#10;Ez121Ay7g7ewbYf1si+au6dohvT2/lGsB5qsvbyYH+5BZZrz3zH84As61MK0Dwd2SY0W5JH8O8Vb&#10;Fdeg9qLGgK4r/Z+9/gYAAP//AwBQSwECLQAUAAYACAAAACEAtoM4kv4AAADhAQAAEwAAAAAAAAAA&#10;AAAAAAAAAAAAW0NvbnRlbnRfVHlwZXNdLnhtbFBLAQItABQABgAIAAAAIQA4/SH/1gAAAJQBAAAL&#10;AAAAAAAAAAAAAAAAAC8BAABfcmVscy8ucmVsc1BLAQItABQABgAIAAAAIQAq7M9o1QEAAJEDAAAO&#10;AAAAAAAAAAAAAAAAAC4CAABkcnMvZTJvRG9jLnhtbFBLAQItABQABgAIAAAAIQDyCnFK1wAAAAMB&#10;AAAPAAAAAAAAAAAAAAAAAC8EAABkcnMvZG93bnJldi54bWxQSwUGAAAAAAQABADzAAAAMwUAAAAA&#10;" strokecolor="windowText" strokeweight=".5pt">
                      <v:stroke endarrow="block" joinstyle="miter"/>
                      <w10:anchorlock/>
                    </v:shape>
                  </w:pict>
                </mc:Fallback>
              </mc:AlternateContent>
            </w:r>
          </w:p>
        </w:tc>
        <w:tc>
          <w:tcPr>
            <w:tcW w:w="1984" w:type="dxa"/>
            <w:shd w:val="clear" w:color="auto" w:fill="FFFFFF"/>
            <w:vAlign w:val="center"/>
          </w:tcPr>
          <w:p w14:paraId="747D449C" w14:textId="77777777" w:rsidR="00966ADE" w:rsidRPr="00B81DD5" w:rsidRDefault="00966ADE" w:rsidP="008E4EEE">
            <w:pPr>
              <w:spacing w:before="0" w:after="20" w:line="264" w:lineRule="auto"/>
              <w:jc w:val="center"/>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Gminy Poronin</w:t>
            </w:r>
          </w:p>
        </w:tc>
        <w:tc>
          <w:tcPr>
            <w:tcW w:w="2673" w:type="dxa"/>
            <w:shd w:val="clear" w:color="auto" w:fill="FFFFFF"/>
            <w:vAlign w:val="center"/>
          </w:tcPr>
          <w:p w14:paraId="04BE0C7C"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09F1B59C"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p w14:paraId="18D0DCDE"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Inne JST,</w:t>
            </w:r>
          </w:p>
          <w:p w14:paraId="1FB5F729"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Instytucje kultury,</w:t>
            </w:r>
          </w:p>
          <w:p w14:paraId="22D79073"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Placówki oświatowe,</w:t>
            </w:r>
          </w:p>
          <w:p w14:paraId="51CA1A9E" w14:textId="361A4CC6" w:rsidR="003A5C70" w:rsidRPr="00B81DD5" w:rsidRDefault="003A5C70"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Usług Wspólnych w Poroninie,</w:t>
            </w:r>
          </w:p>
          <w:p w14:paraId="42CD5A3A"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Gmin Górskich, Przedsiębiorcy, inwestorzy,</w:t>
            </w:r>
          </w:p>
          <w:p w14:paraId="5B0B43BA"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Podhalańska Lokalna Grupa Działania,</w:t>
            </w:r>
          </w:p>
          <w:p w14:paraId="5A321C8C" w14:textId="77777777" w:rsidR="00966ADE" w:rsidRPr="00B81DD5" w:rsidRDefault="00966ADE" w:rsidP="00B975E4">
            <w:pPr>
              <w:spacing w:before="0" w:after="0" w:line="264" w:lineRule="auto"/>
              <w:jc w:val="right"/>
              <w:rPr>
                <w:rFonts w:asciiTheme="majorHAnsi" w:hAnsiTheme="majorHAnsi" w:cstheme="majorHAnsi"/>
                <w:sz w:val="18"/>
                <w:szCs w:val="18"/>
              </w:rPr>
            </w:pPr>
            <w:r w:rsidRPr="00B81DD5">
              <w:rPr>
                <w:rFonts w:asciiTheme="majorHAnsi" w:hAnsiTheme="majorHAnsi" w:cstheme="majorHAnsi"/>
                <w:sz w:val="18"/>
                <w:szCs w:val="18"/>
              </w:rPr>
              <w:t>Stowarzyszenie Podhalański Obszar Funkcjonalny,</w:t>
            </w:r>
          </w:p>
          <w:p w14:paraId="4F7E08DD"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pozarządowe i społeczne</w:t>
            </w:r>
          </w:p>
        </w:tc>
      </w:tr>
      <w:tr w:rsidR="00966ADE" w:rsidRPr="00B81DD5" w14:paraId="0567228E" w14:textId="77777777" w:rsidTr="00B33F08">
        <w:trPr>
          <w:trHeight w:val="510"/>
          <w:jc w:val="center"/>
        </w:trPr>
        <w:tc>
          <w:tcPr>
            <w:tcW w:w="704" w:type="dxa"/>
            <w:shd w:val="clear" w:color="auto" w:fill="D9D9D9" w:themeFill="background1" w:themeFillShade="D9"/>
            <w:vAlign w:val="center"/>
          </w:tcPr>
          <w:p w14:paraId="3ECF5680" w14:textId="77777777" w:rsidR="00966ADE" w:rsidRPr="00B81DD5" w:rsidRDefault="00966ADE">
            <w:pPr>
              <w:pStyle w:val="Akapitzlist"/>
              <w:numPr>
                <w:ilvl w:val="0"/>
                <w:numId w:val="34"/>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33363D33" w14:textId="77777777" w:rsidR="00966ADE" w:rsidRPr="00B81DD5" w:rsidRDefault="00966ADE" w:rsidP="008E4EEE">
            <w:pPr>
              <w:pStyle w:val="Bezodstpw"/>
              <w:spacing w:before="0" w:after="20" w:line="264" w:lineRule="auto"/>
              <w:jc w:val="both"/>
              <w:rPr>
                <w:rFonts w:asciiTheme="majorHAnsi" w:hAnsiTheme="majorHAnsi" w:cstheme="majorHAnsi"/>
              </w:rPr>
            </w:pPr>
            <w:r w:rsidRPr="00B81DD5">
              <w:rPr>
                <w:rFonts w:asciiTheme="majorHAnsi" w:hAnsiTheme="majorHAnsi" w:cstheme="majorHAnsi"/>
              </w:rPr>
              <w:t>Wprowadzanie rozwiązań planistycznych zabezpieczających interesy społeczne i gospodarcze gminy (zabezpieczanie terenów i ich przeznaczenia, przejmowanie dróg lokalnych, mostków itp.).</w:t>
            </w:r>
          </w:p>
        </w:tc>
        <w:tc>
          <w:tcPr>
            <w:tcW w:w="2410" w:type="dxa"/>
            <w:shd w:val="clear" w:color="auto" w:fill="FFFFFF"/>
            <w:vAlign w:val="center"/>
          </w:tcPr>
          <w:p w14:paraId="42D6990E"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Wdrożenie perspektywicznej polityki planowania i zagospodarowania uwzględniającej potrzeby gospodarcze i turystyczne – zabezpieczenie zwartych terenów pod inwestycje</w:t>
            </w:r>
          </w:p>
          <w:p w14:paraId="3DBA8B86"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38875A90"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warunków rozwoju gospodarki i turystyki</w:t>
            </w:r>
          </w:p>
        </w:tc>
        <w:tc>
          <w:tcPr>
            <w:tcW w:w="2410" w:type="dxa"/>
            <w:shd w:val="clear" w:color="auto" w:fill="FFFFFF"/>
            <w:vAlign w:val="center"/>
          </w:tcPr>
          <w:p w14:paraId="3BAA19B5"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sz w:val="18"/>
                <w:szCs w:val="18"/>
              </w:rPr>
              <w:t xml:space="preserve">Liczba i/lub powierzchnia działek </w:t>
            </w:r>
            <w:r w:rsidRPr="00B81DD5">
              <w:rPr>
                <w:rFonts w:asciiTheme="majorHAnsi" w:hAnsiTheme="majorHAnsi" w:cstheme="majorHAnsi"/>
                <w:sz w:val="18"/>
                <w:szCs w:val="18"/>
              </w:rPr>
              <w:t>o przeznaczeniu gospodarczo-turystycznym na terenie gminy</w:t>
            </w:r>
          </w:p>
          <w:p w14:paraId="07A914F7" w14:textId="77777777" w:rsidR="00966ADE" w:rsidRPr="00B81DD5" w:rsidRDefault="00966ADE" w:rsidP="008E4EEE">
            <w:pPr>
              <w:spacing w:before="0" w:after="20" w:line="264" w:lineRule="auto"/>
              <w:jc w:val="center"/>
              <w:rPr>
                <w:rFonts w:asciiTheme="majorHAnsi" w:eastAsia="Calibri" w:hAnsiTheme="majorHAnsi" w:cstheme="majorHAnsi"/>
                <w:sz w:val="18"/>
                <w:szCs w:val="18"/>
              </w:rPr>
            </w:pPr>
            <w:r w:rsidRPr="00B81DD5">
              <w:rPr>
                <w:rFonts w:asciiTheme="majorHAnsi" w:eastAsia="Calibri" w:hAnsiTheme="majorHAnsi" w:cstheme="majorHAnsi"/>
                <w:noProof/>
                <w:sz w:val="18"/>
                <w:szCs w:val="18"/>
                <w:lang w:eastAsia="pl-PL"/>
              </w:rPr>
              <mc:AlternateContent>
                <mc:Choice Requires="wps">
                  <w:drawing>
                    <wp:inline distT="0" distB="0" distL="0" distR="0" wp14:anchorId="5609121E" wp14:editId="3508FCBD">
                      <wp:extent cx="160867" cy="126788"/>
                      <wp:effectExtent l="0" t="38100" r="48895" b="26035"/>
                      <wp:docPr id="26945" name="Łącznik prosty ze strzałką 26945"/>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inline>
                  </w:drawing>
                </mc:Choice>
                <mc:Fallback>
                  <w:pict>
                    <v:shape w14:anchorId="4D9B6C44" id="Łącznik prosty ze strzałką 26945"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M9o1QEAAJEDAAAOAAAAZHJzL2Uyb0RvYy54bWysU02P0zAQvSPxHyzfadoiulXUdA8tywXB&#10;SizcZx07seQveYam/feMnVIWuCFysGyP5vm9Ny+7+7N34qQz2hg6uVospdBBxd6GoZNfnx7ebKVA&#10;gtCDi0F38qJR3u9fv9pNqdXrOEbX6ywYJGA7pU6ORKltGlSj9oCLmHTgoonZA/ExD02fYWJ075r1&#10;crlpppj7lKPSiHx7nItyX/GN0Yo+G4OahOskc6O65ro+l7XZ76AdMqTRqisN+AcWHmzgR29QRyAQ&#10;37P9C8pblSNGQwsVfRONsUpXDaxmtfxDzZcRkq5a2BxMN5vw/8GqT6dDeMxsw5SwxfSYi4qzyV4Y&#10;Z9M3nmnVxUzFudp2udmmzyQUX642y+3mTgrFpdV6c7fdFlubGabApYz0QUcvyqaTSBnsMNIhhsAD&#10;inl+Ak4fkebGnw2lOcQH61ydkwti6uTm7TuepAJOi3FAvPWpZ9QwSAFu4BgqypU0Rmf70l1w8IIH&#10;l8UJOAkcoD5OTyxACgdIXGBV9btS/6210DkCjnNzLc3B8ZY4vc76Tm5v3dASWPc+9IIuiSNP2UIY&#10;nL4iu1DY6JrNq+Bf1pfdc+wvdSJNOfHcq5fXjJZgvTzz/uWftP8BAAD//wMAUEsDBBQABgAIAAAA&#10;IQDyCnFK1wAAAAMBAAAPAAAAZHJzL2Rvd25yZXYueG1sTI9BT8MwDIXvSPyHyEjcWLKhMihNJwTa&#10;D2Ag4Og1pq3aOFWSbeXfY7jAxU/Ws977XG1mP6ojxdQHtrBcGFDETXA9txZeX7ZXt6BSRnY4BiYL&#10;X5RgU5+fVVi6cOJnOu5yqySEU4kWupynUuvUdOQxLcJELN5niB6zrLHVLuJJwv2oV8bcaI89S0OH&#10;Ez121Ay7g7ewbYf1si+au6dohvT2/lGsB5qsvbyYH+5BZZrz3zH84As61MK0Dwd2SY0W5JH8O8Vb&#10;Fdeg9qLGgK4r/Z+9/gYAAP//AwBQSwECLQAUAAYACAAAACEAtoM4kv4AAADhAQAAEwAAAAAAAAAA&#10;AAAAAAAAAAAAW0NvbnRlbnRfVHlwZXNdLnhtbFBLAQItABQABgAIAAAAIQA4/SH/1gAAAJQBAAAL&#10;AAAAAAAAAAAAAAAAAC8BAABfcmVscy8ucmVsc1BLAQItABQABgAIAAAAIQAq7M9o1QEAAJEDAAAO&#10;AAAAAAAAAAAAAAAAAC4CAABkcnMvZTJvRG9jLnhtbFBLAQItABQABgAIAAAAIQDyCnFK1wAAAAMB&#10;AAAPAAAAAAAAAAAAAAAAAC8EAABkcnMvZG93bnJldi54bWxQSwUGAAAAAAQABADzAAAAMwUAAAAA&#10;" strokecolor="windowText" strokeweight=".5pt">
                      <v:stroke endarrow="block" joinstyle="miter"/>
                      <w10:anchorlock/>
                    </v:shape>
                  </w:pict>
                </mc:Fallback>
              </mc:AlternateContent>
            </w:r>
          </w:p>
        </w:tc>
        <w:tc>
          <w:tcPr>
            <w:tcW w:w="1984" w:type="dxa"/>
            <w:shd w:val="clear" w:color="auto" w:fill="FFFFFF"/>
            <w:vAlign w:val="center"/>
          </w:tcPr>
          <w:p w14:paraId="7C9603E5"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bCs/>
                <w:iCs/>
                <w:sz w:val="18"/>
                <w:szCs w:val="18"/>
              </w:rPr>
              <w:t>Urząd Gminy Poronin</w:t>
            </w:r>
          </w:p>
        </w:tc>
        <w:tc>
          <w:tcPr>
            <w:tcW w:w="2673" w:type="dxa"/>
            <w:shd w:val="clear" w:color="auto" w:fill="FFFFFF"/>
            <w:vAlign w:val="center"/>
          </w:tcPr>
          <w:p w14:paraId="222062ED"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4F7FE5F4"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p w14:paraId="78A5A2E5"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Właściciele terenów i infrastruktury</w:t>
            </w:r>
          </w:p>
        </w:tc>
      </w:tr>
      <w:tr w:rsidR="00966ADE" w:rsidRPr="00B81DD5" w14:paraId="7CCFD53B" w14:textId="77777777" w:rsidTr="00B33F08">
        <w:trPr>
          <w:trHeight w:val="510"/>
          <w:jc w:val="center"/>
        </w:trPr>
        <w:tc>
          <w:tcPr>
            <w:tcW w:w="704" w:type="dxa"/>
            <w:shd w:val="clear" w:color="auto" w:fill="D9D9D9" w:themeFill="background1" w:themeFillShade="D9"/>
            <w:vAlign w:val="center"/>
          </w:tcPr>
          <w:p w14:paraId="60A562B2" w14:textId="77777777" w:rsidR="00966ADE" w:rsidRPr="00B81DD5" w:rsidRDefault="00966ADE">
            <w:pPr>
              <w:pStyle w:val="Akapitzlist"/>
              <w:numPr>
                <w:ilvl w:val="0"/>
                <w:numId w:val="34"/>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43C840F2" w14:textId="77777777" w:rsidR="00966ADE" w:rsidRPr="00B81DD5" w:rsidRDefault="00966ADE" w:rsidP="008E4EEE">
            <w:pPr>
              <w:pStyle w:val="Bezodstpw"/>
              <w:spacing w:before="0" w:after="20" w:line="264" w:lineRule="auto"/>
              <w:jc w:val="both"/>
              <w:rPr>
                <w:rFonts w:asciiTheme="majorHAnsi" w:eastAsiaTheme="minorHAnsi" w:hAnsiTheme="majorHAnsi" w:cstheme="majorHAnsi"/>
              </w:rPr>
            </w:pPr>
            <w:r w:rsidRPr="00B81DD5">
              <w:rPr>
                <w:rFonts w:asciiTheme="majorHAnsi" w:hAnsiTheme="majorHAnsi" w:cstheme="majorHAnsi"/>
              </w:rPr>
              <w:t>Działania na rzecz wykorzystania zasobów wód geotermalnych do rozwoju nowych atrakcji turystycznych na terenie gminy (poszukiwanie, obsługa i wsparcie inwestorów).</w:t>
            </w:r>
          </w:p>
        </w:tc>
        <w:tc>
          <w:tcPr>
            <w:tcW w:w="2410" w:type="dxa"/>
            <w:shd w:val="clear" w:color="auto" w:fill="FFFFFF"/>
            <w:vAlign w:val="center"/>
          </w:tcPr>
          <w:p w14:paraId="74706E89"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Włączenie zasobów wód geotermalnych w obieg gospodarczo-turystyczny </w:t>
            </w:r>
          </w:p>
          <w:p w14:paraId="184D69D2"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6CE14E11"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Poszerzenie i uatrakcyjnienie infrastruktury i oferty turystycznej</w:t>
            </w:r>
          </w:p>
          <w:p w14:paraId="1A7CC589"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3FB2C6DA"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Wzmocnienie marki turystycznej gminy</w:t>
            </w:r>
          </w:p>
          <w:p w14:paraId="488367DF"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7434A535"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Zwiększenie liczby turystów i gości odwiedzających gminę</w:t>
            </w:r>
          </w:p>
        </w:tc>
        <w:tc>
          <w:tcPr>
            <w:tcW w:w="2410" w:type="dxa"/>
            <w:shd w:val="clear" w:color="auto" w:fill="FFFFFF"/>
            <w:vAlign w:val="center"/>
          </w:tcPr>
          <w:p w14:paraId="22B2E23C"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nowych atrakcji turystycznych wykorzystujących zasoby wód geotermalnych na terenie gminy oraz liczba osób odwiedzających w skali roku</w:t>
            </w:r>
          </w:p>
          <w:p w14:paraId="439DD490"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34D4B175" wp14:editId="5EA8A454">
                      <wp:extent cx="160867" cy="126788"/>
                      <wp:effectExtent l="0" t="38100" r="48895" b="26035"/>
                      <wp:docPr id="1696225330" name="Łącznik prosty ze strzałką 1696225330"/>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049E5DB4" id="Łącznik prosty ze strzałką 1696225330"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tc>
        <w:tc>
          <w:tcPr>
            <w:tcW w:w="1984" w:type="dxa"/>
            <w:shd w:val="clear" w:color="auto" w:fill="FFFFFF"/>
            <w:vAlign w:val="center"/>
          </w:tcPr>
          <w:p w14:paraId="18F07E11"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bCs/>
                <w:iCs/>
                <w:sz w:val="18"/>
                <w:szCs w:val="18"/>
              </w:rPr>
              <w:t>Urząd Gminy Poronin</w:t>
            </w:r>
          </w:p>
        </w:tc>
        <w:tc>
          <w:tcPr>
            <w:tcW w:w="2673" w:type="dxa"/>
            <w:shd w:val="clear" w:color="auto" w:fill="FFFFFF"/>
            <w:vAlign w:val="center"/>
          </w:tcPr>
          <w:p w14:paraId="5D211F47"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5AB9BD1C"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2298BE9B"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Przedsiębiorcy, inwestorzy, </w:t>
            </w:r>
          </w:p>
          <w:p w14:paraId="58D4F535"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Podhalańska Lokalna Grupa Działania</w:t>
            </w:r>
          </w:p>
        </w:tc>
      </w:tr>
      <w:tr w:rsidR="00966ADE" w:rsidRPr="00B81DD5" w14:paraId="0F3DAF94" w14:textId="77777777" w:rsidTr="00B33F08">
        <w:trPr>
          <w:trHeight w:val="510"/>
          <w:jc w:val="center"/>
        </w:trPr>
        <w:tc>
          <w:tcPr>
            <w:tcW w:w="704" w:type="dxa"/>
            <w:shd w:val="clear" w:color="auto" w:fill="D9D9D9" w:themeFill="background1" w:themeFillShade="D9"/>
            <w:vAlign w:val="center"/>
          </w:tcPr>
          <w:p w14:paraId="4C34369D" w14:textId="77777777" w:rsidR="00966ADE" w:rsidRPr="00B81DD5" w:rsidRDefault="00966ADE">
            <w:pPr>
              <w:pStyle w:val="Akapitzlist"/>
              <w:numPr>
                <w:ilvl w:val="0"/>
                <w:numId w:val="34"/>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0A1FFA62" w14:textId="77777777" w:rsidR="00966ADE" w:rsidRPr="00B81DD5" w:rsidRDefault="00966ADE" w:rsidP="008E4EEE">
            <w:pPr>
              <w:pStyle w:val="Bezodstpw"/>
              <w:spacing w:before="0" w:after="20" w:line="264" w:lineRule="auto"/>
              <w:jc w:val="both"/>
              <w:rPr>
                <w:rFonts w:asciiTheme="majorHAnsi" w:eastAsiaTheme="minorHAnsi" w:hAnsiTheme="majorHAnsi" w:cstheme="majorHAnsi"/>
              </w:rPr>
            </w:pPr>
            <w:r w:rsidRPr="00B81DD5">
              <w:rPr>
                <w:rFonts w:asciiTheme="majorHAnsi" w:eastAsiaTheme="minorHAnsi" w:hAnsiTheme="majorHAnsi" w:cstheme="majorHAnsi"/>
              </w:rPr>
              <w:t xml:space="preserve">Rozwój gminnej bazy rekreacyjnej, sportowej i turystycznej (obiekty, miejsca, trasy i ścieżki), wzmacniającej ofertę dla turystów i gości, w tym zintegrowanych lokalnie i ponadlokalnie (współpraca z innymi samorządami) ciągów rowerowych i pieszo-rowerowych, tras biegowych i narciarskich, wraz z infrastrukturą towarzyszącą. </w:t>
            </w:r>
          </w:p>
        </w:tc>
        <w:tc>
          <w:tcPr>
            <w:tcW w:w="2410" w:type="dxa"/>
            <w:shd w:val="clear" w:color="auto" w:fill="FFFFFF"/>
            <w:vAlign w:val="center"/>
          </w:tcPr>
          <w:p w14:paraId="07D530CF"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Poszerzenie i uatrakcyjnienie infrastruktury i oferty rekreacyjnej, sportowej i turystycznej, w tym dla turystyki pieszej i rowerowej</w:t>
            </w:r>
          </w:p>
          <w:p w14:paraId="18BE3950"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54A969CF"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Zintegrowanie, wypromowanie i upowszechnienie zasobów, najważniejszych miejsc i atrakcji na terenie gminy</w:t>
            </w:r>
          </w:p>
          <w:p w14:paraId="024D0970"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606FBBFE"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Wzmocnienie marki turystycznej gminy</w:t>
            </w:r>
          </w:p>
          <w:p w14:paraId="398BE2DB"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468AC566"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Zwiększenie liczby turystów i gości odwiedzających gminę</w:t>
            </w:r>
          </w:p>
        </w:tc>
        <w:tc>
          <w:tcPr>
            <w:tcW w:w="2410" w:type="dxa"/>
            <w:shd w:val="clear" w:color="auto" w:fill="FFFFFF"/>
            <w:vAlign w:val="center"/>
          </w:tcPr>
          <w:p w14:paraId="54C3ABBA"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nowych i/lub zmodernizowanych obiektów oraz liczba korzystających w skali roku</w:t>
            </w:r>
          </w:p>
          <w:p w14:paraId="719FD7F5"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06B507A8" wp14:editId="69F3630A">
                      <wp:extent cx="160655" cy="127000"/>
                      <wp:effectExtent l="9525" t="57150" r="48895" b="6350"/>
                      <wp:docPr id="1063661972" name="Łącznik prosty ze strzałką 10636619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75C8260B" id="Łącznik prosty ze strzałką 1063661972"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1C2CC698"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7CCB80F8"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Długość dróg dla rowerów na terenie gminy (z wyszczególnieniem dróg posiadających swoją kontynuację za granicą gminy)</w:t>
            </w:r>
          </w:p>
          <w:p w14:paraId="261F9C70"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392B5A83" wp14:editId="4F3C324C">
                      <wp:extent cx="160655" cy="127000"/>
                      <wp:effectExtent l="9525" t="57150" r="48895" b="6350"/>
                      <wp:docPr id="384383456" name="Łącznik prosty ze strzałką 384383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4196B7F0" id="Łącznik prosty ze strzałką 384383456"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25C12F5C"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bCs/>
                <w:iCs/>
                <w:sz w:val="18"/>
                <w:szCs w:val="18"/>
              </w:rPr>
              <w:t>Urząd Gminy Poronin</w:t>
            </w:r>
          </w:p>
        </w:tc>
        <w:tc>
          <w:tcPr>
            <w:tcW w:w="2673" w:type="dxa"/>
            <w:shd w:val="clear" w:color="auto" w:fill="FFFFFF"/>
            <w:vAlign w:val="center"/>
          </w:tcPr>
          <w:p w14:paraId="7F429883"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38E1CD5B"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498FE7F6"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Inne JST,</w:t>
            </w:r>
          </w:p>
          <w:p w14:paraId="30C2A248"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 inwestorzy,</w:t>
            </w:r>
          </w:p>
          <w:p w14:paraId="35D87CCC"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Podhalańska Lokalna Grupa Działania,</w:t>
            </w:r>
          </w:p>
          <w:p w14:paraId="4D387361"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Kluby i organizacje sportowe,</w:t>
            </w:r>
          </w:p>
          <w:p w14:paraId="09AF1ED7"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Tatrzański Park Narodowy,</w:t>
            </w:r>
          </w:p>
          <w:p w14:paraId="1E3EE657"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PTTK,</w:t>
            </w:r>
          </w:p>
          <w:p w14:paraId="43E7EC41"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Związek Euroregion Tatry i Europejskie Ugrupowanie Współpracy Terytorialnej TATRY z o.o.</w:t>
            </w:r>
            <w:r w:rsidR="00447E28" w:rsidRPr="00B81DD5">
              <w:rPr>
                <w:rFonts w:asciiTheme="majorHAnsi" w:eastAsia="Calibri" w:hAnsiTheme="majorHAnsi" w:cstheme="majorHAnsi"/>
                <w:bCs/>
                <w:iCs/>
                <w:sz w:val="18"/>
                <w:szCs w:val="18"/>
              </w:rPr>
              <w:t>,</w:t>
            </w:r>
          </w:p>
          <w:p w14:paraId="6E174EFA" w14:textId="7A997F8B" w:rsidR="00447E28" w:rsidRPr="00B81DD5" w:rsidRDefault="00447E28"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Małopolska Organizacja Turystyczna</w:t>
            </w:r>
          </w:p>
        </w:tc>
      </w:tr>
      <w:tr w:rsidR="00966ADE" w:rsidRPr="00B81DD5" w14:paraId="2F62F8B4" w14:textId="77777777" w:rsidTr="00B33F08">
        <w:trPr>
          <w:trHeight w:val="510"/>
          <w:jc w:val="center"/>
        </w:trPr>
        <w:tc>
          <w:tcPr>
            <w:tcW w:w="704" w:type="dxa"/>
            <w:shd w:val="clear" w:color="auto" w:fill="D9D9D9" w:themeFill="background1" w:themeFillShade="D9"/>
            <w:vAlign w:val="center"/>
          </w:tcPr>
          <w:p w14:paraId="4C8583D3" w14:textId="77777777" w:rsidR="00966ADE" w:rsidRPr="00B81DD5" w:rsidRDefault="00966ADE">
            <w:pPr>
              <w:pStyle w:val="Akapitzlist"/>
              <w:numPr>
                <w:ilvl w:val="0"/>
                <w:numId w:val="34"/>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391F254C" w14:textId="77777777" w:rsidR="00966ADE" w:rsidRPr="00B81DD5" w:rsidRDefault="00966ADE" w:rsidP="008E4EEE">
            <w:pPr>
              <w:pStyle w:val="Bezodstpw"/>
              <w:spacing w:before="0" w:after="20" w:line="264" w:lineRule="auto"/>
              <w:jc w:val="both"/>
              <w:rPr>
                <w:rFonts w:asciiTheme="majorHAnsi" w:eastAsiaTheme="minorHAnsi" w:hAnsiTheme="majorHAnsi" w:cstheme="majorHAnsi"/>
              </w:rPr>
            </w:pPr>
            <w:r w:rsidRPr="00B81DD5">
              <w:rPr>
                <w:rFonts w:asciiTheme="majorHAnsi" w:eastAsiaTheme="minorHAnsi" w:hAnsiTheme="majorHAnsi" w:cstheme="majorHAnsi"/>
              </w:rPr>
              <w:t>Rozwój atrakcji i szlaków dziedzictwa kulturowego na terenie gminy (z wykorzystaniem takich zasobów jak zabytki, kapliczki, krzyże, bacówki, pracownie rzemieślnicze, artystyczne itp.), w tym m.in.</w:t>
            </w:r>
          </w:p>
          <w:p w14:paraId="7AE6A0CF" w14:textId="77777777" w:rsidR="00966ADE" w:rsidRPr="00B81DD5" w:rsidRDefault="00966ADE">
            <w:pPr>
              <w:pStyle w:val="Akapitzlist"/>
              <w:numPr>
                <w:ilvl w:val="0"/>
                <w:numId w:val="36"/>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lastRenderedPageBreak/>
              <w:t>Utworzenie muzeum/skansenu dudziarskiego w Poroninie (dud podhalańskich).</w:t>
            </w:r>
          </w:p>
        </w:tc>
        <w:tc>
          <w:tcPr>
            <w:tcW w:w="2410" w:type="dxa"/>
            <w:shd w:val="clear" w:color="auto" w:fill="FFFFFF"/>
            <w:vAlign w:val="center"/>
          </w:tcPr>
          <w:p w14:paraId="7CB41AFC"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lastRenderedPageBreak/>
              <w:t>Poszerzenie i uatrakcyjnienie infrastruktury i oferty kulturalnej i turystycznej</w:t>
            </w:r>
          </w:p>
          <w:p w14:paraId="247C2411"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49807704"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lastRenderedPageBreak/>
              <w:t>Zintegrowanie, wypromowanie i upowszechnienie zasobów, najważniejszych miejsc i atrakcji na terenie gminy</w:t>
            </w:r>
          </w:p>
          <w:p w14:paraId="6062C24C"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47C4C263"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Wzmocnienie marki turystycznej gminy</w:t>
            </w:r>
          </w:p>
          <w:p w14:paraId="62623591"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6CADE134"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Zwiększenie liczby turystów i gości odwiedzających gminę</w:t>
            </w:r>
          </w:p>
        </w:tc>
        <w:tc>
          <w:tcPr>
            <w:tcW w:w="2410" w:type="dxa"/>
            <w:shd w:val="clear" w:color="auto" w:fill="FFFFFF"/>
            <w:vAlign w:val="center"/>
          </w:tcPr>
          <w:p w14:paraId="65A56673"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lastRenderedPageBreak/>
              <w:t>Długość szlaków kulturowych na terenie gminy oraz liczba obiektów, które łączą</w:t>
            </w:r>
          </w:p>
          <w:p w14:paraId="15582C9C"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53627E3A" wp14:editId="04915123">
                      <wp:extent cx="160867" cy="126788"/>
                      <wp:effectExtent l="0" t="38100" r="48895" b="26035"/>
                      <wp:docPr id="1764667894" name="Łącznik prosty ze strzałką 1764667894"/>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49718A09" id="Łącznik prosty ze strzałką 1764667894"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tc>
        <w:tc>
          <w:tcPr>
            <w:tcW w:w="1984" w:type="dxa"/>
            <w:shd w:val="clear" w:color="auto" w:fill="FFFFFF"/>
            <w:vAlign w:val="center"/>
          </w:tcPr>
          <w:p w14:paraId="72B4268C"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bCs/>
                <w:iCs/>
                <w:sz w:val="18"/>
                <w:szCs w:val="18"/>
              </w:rPr>
              <w:t>Urząd Gminy Poronin</w:t>
            </w:r>
          </w:p>
        </w:tc>
        <w:tc>
          <w:tcPr>
            <w:tcW w:w="2673" w:type="dxa"/>
            <w:shd w:val="clear" w:color="auto" w:fill="FFFFFF"/>
            <w:vAlign w:val="center"/>
          </w:tcPr>
          <w:p w14:paraId="0437CCD0"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6BB8F617"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31C5C8D7"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Inne JST,</w:t>
            </w:r>
          </w:p>
          <w:p w14:paraId="0BB6BCF2"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 inwestorzy,</w:t>
            </w:r>
          </w:p>
          <w:p w14:paraId="7C7B4569"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lastRenderedPageBreak/>
              <w:t>Instytucje kultury,</w:t>
            </w:r>
          </w:p>
          <w:p w14:paraId="2022C183"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Podhalańska Lokalna Grupa Działania,</w:t>
            </w:r>
          </w:p>
          <w:p w14:paraId="70667582"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pozarządowe i społeczne, w tym Związek Podhalan, KGW,</w:t>
            </w:r>
          </w:p>
          <w:p w14:paraId="25B701E7"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Twórcy, rzemieślnicy, artyści i pasjonaci lokalni,</w:t>
            </w:r>
          </w:p>
          <w:p w14:paraId="78D0B030"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PTTK,</w:t>
            </w:r>
          </w:p>
          <w:p w14:paraId="79042742"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Związek Euroregion Tatry i Europejskie Ugrupowanie Współpracy Terytorialnej TATRY z o.o.</w:t>
            </w:r>
          </w:p>
        </w:tc>
      </w:tr>
      <w:tr w:rsidR="00966ADE" w:rsidRPr="00B81DD5" w14:paraId="2CD608DB" w14:textId="77777777" w:rsidTr="00B33F08">
        <w:trPr>
          <w:trHeight w:val="510"/>
          <w:jc w:val="center"/>
        </w:trPr>
        <w:tc>
          <w:tcPr>
            <w:tcW w:w="704" w:type="dxa"/>
            <w:shd w:val="clear" w:color="auto" w:fill="D9D9D9" w:themeFill="background1" w:themeFillShade="D9"/>
            <w:vAlign w:val="center"/>
          </w:tcPr>
          <w:p w14:paraId="02EBD042" w14:textId="77777777" w:rsidR="00966ADE" w:rsidRPr="00B81DD5" w:rsidRDefault="00966ADE">
            <w:pPr>
              <w:pStyle w:val="Akapitzlist"/>
              <w:numPr>
                <w:ilvl w:val="0"/>
                <w:numId w:val="34"/>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2BA136AA" w14:textId="77777777" w:rsidR="00966ADE" w:rsidRPr="00B81DD5" w:rsidRDefault="00966ADE" w:rsidP="008E4EE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Współpraca w zakresie kontynuowania działań dotyczących łączenia ofert turystycznych w większe pakiety turystyczne (np. łączenie różnych atrakcji jako pakiet pobytowy, również z terenu innych podhalańskich gmin).</w:t>
            </w:r>
          </w:p>
        </w:tc>
        <w:tc>
          <w:tcPr>
            <w:tcW w:w="2410" w:type="dxa"/>
            <w:shd w:val="clear" w:color="auto" w:fill="FFFFFF"/>
            <w:vAlign w:val="center"/>
          </w:tcPr>
          <w:p w14:paraId="62BAE48F"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Poszerzenie i uatrakcyjnienie infrastruktury i oferty turystycznej, jej zintegrowanie oferty i lepsze dostosowanie do potrzeb i oczekiwań oraz możliwości różnych grup odbiorców</w:t>
            </w:r>
          </w:p>
          <w:p w14:paraId="36DF39C3"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2CB7B253"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Wzmocnienie marki turystycznej gminy</w:t>
            </w:r>
          </w:p>
          <w:p w14:paraId="1E40F4BE"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3CF9E7A7"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Zwiększenie liczby turystów i gości odwiedzających gminę</w:t>
            </w:r>
          </w:p>
        </w:tc>
        <w:tc>
          <w:tcPr>
            <w:tcW w:w="2410" w:type="dxa"/>
            <w:shd w:val="clear" w:color="auto" w:fill="FFFFFF"/>
            <w:vAlign w:val="center"/>
          </w:tcPr>
          <w:p w14:paraId="5A38C835"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potwierdzonych przykładów współpracy turystycznej i/lub liczba pakietów turystycznych obejmujących więcej niż 2 atrakcje oraz ich sprzedaż w skali roku</w:t>
            </w:r>
          </w:p>
          <w:p w14:paraId="4F659197"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55E26BED" wp14:editId="6A53567C">
                      <wp:extent cx="160867" cy="126788"/>
                      <wp:effectExtent l="0" t="38100" r="48895" b="26035"/>
                      <wp:docPr id="1523046" name="Łącznik prosty ze strzałką 1523046"/>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3038BC15" id="Łącznik prosty ze strzałką 1523046"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tc>
        <w:tc>
          <w:tcPr>
            <w:tcW w:w="1984" w:type="dxa"/>
            <w:shd w:val="clear" w:color="auto" w:fill="FFFFFF"/>
            <w:vAlign w:val="center"/>
          </w:tcPr>
          <w:p w14:paraId="068F1CC2"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bCs/>
                <w:iCs/>
                <w:sz w:val="18"/>
                <w:szCs w:val="18"/>
              </w:rPr>
              <w:t>Urząd Gminy Poronin</w:t>
            </w:r>
          </w:p>
        </w:tc>
        <w:tc>
          <w:tcPr>
            <w:tcW w:w="2673" w:type="dxa"/>
            <w:shd w:val="clear" w:color="auto" w:fill="FFFFFF"/>
            <w:vAlign w:val="center"/>
          </w:tcPr>
          <w:p w14:paraId="3B4EFC38"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Polskie Koleje Linowe S.A.,</w:t>
            </w:r>
          </w:p>
          <w:p w14:paraId="602EBD98"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Tatrzański Park Narodowy,</w:t>
            </w:r>
          </w:p>
          <w:p w14:paraId="7C2C5478"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4BB18125"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p w14:paraId="73B44487"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Inne JST,</w:t>
            </w:r>
          </w:p>
          <w:p w14:paraId="65B5D1F2"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Jednostki organizacyjne gminy,</w:t>
            </w:r>
          </w:p>
          <w:p w14:paraId="0B442821"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Przedsiębiorcy, inwestorzy, </w:t>
            </w:r>
          </w:p>
          <w:p w14:paraId="50C42D17"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Podhalańska Lokalna Grupa Działania,</w:t>
            </w:r>
          </w:p>
          <w:p w14:paraId="1102A08D"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Związek Euroregion Tatry i Europejskie Ugrupowanie Współpracy Terytorialnej TATRY z o.o.</w:t>
            </w:r>
          </w:p>
        </w:tc>
      </w:tr>
      <w:tr w:rsidR="00966ADE" w:rsidRPr="00B81DD5" w14:paraId="2816D3EB" w14:textId="77777777" w:rsidTr="00B33F08">
        <w:trPr>
          <w:trHeight w:val="510"/>
          <w:jc w:val="center"/>
        </w:trPr>
        <w:tc>
          <w:tcPr>
            <w:tcW w:w="704" w:type="dxa"/>
            <w:shd w:val="clear" w:color="auto" w:fill="D9D9D9" w:themeFill="background1" w:themeFillShade="D9"/>
            <w:vAlign w:val="center"/>
          </w:tcPr>
          <w:p w14:paraId="2A1E85EA" w14:textId="77777777" w:rsidR="00966ADE" w:rsidRPr="00B81DD5" w:rsidRDefault="00966ADE">
            <w:pPr>
              <w:pStyle w:val="Akapitzlist"/>
              <w:numPr>
                <w:ilvl w:val="0"/>
                <w:numId w:val="34"/>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70041901" w14:textId="77777777" w:rsidR="00966ADE" w:rsidRPr="00B81DD5" w:rsidRDefault="00966ADE" w:rsidP="008E4EE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 xml:space="preserve">Zintegrowanie i intensyfikacja promocji i informacji turystycznej, z wykorzystaniem tradycyjnych i nowoczesnych rozwiązań, we współpracy z innymi samorządami (województwo małopolskie – MSIT, Stowarzyszenie Podhalański Obszar Funkcjonalny), przedsiębiorcami </w:t>
            </w:r>
            <w:r w:rsidRPr="00B81DD5">
              <w:rPr>
                <w:rFonts w:asciiTheme="majorHAnsi" w:hAnsiTheme="majorHAnsi" w:cstheme="majorHAnsi"/>
                <w:sz w:val="20"/>
              </w:rPr>
              <w:lastRenderedPageBreak/>
              <w:t>i organizacjami pozarządowymi (m.in. promocja w sieci, kampanie promocyjne, wydawnictwa, kreowanie wizerunku gminy za pośrednictwem ambasadorów – współczesnych i historycznych postaci związanych z gminą Poronin).</w:t>
            </w:r>
          </w:p>
        </w:tc>
        <w:tc>
          <w:tcPr>
            <w:tcW w:w="2410" w:type="dxa"/>
            <w:shd w:val="clear" w:color="auto" w:fill="FFFFFF"/>
            <w:vAlign w:val="center"/>
          </w:tcPr>
          <w:p w14:paraId="684021A3"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lastRenderedPageBreak/>
              <w:t>Profesjonalizacja obsługi ruchu turystycznego</w:t>
            </w:r>
          </w:p>
          <w:p w14:paraId="7F57682A"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5744206C"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Wypromowanie i upowszechnienie zasobów, najważniejszych miejsc i atrakcji na terenie gminy</w:t>
            </w:r>
          </w:p>
          <w:p w14:paraId="6B9CB12A"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7545819B"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Wzrost rozpoznawalności i zainteresowania ofertą turystyczną na terenie gminy</w:t>
            </w:r>
          </w:p>
          <w:p w14:paraId="068A0023"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7733F6AF"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Wzmocnienie marki turystycznej gminy</w:t>
            </w:r>
          </w:p>
          <w:p w14:paraId="1F8B8BB7"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477BB3F0"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Zwiększenie liczby turystów i gości odwiedzających gminę</w:t>
            </w:r>
          </w:p>
        </w:tc>
        <w:tc>
          <w:tcPr>
            <w:tcW w:w="2410" w:type="dxa"/>
            <w:shd w:val="clear" w:color="auto" w:fill="FFFFFF"/>
            <w:vAlign w:val="center"/>
          </w:tcPr>
          <w:p w14:paraId="6FB2CA76"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lastRenderedPageBreak/>
              <w:t>Liczba działań promocyjnych i ich zasięg</w:t>
            </w:r>
          </w:p>
          <w:p w14:paraId="390E0DA0"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1A29C8C3" wp14:editId="5007A207">
                      <wp:extent cx="160867" cy="126788"/>
                      <wp:effectExtent l="0" t="38100" r="48895" b="26035"/>
                      <wp:docPr id="67" name="Łącznik prosty ze strzałką 67"/>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74E12984" id="Łącznik prosty ze strzałką 67"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p w14:paraId="6B2D773C"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4A4416E8" w14:textId="77777777" w:rsidR="00966ADE" w:rsidRPr="00B81DD5" w:rsidRDefault="00966ADE" w:rsidP="008E4EEE">
            <w:pPr>
              <w:spacing w:before="0" w:after="20" w:line="264" w:lineRule="auto"/>
              <w:jc w:val="center"/>
              <w:rPr>
                <w:rFonts w:asciiTheme="majorHAnsi" w:hAnsiTheme="majorHAnsi" w:cstheme="majorHAnsi"/>
                <w:noProof/>
                <w:sz w:val="18"/>
                <w:szCs w:val="18"/>
                <w:lang w:eastAsia="pl-PL"/>
              </w:rPr>
            </w:pPr>
            <w:r w:rsidRPr="00B81DD5">
              <w:rPr>
                <w:rFonts w:asciiTheme="majorHAnsi" w:hAnsiTheme="majorHAnsi" w:cstheme="majorHAnsi"/>
                <w:noProof/>
                <w:sz w:val="18"/>
                <w:szCs w:val="18"/>
                <w:lang w:eastAsia="pl-PL"/>
              </w:rPr>
              <w:t>Liczba odwiedzin strony internetowej gminy (strefa dla turystów)</w:t>
            </w:r>
          </w:p>
          <w:p w14:paraId="312FA184" w14:textId="77777777" w:rsidR="00966ADE" w:rsidRPr="00B81DD5" w:rsidRDefault="00966ADE" w:rsidP="008E4EEE">
            <w:pPr>
              <w:spacing w:before="0" w:after="20" w:line="264" w:lineRule="auto"/>
              <w:jc w:val="center"/>
              <w:rPr>
                <w:rFonts w:asciiTheme="majorHAnsi" w:hAnsiTheme="majorHAnsi" w:cstheme="majorHAnsi"/>
                <w:noProof/>
                <w:sz w:val="18"/>
                <w:szCs w:val="18"/>
                <w:lang w:eastAsia="pl-PL"/>
              </w:rPr>
            </w:pPr>
            <w:r w:rsidRPr="00B81DD5">
              <w:rPr>
                <w:rFonts w:asciiTheme="majorHAnsi" w:hAnsiTheme="majorHAnsi" w:cstheme="majorHAnsi"/>
                <w:noProof/>
                <w:sz w:val="18"/>
                <w:szCs w:val="18"/>
                <w:lang w:eastAsia="pl-PL"/>
              </w:rPr>
              <w:lastRenderedPageBreak/>
              <mc:AlternateContent>
                <mc:Choice Requires="wps">
                  <w:drawing>
                    <wp:inline distT="0" distB="0" distL="0" distR="0" wp14:anchorId="4FDFC16E" wp14:editId="560C7F76">
                      <wp:extent cx="160867" cy="126788"/>
                      <wp:effectExtent l="0" t="38100" r="48895" b="26035"/>
                      <wp:docPr id="68" name="Łącznik prosty ze strzałką 68"/>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4D8199E6" id="Łącznik prosty ze strzałką 68"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p w14:paraId="0B5419A0"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3467CC58"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turystów i gości odwiedzających poszczególne atrakcje turystyczne gminy</w:t>
            </w:r>
          </w:p>
          <w:p w14:paraId="0D170ECF"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3882BE4A" wp14:editId="0ACAF05B">
                      <wp:extent cx="160867" cy="126788"/>
                      <wp:effectExtent l="0" t="38100" r="48895" b="26035"/>
                      <wp:docPr id="73" name="Łącznik prosty ze strzałką 73"/>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35C0C56B" id="Łącznik prosty ze strzałką 73"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tc>
        <w:tc>
          <w:tcPr>
            <w:tcW w:w="1984" w:type="dxa"/>
            <w:shd w:val="clear" w:color="auto" w:fill="FFFFFF"/>
            <w:vAlign w:val="center"/>
          </w:tcPr>
          <w:p w14:paraId="489FCF93"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bCs/>
                <w:iCs/>
                <w:sz w:val="18"/>
                <w:szCs w:val="18"/>
              </w:rPr>
              <w:lastRenderedPageBreak/>
              <w:t>Urząd Gminy Poronin</w:t>
            </w:r>
          </w:p>
        </w:tc>
        <w:tc>
          <w:tcPr>
            <w:tcW w:w="2673" w:type="dxa"/>
            <w:shd w:val="clear" w:color="auto" w:fill="FFFFFF"/>
            <w:vAlign w:val="center"/>
          </w:tcPr>
          <w:p w14:paraId="35EB12F8"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16438266"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p w14:paraId="36EE2F6A"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Inne JST,</w:t>
            </w:r>
          </w:p>
          <w:p w14:paraId="6A9DBD5D"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Jednostki organizacyjne gminy,</w:t>
            </w:r>
          </w:p>
          <w:p w14:paraId="40767A0B"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Przedsiębiorcy, </w:t>
            </w:r>
          </w:p>
          <w:p w14:paraId="1C34C8FF"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lastRenderedPageBreak/>
              <w:t>Stowarzyszenie Podhalańska Lokalna Grupa Działania,</w:t>
            </w:r>
          </w:p>
          <w:p w14:paraId="300F9FAD"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Podhalański Obszar Funkcjonalny,</w:t>
            </w:r>
          </w:p>
          <w:p w14:paraId="626D7CCC"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pozarządowe i społeczne,</w:t>
            </w:r>
          </w:p>
          <w:p w14:paraId="1D598CDB"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Znane postaci związane z gminą Poronin,</w:t>
            </w:r>
          </w:p>
          <w:p w14:paraId="0F7D72DF"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Media,</w:t>
            </w:r>
          </w:p>
          <w:p w14:paraId="1CF70E91"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Związek Euroregion Tatry i Europejskie Ugrupowanie Współpracy Terytorialnej TATRY z o.o.</w:t>
            </w:r>
            <w:r w:rsidR="00447E28" w:rsidRPr="00B81DD5">
              <w:rPr>
                <w:rFonts w:asciiTheme="majorHAnsi" w:eastAsia="Calibri" w:hAnsiTheme="majorHAnsi" w:cstheme="majorHAnsi"/>
                <w:bCs/>
                <w:iCs/>
                <w:sz w:val="18"/>
                <w:szCs w:val="18"/>
              </w:rPr>
              <w:t>,</w:t>
            </w:r>
          </w:p>
          <w:p w14:paraId="5AAC8929" w14:textId="73526D89" w:rsidR="00447E28" w:rsidRPr="00B81DD5" w:rsidRDefault="00447E28"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Małopolska Organizacja Turystyczna</w:t>
            </w:r>
          </w:p>
        </w:tc>
      </w:tr>
      <w:tr w:rsidR="00966ADE" w:rsidRPr="00B81DD5" w14:paraId="124B6ABB" w14:textId="77777777" w:rsidTr="00B33F08">
        <w:trPr>
          <w:trHeight w:val="510"/>
          <w:jc w:val="center"/>
        </w:trPr>
        <w:tc>
          <w:tcPr>
            <w:tcW w:w="704" w:type="dxa"/>
            <w:shd w:val="clear" w:color="auto" w:fill="D9D9D9" w:themeFill="background1" w:themeFillShade="D9"/>
            <w:vAlign w:val="center"/>
          </w:tcPr>
          <w:p w14:paraId="0ECCB90A" w14:textId="77777777" w:rsidR="00966ADE" w:rsidRPr="00B81DD5" w:rsidRDefault="00966ADE">
            <w:pPr>
              <w:pStyle w:val="Akapitzlist"/>
              <w:numPr>
                <w:ilvl w:val="0"/>
                <w:numId w:val="34"/>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5EE35FDD" w14:textId="77777777" w:rsidR="00966ADE" w:rsidRPr="00B81DD5" w:rsidRDefault="00966ADE" w:rsidP="008E4EE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Organizacja, rozwój i promocja różnego rodzaju wydarzeń, szczególnie o charakterze ponadlokalnym, budujących markę turystyczną gminy i jej rozpoznawalność (m.in. wydarzenia kulturowe, rozrywkowe, rekreacyjne, sportowe, krajoznawcze, bazujące na walorach i specjalizacjach lokalnych, dostępnej infrastrukturze), we współpracy z różnymi podmiotami.</w:t>
            </w:r>
          </w:p>
        </w:tc>
        <w:tc>
          <w:tcPr>
            <w:tcW w:w="2410" w:type="dxa"/>
            <w:shd w:val="clear" w:color="auto" w:fill="FFFFFF"/>
            <w:vAlign w:val="center"/>
          </w:tcPr>
          <w:p w14:paraId="53E19A12"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Poszerzenie i uatrakcyjnienie oferty wydarzeń</w:t>
            </w:r>
          </w:p>
          <w:p w14:paraId="10E076E3"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0E3DADD9"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Wzmocnienie marki turystycznej gminy</w:t>
            </w:r>
          </w:p>
          <w:p w14:paraId="6F4306F7"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796F2737"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Zwiększenie liczby turystów i gości odwiedzających gminę</w:t>
            </w:r>
          </w:p>
        </w:tc>
        <w:tc>
          <w:tcPr>
            <w:tcW w:w="2410" w:type="dxa"/>
            <w:shd w:val="clear" w:color="auto" w:fill="FFFFFF"/>
            <w:vAlign w:val="center"/>
          </w:tcPr>
          <w:p w14:paraId="384061FE"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różnego rodzaju wydarzeń w skali roku oraz liczba ich uczestników (z wyszczególnieniem imprez ponadlokalnych)</w:t>
            </w:r>
          </w:p>
          <w:p w14:paraId="18FC0E3D"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267393E0" wp14:editId="3AFCB06C">
                      <wp:extent cx="160867" cy="126788"/>
                      <wp:effectExtent l="0" t="38100" r="48895" b="26035"/>
                      <wp:docPr id="1348696348" name="Łącznik prosty ze strzałką 1348696348"/>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18EB8FB3" id="Łącznik prosty ze strzałką 1348696348"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tc>
        <w:tc>
          <w:tcPr>
            <w:tcW w:w="1984" w:type="dxa"/>
            <w:shd w:val="clear" w:color="auto" w:fill="FFFFFF"/>
            <w:vAlign w:val="center"/>
          </w:tcPr>
          <w:p w14:paraId="23AE9D29"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Gminny Ośrodek Kultury w Poroninie</w:t>
            </w:r>
            <w:r w:rsidR="00447E28" w:rsidRPr="00B81DD5">
              <w:rPr>
                <w:rFonts w:asciiTheme="majorHAnsi" w:hAnsiTheme="majorHAnsi" w:cstheme="majorHAnsi"/>
                <w:sz w:val="18"/>
                <w:szCs w:val="18"/>
              </w:rPr>
              <w:t>,</w:t>
            </w:r>
          </w:p>
          <w:p w14:paraId="18BB0025" w14:textId="7174D7E0" w:rsidR="00447E28" w:rsidRPr="00B81DD5" w:rsidRDefault="00447E28"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590157F1"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2397A3DA"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0B7599DF"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p w14:paraId="4B6236CC"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pozarządowe i społeczne, w tym Związek Podhalan, KGW,</w:t>
            </w:r>
          </w:p>
          <w:p w14:paraId="11DD1351"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Kluby i organizacje sportowe,</w:t>
            </w:r>
          </w:p>
          <w:p w14:paraId="693AD0C8"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PTTK,</w:t>
            </w:r>
          </w:p>
          <w:p w14:paraId="10687801"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Podhalańska Lokalna Grupa Działania,</w:t>
            </w:r>
          </w:p>
          <w:p w14:paraId="12D06EB2"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61335C35"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Różne grupy, zespoły, orkiestry, twórcy, rzemieślnicy, artyści i pasjonaci lokalni,</w:t>
            </w:r>
          </w:p>
          <w:p w14:paraId="0A654A47"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Media</w:t>
            </w:r>
          </w:p>
          <w:p w14:paraId="6ADF4448" w14:textId="3EE7DC36" w:rsidR="008E4EE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Związek Euroregion Tatry i Europejskie Ugrupowanie Współpracy Terytorialnej TATRY z o.o.</w:t>
            </w:r>
          </w:p>
        </w:tc>
      </w:tr>
      <w:tr w:rsidR="00966ADE" w:rsidRPr="00B81DD5" w14:paraId="53431798" w14:textId="77777777" w:rsidTr="00B33F08">
        <w:trPr>
          <w:trHeight w:val="510"/>
          <w:jc w:val="center"/>
        </w:trPr>
        <w:tc>
          <w:tcPr>
            <w:tcW w:w="704" w:type="dxa"/>
            <w:shd w:val="clear" w:color="auto" w:fill="D9D9D9" w:themeFill="background1" w:themeFillShade="D9"/>
            <w:vAlign w:val="center"/>
          </w:tcPr>
          <w:p w14:paraId="724A430D" w14:textId="77777777" w:rsidR="00966ADE" w:rsidRPr="00B81DD5" w:rsidRDefault="00966ADE">
            <w:pPr>
              <w:pStyle w:val="Akapitzlist"/>
              <w:numPr>
                <w:ilvl w:val="0"/>
                <w:numId w:val="34"/>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25FB2FA1" w14:textId="77777777" w:rsidR="00966ADE" w:rsidRPr="00B81DD5" w:rsidRDefault="00966ADE" w:rsidP="008E4EE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Wsparcie rozwoju i promocja biznesu kreującego i obsługującego ruch turystyczny (m.in. szkolenia i doradztwo biznesowe, a jednocześnie informacja i edukacja dotyczące gminy, jej historii, walorów i oferty), w tym obiektów gastronomicznych oraz miejsc noclegowych o różnym charakterze i standardzie.</w:t>
            </w:r>
          </w:p>
        </w:tc>
        <w:tc>
          <w:tcPr>
            <w:tcW w:w="2410" w:type="dxa"/>
            <w:shd w:val="clear" w:color="auto" w:fill="FFFFFF"/>
            <w:vAlign w:val="center"/>
          </w:tcPr>
          <w:p w14:paraId="305EE82A"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Poszerzenie i uatrakcyjnienie infrastruktury i oferty turystycznej, w tym gastronomicznej i noclegowej</w:t>
            </w:r>
          </w:p>
          <w:p w14:paraId="43FD6155"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6A8BDE0E"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Profesjonalizacja obsługi ruchu turystycznego</w:t>
            </w:r>
          </w:p>
          <w:p w14:paraId="12D2B9AC"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3929B541"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Wzrost konkurencyjności, rozpoznawalności i zainteresowania ofertą turystyczną</w:t>
            </w:r>
          </w:p>
          <w:p w14:paraId="101B5A2E"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045F48D8"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Wzmocnienie marki turystycznej gminy</w:t>
            </w:r>
          </w:p>
          <w:p w14:paraId="567A2770"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2747CA88"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Zwiększenie liczby turystów i gości odwiedzających gminę</w:t>
            </w:r>
          </w:p>
        </w:tc>
        <w:tc>
          <w:tcPr>
            <w:tcW w:w="2410" w:type="dxa"/>
            <w:shd w:val="clear" w:color="auto" w:fill="FFFFFF"/>
            <w:vAlign w:val="center"/>
          </w:tcPr>
          <w:p w14:paraId="08318AE4"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obiektów noclegowych w gminie i/lub liczba miejsc noclegowych w przeliczeniu na 1 tys. mieszkańców i/lub liczba udzielonych noclegów na 1 tys. mieszkańców i/lub liczba turystów korzystających z noclegów na 1 tys. mieszkańców</w:t>
            </w:r>
          </w:p>
          <w:p w14:paraId="6FAA0B3E"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0B08F3FB" wp14:editId="7184A85E">
                      <wp:extent cx="160867" cy="126788"/>
                      <wp:effectExtent l="0" t="38100" r="48895" b="26035"/>
                      <wp:docPr id="1077709503" name="Łącznik prosty ze strzałką 1077709503"/>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6277427C" id="Łącznik prosty ze strzałką 1077709503"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tc>
        <w:tc>
          <w:tcPr>
            <w:tcW w:w="1984" w:type="dxa"/>
            <w:shd w:val="clear" w:color="auto" w:fill="FFFFFF"/>
            <w:vAlign w:val="center"/>
          </w:tcPr>
          <w:p w14:paraId="697E2F20"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28E2C428"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1E8BEABB"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p w14:paraId="78B8C43F"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Instytucje kultury,</w:t>
            </w:r>
          </w:p>
          <w:p w14:paraId="634DAD8E"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Instytucje otoczenia biznesu,</w:t>
            </w:r>
          </w:p>
          <w:p w14:paraId="3608066A"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Punkty informacyjne funduszy europejskich,</w:t>
            </w:r>
          </w:p>
          <w:p w14:paraId="6CEAE493"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0A4FD3F7"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Podhalańska Lokalna Grupa Działania,</w:t>
            </w:r>
          </w:p>
          <w:p w14:paraId="3383683F"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pozarządowe i społeczne</w:t>
            </w:r>
          </w:p>
        </w:tc>
      </w:tr>
      <w:tr w:rsidR="00966ADE" w:rsidRPr="00B81DD5" w14:paraId="7E2D777D" w14:textId="77777777" w:rsidTr="00B33F08">
        <w:trPr>
          <w:trHeight w:val="510"/>
          <w:jc w:val="center"/>
        </w:trPr>
        <w:tc>
          <w:tcPr>
            <w:tcW w:w="704" w:type="dxa"/>
            <w:shd w:val="clear" w:color="auto" w:fill="D9D9D9" w:themeFill="background1" w:themeFillShade="D9"/>
            <w:vAlign w:val="center"/>
          </w:tcPr>
          <w:p w14:paraId="4FED12D6" w14:textId="77777777" w:rsidR="00966ADE" w:rsidRPr="00B81DD5" w:rsidRDefault="00966ADE">
            <w:pPr>
              <w:pStyle w:val="Akapitzlist"/>
              <w:numPr>
                <w:ilvl w:val="0"/>
                <w:numId w:val="34"/>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54F875CE" w14:textId="77777777" w:rsidR="00966ADE" w:rsidRPr="00B81DD5" w:rsidRDefault="00966ADE" w:rsidP="008E4EE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 xml:space="preserve">Wsparcie rozwoju i promocja oferty sprzedażowej, pobytowej i terapeutycznej w zakresie </w:t>
            </w:r>
            <w:proofErr w:type="spellStart"/>
            <w:r w:rsidRPr="00B81DD5">
              <w:rPr>
                <w:rFonts w:asciiTheme="majorHAnsi" w:hAnsiTheme="majorHAnsi" w:cstheme="majorHAnsi"/>
                <w:sz w:val="20"/>
              </w:rPr>
              <w:t>agro</w:t>
            </w:r>
            <w:proofErr w:type="spellEnd"/>
            <w:r w:rsidRPr="00B81DD5">
              <w:rPr>
                <w:rFonts w:asciiTheme="majorHAnsi" w:hAnsiTheme="majorHAnsi" w:cstheme="majorHAnsi"/>
                <w:sz w:val="20"/>
              </w:rPr>
              <w:t xml:space="preserve">-, </w:t>
            </w:r>
            <w:proofErr w:type="spellStart"/>
            <w:r w:rsidRPr="00B81DD5">
              <w:rPr>
                <w:rFonts w:asciiTheme="majorHAnsi" w:hAnsiTheme="majorHAnsi" w:cstheme="majorHAnsi"/>
                <w:sz w:val="20"/>
              </w:rPr>
              <w:t>eko</w:t>
            </w:r>
            <w:proofErr w:type="spellEnd"/>
            <w:r w:rsidRPr="00B81DD5">
              <w:rPr>
                <w:rFonts w:asciiTheme="majorHAnsi" w:hAnsiTheme="majorHAnsi" w:cstheme="majorHAnsi"/>
                <w:sz w:val="20"/>
              </w:rPr>
              <w:t xml:space="preserve">-, </w:t>
            </w:r>
            <w:proofErr w:type="spellStart"/>
            <w:r w:rsidRPr="00B81DD5">
              <w:rPr>
                <w:rFonts w:asciiTheme="majorHAnsi" w:hAnsiTheme="majorHAnsi" w:cstheme="majorHAnsi"/>
                <w:sz w:val="20"/>
              </w:rPr>
              <w:t>hipo</w:t>
            </w:r>
            <w:proofErr w:type="spellEnd"/>
            <w:r w:rsidRPr="00B81DD5">
              <w:rPr>
                <w:rFonts w:asciiTheme="majorHAnsi" w:hAnsiTheme="majorHAnsi" w:cstheme="majorHAnsi"/>
                <w:sz w:val="20"/>
              </w:rPr>
              <w:t xml:space="preserve">- i </w:t>
            </w:r>
            <w:proofErr w:type="spellStart"/>
            <w:r w:rsidRPr="00B81DD5">
              <w:rPr>
                <w:rFonts w:asciiTheme="majorHAnsi" w:hAnsiTheme="majorHAnsi" w:cstheme="majorHAnsi"/>
                <w:sz w:val="20"/>
              </w:rPr>
              <w:t>apiturystyki</w:t>
            </w:r>
            <w:proofErr w:type="spellEnd"/>
            <w:r w:rsidRPr="00B81DD5">
              <w:rPr>
                <w:rFonts w:asciiTheme="majorHAnsi" w:hAnsiTheme="majorHAnsi" w:cstheme="majorHAnsi"/>
                <w:sz w:val="20"/>
              </w:rPr>
              <w:t xml:space="preserve"> wraz z dedykowaną infrastrukturą i nowoczesnymi systemami organizacyjno-marketingowymi.</w:t>
            </w:r>
          </w:p>
        </w:tc>
        <w:tc>
          <w:tcPr>
            <w:tcW w:w="2410" w:type="dxa"/>
            <w:shd w:val="clear" w:color="auto" w:fill="FFFFFF"/>
            <w:vAlign w:val="center"/>
          </w:tcPr>
          <w:p w14:paraId="5ACC4669"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Poszerzenie i uatrakcyjnienie oferty </w:t>
            </w:r>
            <w:proofErr w:type="spellStart"/>
            <w:r w:rsidRPr="00B81DD5">
              <w:rPr>
                <w:rFonts w:asciiTheme="majorHAnsi" w:hAnsiTheme="majorHAnsi" w:cstheme="majorHAnsi"/>
                <w:sz w:val="18"/>
                <w:szCs w:val="18"/>
              </w:rPr>
              <w:t>agro</w:t>
            </w:r>
            <w:proofErr w:type="spellEnd"/>
            <w:r w:rsidRPr="00B81DD5">
              <w:rPr>
                <w:rFonts w:asciiTheme="majorHAnsi" w:hAnsiTheme="majorHAnsi" w:cstheme="majorHAnsi"/>
                <w:sz w:val="18"/>
                <w:szCs w:val="18"/>
              </w:rPr>
              <w:t xml:space="preserve">-, </w:t>
            </w:r>
            <w:proofErr w:type="spellStart"/>
            <w:r w:rsidRPr="00B81DD5">
              <w:rPr>
                <w:rFonts w:asciiTheme="majorHAnsi" w:hAnsiTheme="majorHAnsi" w:cstheme="majorHAnsi"/>
                <w:sz w:val="18"/>
                <w:szCs w:val="18"/>
              </w:rPr>
              <w:t>eko</w:t>
            </w:r>
            <w:proofErr w:type="spellEnd"/>
            <w:r w:rsidRPr="00B81DD5">
              <w:rPr>
                <w:rFonts w:asciiTheme="majorHAnsi" w:hAnsiTheme="majorHAnsi" w:cstheme="majorHAnsi"/>
                <w:sz w:val="18"/>
                <w:szCs w:val="18"/>
              </w:rPr>
              <w:t xml:space="preserve">-, </w:t>
            </w:r>
            <w:proofErr w:type="spellStart"/>
            <w:r w:rsidRPr="00B81DD5">
              <w:rPr>
                <w:rFonts w:asciiTheme="majorHAnsi" w:hAnsiTheme="majorHAnsi" w:cstheme="majorHAnsi"/>
                <w:sz w:val="18"/>
                <w:szCs w:val="18"/>
              </w:rPr>
              <w:t>hipo</w:t>
            </w:r>
            <w:proofErr w:type="spellEnd"/>
            <w:r w:rsidRPr="00B81DD5">
              <w:rPr>
                <w:rFonts w:asciiTheme="majorHAnsi" w:hAnsiTheme="majorHAnsi" w:cstheme="majorHAnsi"/>
                <w:sz w:val="18"/>
                <w:szCs w:val="18"/>
              </w:rPr>
              <w:t>- i </w:t>
            </w:r>
            <w:proofErr w:type="spellStart"/>
            <w:r w:rsidRPr="00B81DD5">
              <w:rPr>
                <w:rFonts w:asciiTheme="majorHAnsi" w:hAnsiTheme="majorHAnsi" w:cstheme="majorHAnsi"/>
                <w:sz w:val="18"/>
                <w:szCs w:val="18"/>
              </w:rPr>
              <w:t>apiturystyki</w:t>
            </w:r>
            <w:proofErr w:type="spellEnd"/>
          </w:p>
          <w:p w14:paraId="69B61D88"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0A97E01F"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Wzrost konkurencyjności, rozpoznawalności i zainteresowania ofertą turystyczną</w:t>
            </w:r>
          </w:p>
          <w:p w14:paraId="7F7DC672"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173304AB"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Wzmocnienie marki turystycznej gminy</w:t>
            </w:r>
          </w:p>
          <w:p w14:paraId="1B46D456" w14:textId="77777777" w:rsidR="00966ADE" w:rsidRPr="00B81DD5" w:rsidRDefault="00966ADE" w:rsidP="008E4EEE">
            <w:pPr>
              <w:spacing w:before="0" w:after="20" w:line="264" w:lineRule="auto"/>
              <w:jc w:val="center"/>
              <w:rPr>
                <w:rFonts w:asciiTheme="majorHAnsi" w:hAnsiTheme="majorHAnsi" w:cstheme="majorHAnsi"/>
                <w:sz w:val="18"/>
                <w:szCs w:val="18"/>
              </w:rPr>
            </w:pPr>
          </w:p>
          <w:p w14:paraId="30CE2FD7"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Zwiększenie liczby turystów i gości odwiedzających gminę</w:t>
            </w:r>
          </w:p>
          <w:p w14:paraId="4378EE72" w14:textId="77777777" w:rsidR="00D47562" w:rsidRPr="00B81DD5" w:rsidRDefault="00D47562" w:rsidP="008E4EEE">
            <w:pPr>
              <w:spacing w:before="0" w:after="20" w:line="264" w:lineRule="auto"/>
              <w:jc w:val="center"/>
              <w:rPr>
                <w:rFonts w:asciiTheme="majorHAnsi" w:hAnsiTheme="majorHAnsi" w:cstheme="majorHAnsi"/>
                <w:sz w:val="18"/>
                <w:szCs w:val="18"/>
              </w:rPr>
            </w:pPr>
          </w:p>
          <w:p w14:paraId="074CB446" w14:textId="77777777" w:rsidR="00D47562" w:rsidRPr="00B81DD5" w:rsidRDefault="00D47562" w:rsidP="00B85849">
            <w:pPr>
              <w:spacing w:before="0" w:after="20" w:line="264" w:lineRule="auto"/>
              <w:rPr>
                <w:rFonts w:asciiTheme="majorHAnsi" w:hAnsiTheme="majorHAnsi" w:cstheme="majorHAnsi"/>
                <w:sz w:val="18"/>
                <w:szCs w:val="18"/>
              </w:rPr>
            </w:pPr>
          </w:p>
        </w:tc>
        <w:tc>
          <w:tcPr>
            <w:tcW w:w="2410" w:type="dxa"/>
            <w:shd w:val="clear" w:color="auto" w:fill="FFFFFF"/>
            <w:vAlign w:val="center"/>
          </w:tcPr>
          <w:p w14:paraId="24AC8A6B" w14:textId="77777777" w:rsidR="00966ADE" w:rsidRPr="00B81DD5" w:rsidRDefault="00966ADE" w:rsidP="008E4EEE">
            <w:pPr>
              <w:spacing w:before="0" w:after="20" w:line="264" w:lineRule="auto"/>
              <w:jc w:val="center"/>
              <w:rPr>
                <w:rFonts w:asciiTheme="majorHAnsi" w:hAnsiTheme="majorHAnsi" w:cstheme="majorHAnsi"/>
                <w:color w:val="000000" w:themeColor="text1"/>
                <w:sz w:val="18"/>
                <w:szCs w:val="18"/>
              </w:rPr>
            </w:pPr>
            <w:r w:rsidRPr="00B81DD5">
              <w:rPr>
                <w:rFonts w:asciiTheme="majorHAnsi" w:hAnsiTheme="majorHAnsi" w:cstheme="majorHAnsi"/>
                <w:color w:val="000000" w:themeColor="text1"/>
                <w:sz w:val="18"/>
                <w:szCs w:val="18"/>
              </w:rPr>
              <w:t>Liczba gospodarstw agroturystycznych na terenie gminy</w:t>
            </w:r>
          </w:p>
          <w:p w14:paraId="0A46EC10" w14:textId="77777777" w:rsidR="00966ADE" w:rsidRPr="00B81DD5" w:rsidRDefault="00966ADE" w:rsidP="008E4EEE">
            <w:pPr>
              <w:spacing w:before="0" w:after="20" w:line="264" w:lineRule="auto"/>
              <w:jc w:val="center"/>
              <w:rPr>
                <w:rFonts w:asciiTheme="majorHAnsi" w:hAnsiTheme="majorHAnsi" w:cstheme="majorHAnsi"/>
                <w:color w:val="000000" w:themeColor="text1"/>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093C033B" wp14:editId="5E54A342">
                      <wp:extent cx="160867" cy="126788"/>
                      <wp:effectExtent l="0" t="38100" r="48895" b="26035"/>
                      <wp:docPr id="1113567773" name="Łącznik prosty ze strzałką 1113567773"/>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145B06CC" id="Łącznik prosty ze strzałką 1113567773"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p w14:paraId="5DDAD656" w14:textId="77777777" w:rsidR="00966ADE" w:rsidRPr="00B81DD5" w:rsidRDefault="00966ADE" w:rsidP="008E4EEE">
            <w:pPr>
              <w:spacing w:before="0" w:after="20" w:line="264" w:lineRule="auto"/>
              <w:jc w:val="center"/>
              <w:rPr>
                <w:rFonts w:asciiTheme="majorHAnsi" w:hAnsiTheme="majorHAnsi" w:cstheme="majorHAnsi"/>
                <w:color w:val="000000" w:themeColor="text1"/>
                <w:sz w:val="18"/>
                <w:szCs w:val="18"/>
              </w:rPr>
            </w:pPr>
          </w:p>
          <w:p w14:paraId="2F5D87BF"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color w:val="000000" w:themeColor="text1"/>
                <w:sz w:val="18"/>
                <w:szCs w:val="18"/>
              </w:rPr>
              <w:t>Liczba zarejestrowanych pasiek na terenie gminy</w:t>
            </w:r>
          </w:p>
          <w:p w14:paraId="322D7072"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7007F6FC" wp14:editId="7C9B23D8">
                      <wp:extent cx="160867" cy="126788"/>
                      <wp:effectExtent l="0" t="38100" r="48895" b="26035"/>
                      <wp:docPr id="1953579123" name="Łącznik prosty ze strzałką 1953579123"/>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32D6823F" id="Łącznik prosty ze strzałką 1953579123"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tc>
        <w:tc>
          <w:tcPr>
            <w:tcW w:w="1984" w:type="dxa"/>
            <w:shd w:val="clear" w:color="auto" w:fill="FFFFFF"/>
            <w:vAlign w:val="center"/>
          </w:tcPr>
          <w:p w14:paraId="143F98E3" w14:textId="77777777" w:rsidR="00966ADE" w:rsidRPr="00B81DD5" w:rsidRDefault="00966ADE" w:rsidP="008E4EE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bCs/>
                <w:iCs/>
                <w:sz w:val="18"/>
                <w:szCs w:val="18"/>
              </w:rPr>
              <w:t>Urząd Gminy Poronin</w:t>
            </w:r>
          </w:p>
        </w:tc>
        <w:tc>
          <w:tcPr>
            <w:tcW w:w="2673" w:type="dxa"/>
            <w:shd w:val="clear" w:color="auto" w:fill="FFFFFF"/>
            <w:vAlign w:val="center"/>
          </w:tcPr>
          <w:p w14:paraId="66D8FD47"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2D796B34"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p w14:paraId="26127EA3"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Inne JST,</w:t>
            </w:r>
          </w:p>
          <w:p w14:paraId="2E90F767"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Instytucje kultury,</w:t>
            </w:r>
          </w:p>
          <w:p w14:paraId="0A6FE923"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Przedsiębiorcy, </w:t>
            </w:r>
          </w:p>
          <w:p w14:paraId="024F9878"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Organizacje pozarządowe i społeczne, </w:t>
            </w:r>
          </w:p>
          <w:p w14:paraId="4298E246" w14:textId="77777777" w:rsidR="00966ADE" w:rsidRPr="00B81DD5" w:rsidRDefault="00966ADE" w:rsidP="008E4EE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Podhalańska Lokalna Grupa Działania</w:t>
            </w:r>
          </w:p>
        </w:tc>
      </w:tr>
      <w:tr w:rsidR="00D47562" w:rsidRPr="00B81DD5" w14:paraId="6D06680D" w14:textId="77777777" w:rsidTr="00B33F08">
        <w:trPr>
          <w:trHeight w:val="510"/>
          <w:jc w:val="center"/>
        </w:trPr>
        <w:tc>
          <w:tcPr>
            <w:tcW w:w="704" w:type="dxa"/>
            <w:shd w:val="clear" w:color="auto" w:fill="D9D9D9" w:themeFill="background1" w:themeFillShade="D9"/>
            <w:vAlign w:val="center"/>
          </w:tcPr>
          <w:p w14:paraId="1DF91E1B" w14:textId="77777777" w:rsidR="00D47562" w:rsidRPr="00B81DD5" w:rsidRDefault="00D47562">
            <w:pPr>
              <w:pStyle w:val="Akapitzlist"/>
              <w:numPr>
                <w:ilvl w:val="0"/>
                <w:numId w:val="34"/>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7904B77D" w14:textId="385FA074" w:rsidR="00D47562" w:rsidRPr="00B81DD5" w:rsidRDefault="003F76A0" w:rsidP="00D47562">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Wspieranie oraz promowanie działań na rzecz transformacji ekologicznej obiektów i usług turystycznych (m.in. minimalizacja masy wytwarzanych odpadów, zużycia wody i prądu oraz jak najwyższy poziom segregacji i odzysku) wraz z certyfikacją</w:t>
            </w:r>
            <w:r w:rsidR="00D47562" w:rsidRPr="00B81DD5">
              <w:rPr>
                <w:rFonts w:asciiTheme="majorHAnsi" w:hAnsiTheme="majorHAnsi" w:cstheme="majorHAnsi"/>
                <w:sz w:val="20"/>
              </w:rPr>
              <w:t>.</w:t>
            </w:r>
          </w:p>
        </w:tc>
        <w:tc>
          <w:tcPr>
            <w:tcW w:w="2410" w:type="dxa"/>
            <w:shd w:val="clear" w:color="auto" w:fill="FFFFFF"/>
            <w:vAlign w:val="center"/>
          </w:tcPr>
          <w:p w14:paraId="261B1D92" w14:textId="58097D42" w:rsidR="00D47562" w:rsidRPr="00B81DD5" w:rsidRDefault="003F76A0"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Rozwój</w:t>
            </w:r>
            <w:r w:rsidR="00D47562" w:rsidRPr="00B81DD5">
              <w:rPr>
                <w:rFonts w:asciiTheme="majorHAnsi" w:hAnsiTheme="majorHAnsi" w:cstheme="majorHAnsi"/>
                <w:sz w:val="18"/>
                <w:szCs w:val="18"/>
              </w:rPr>
              <w:t xml:space="preserve"> lokalnego biznesu oraz gminy jako nowoczesnych i dbających o ekologię</w:t>
            </w:r>
          </w:p>
          <w:p w14:paraId="794A3916" w14:textId="77777777" w:rsidR="00D47562" w:rsidRPr="00B81DD5" w:rsidRDefault="00D47562" w:rsidP="00B85849">
            <w:pPr>
              <w:spacing w:before="0" w:after="0" w:line="240" w:lineRule="auto"/>
              <w:jc w:val="center"/>
              <w:rPr>
                <w:rFonts w:asciiTheme="majorHAnsi" w:hAnsiTheme="majorHAnsi" w:cstheme="majorHAnsi"/>
                <w:sz w:val="16"/>
                <w:szCs w:val="16"/>
              </w:rPr>
            </w:pPr>
          </w:p>
          <w:p w14:paraId="2F7CF309" w14:textId="23029C0B" w:rsidR="00D47562" w:rsidRPr="00B81DD5" w:rsidRDefault="00D47562"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Wzmocnienie marki turystycznej</w:t>
            </w:r>
            <w:r w:rsidR="003F76A0" w:rsidRPr="00B81DD5">
              <w:rPr>
                <w:rFonts w:asciiTheme="majorHAnsi" w:hAnsiTheme="majorHAnsi" w:cstheme="majorHAnsi"/>
                <w:sz w:val="18"/>
                <w:szCs w:val="18"/>
              </w:rPr>
              <w:t xml:space="preserve"> gminy</w:t>
            </w:r>
          </w:p>
          <w:p w14:paraId="6784656D" w14:textId="77777777" w:rsidR="00D47562" w:rsidRPr="00B81DD5" w:rsidRDefault="00D47562" w:rsidP="00B85849">
            <w:pPr>
              <w:spacing w:before="0" w:after="0" w:line="240" w:lineRule="auto"/>
              <w:jc w:val="center"/>
              <w:rPr>
                <w:rFonts w:asciiTheme="majorHAnsi" w:hAnsiTheme="majorHAnsi" w:cstheme="majorHAnsi"/>
                <w:sz w:val="16"/>
                <w:szCs w:val="16"/>
              </w:rPr>
            </w:pPr>
          </w:p>
          <w:p w14:paraId="169248A6" w14:textId="77777777" w:rsidR="00D47562" w:rsidRPr="00B81DD5" w:rsidRDefault="003F76A0"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Wzrost konkurencyjności, rozpoznawalności i zainteresowania ofertą turystyczną</w:t>
            </w:r>
          </w:p>
          <w:p w14:paraId="7C802F7F" w14:textId="77777777" w:rsidR="003F76A0" w:rsidRPr="00B81DD5" w:rsidRDefault="003F76A0" w:rsidP="00B85849">
            <w:pPr>
              <w:spacing w:before="0" w:after="0" w:line="240" w:lineRule="auto"/>
              <w:jc w:val="center"/>
              <w:rPr>
                <w:rFonts w:asciiTheme="majorHAnsi" w:hAnsiTheme="majorHAnsi" w:cstheme="majorHAnsi"/>
                <w:sz w:val="16"/>
                <w:szCs w:val="16"/>
              </w:rPr>
            </w:pPr>
          </w:p>
          <w:p w14:paraId="450033C4" w14:textId="5CAB1498" w:rsidR="003F76A0" w:rsidRPr="00B81DD5" w:rsidRDefault="003F76A0"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Zwiększenie liczby turystów i gości odwiedzających gminę</w:t>
            </w:r>
          </w:p>
        </w:tc>
        <w:tc>
          <w:tcPr>
            <w:tcW w:w="2410" w:type="dxa"/>
            <w:shd w:val="clear" w:color="auto" w:fill="FFFFFF"/>
            <w:vAlign w:val="center"/>
          </w:tcPr>
          <w:p w14:paraId="2DF8EF09" w14:textId="6FE0E228" w:rsidR="00D47562" w:rsidRPr="00B81DD5" w:rsidRDefault="003F76A0" w:rsidP="003F76A0">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Liczba obiektów hotelarskich posiadających </w:t>
            </w:r>
            <w:proofErr w:type="spellStart"/>
            <w:r w:rsidRPr="00B81DD5">
              <w:rPr>
                <w:rFonts w:asciiTheme="majorHAnsi" w:hAnsiTheme="majorHAnsi" w:cstheme="majorHAnsi"/>
                <w:sz w:val="18"/>
                <w:szCs w:val="18"/>
              </w:rPr>
              <w:t>ekocertyfikat</w:t>
            </w:r>
            <w:proofErr w:type="spellEnd"/>
          </w:p>
          <w:p w14:paraId="33CEBBB3" w14:textId="41F7062F" w:rsidR="00D47562" w:rsidRPr="00B81DD5" w:rsidRDefault="00D47562" w:rsidP="003F76A0">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rPr>
              <mc:AlternateContent>
                <mc:Choice Requires="wps">
                  <w:drawing>
                    <wp:inline distT="0" distB="0" distL="0" distR="0" wp14:anchorId="3CB511B7" wp14:editId="09756EC1">
                      <wp:extent cx="160867" cy="126788"/>
                      <wp:effectExtent l="0" t="38100" r="48895" b="26035"/>
                      <wp:docPr id="1634075742" name="Łącznik prosty ze strzałką 1634075742"/>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inline>
                  </w:drawing>
                </mc:Choice>
                <mc:Fallback>
                  <w:pict>
                    <v:shape w14:anchorId="45B5D179" id="Łącznik prosty ze strzałką 1634075742"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M9o1QEAAJEDAAAOAAAAZHJzL2Uyb0RvYy54bWysU02P0zAQvSPxHyzfadoiulXUdA8tywXB&#10;SizcZx07seQveYam/feMnVIWuCFysGyP5vm9Ny+7+7N34qQz2hg6uVospdBBxd6GoZNfnx7ebKVA&#10;gtCDi0F38qJR3u9fv9pNqdXrOEbX6ywYJGA7pU6ORKltGlSj9oCLmHTgoonZA/ExD02fYWJ075r1&#10;crlpppj7lKPSiHx7nItyX/GN0Yo+G4OahOskc6O65ro+l7XZ76AdMqTRqisN+AcWHmzgR29QRyAQ&#10;37P9C8pblSNGQwsVfRONsUpXDaxmtfxDzZcRkq5a2BxMN5vw/8GqT6dDeMxsw5SwxfSYi4qzyV4Y&#10;Z9M3nmnVxUzFudp2udmmzyQUX642y+3mTgrFpdV6c7fdFlubGabApYz0QUcvyqaTSBnsMNIhhsAD&#10;inl+Ak4fkebGnw2lOcQH61ydkwti6uTm7TuepAJOi3FAvPWpZ9QwSAFu4BgqypU0Rmf70l1w8IIH&#10;l8UJOAkcoD5OTyxACgdIXGBV9btS/6210DkCjnNzLc3B8ZY4vc76Tm5v3dASWPc+9IIuiSNP2UIY&#10;nL4iu1DY6JrNq+Bf1pfdc+wvdSJNOfHcq5fXjJZgvTzz/uWftP8BAAD//wMAUEsDBBQABgAIAAAA&#10;IQDyCnFK1wAAAAMBAAAPAAAAZHJzL2Rvd25yZXYueG1sTI9BT8MwDIXvSPyHyEjcWLKhMihNJwTa&#10;D2Ag4Og1pq3aOFWSbeXfY7jAxU/Ws977XG1mP6ojxdQHtrBcGFDETXA9txZeX7ZXt6BSRnY4BiYL&#10;X5RgU5+fVVi6cOJnOu5yqySEU4kWupynUuvUdOQxLcJELN5niB6zrLHVLuJJwv2oV8bcaI89S0OH&#10;Ez121Ay7g7ewbYf1si+au6dohvT2/lGsB5qsvbyYH+5BZZrz3zH84As61MK0Dwd2SY0W5JH8O8Vb&#10;Fdeg9qLGgK4r/Z+9/gYAAP//AwBQSwECLQAUAAYACAAAACEAtoM4kv4AAADhAQAAEwAAAAAAAAAA&#10;AAAAAAAAAAAAW0NvbnRlbnRfVHlwZXNdLnhtbFBLAQItABQABgAIAAAAIQA4/SH/1gAAAJQBAAAL&#10;AAAAAAAAAAAAAAAAAC8BAABfcmVscy8ucmVsc1BLAQItABQABgAIAAAAIQAq7M9o1QEAAJEDAAAO&#10;AAAAAAAAAAAAAAAAAC4CAABkcnMvZTJvRG9jLnhtbFBLAQItABQABgAIAAAAIQDyCnFK1wAAAAMB&#10;AAAPAAAAAAAAAAAAAAAAAC8EAABkcnMvZG93bnJldi54bWxQSwUGAAAAAAQABADzAAAAMwUAAAAA&#10;" strokecolor="windowText" strokeweight=".5pt">
                      <v:stroke endarrow="block" joinstyle="miter"/>
                      <w10:anchorlock/>
                    </v:shape>
                  </w:pict>
                </mc:Fallback>
              </mc:AlternateContent>
            </w:r>
          </w:p>
        </w:tc>
        <w:tc>
          <w:tcPr>
            <w:tcW w:w="1984" w:type="dxa"/>
            <w:shd w:val="clear" w:color="auto" w:fill="FFFFFF"/>
            <w:vAlign w:val="center"/>
          </w:tcPr>
          <w:p w14:paraId="1D037F2C" w14:textId="519ED94E" w:rsidR="00D47562" w:rsidRPr="00B81DD5" w:rsidRDefault="00D47562" w:rsidP="003F76A0">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Urząd Gminy </w:t>
            </w:r>
            <w:r w:rsidR="003F76A0" w:rsidRPr="00B81DD5">
              <w:rPr>
                <w:rFonts w:asciiTheme="majorHAnsi" w:hAnsiTheme="majorHAnsi" w:cstheme="majorHAnsi"/>
                <w:sz w:val="18"/>
                <w:szCs w:val="18"/>
              </w:rPr>
              <w:t>Poronin</w:t>
            </w:r>
          </w:p>
        </w:tc>
        <w:tc>
          <w:tcPr>
            <w:tcW w:w="2673" w:type="dxa"/>
            <w:shd w:val="clear" w:color="auto" w:fill="FFFFFF"/>
            <w:vAlign w:val="center"/>
          </w:tcPr>
          <w:p w14:paraId="569666ED" w14:textId="77777777" w:rsidR="00D47562" w:rsidRPr="00B81DD5" w:rsidRDefault="00D47562" w:rsidP="003F76A0">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Urząd Marszałkowski Woj. Małopolskiego,</w:t>
            </w:r>
          </w:p>
          <w:p w14:paraId="498A2122" w14:textId="7C9A88F3" w:rsidR="00D47562" w:rsidRPr="00B81DD5" w:rsidRDefault="003F76A0" w:rsidP="003F76A0">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 xml:space="preserve">Tatrzańska Izba Gospodarcza, </w:t>
            </w:r>
            <w:r w:rsidRPr="00B81DD5">
              <w:rPr>
                <w:rFonts w:asciiTheme="majorHAnsi" w:eastAsia="Calibri" w:hAnsiTheme="majorHAnsi" w:cstheme="majorHAnsi"/>
                <w:bCs/>
                <w:iCs/>
                <w:sz w:val="18"/>
                <w:szCs w:val="18"/>
              </w:rPr>
              <w:t>Stowarzyszenie Podhalańska Lokalna Grupa Działania</w:t>
            </w:r>
            <w:r w:rsidR="00D47562" w:rsidRPr="00B81DD5">
              <w:rPr>
                <w:rFonts w:asciiTheme="majorHAnsi" w:hAnsiTheme="majorHAnsi" w:cstheme="majorHAnsi"/>
                <w:sz w:val="18"/>
                <w:szCs w:val="18"/>
              </w:rPr>
              <w:t>,</w:t>
            </w:r>
          </w:p>
          <w:p w14:paraId="5F1AC341" w14:textId="77777777" w:rsidR="00D47562" w:rsidRPr="00B81DD5" w:rsidRDefault="00D47562" w:rsidP="003F76A0">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Przedsiębiorcy</w:t>
            </w:r>
            <w:r w:rsidR="00447E28" w:rsidRPr="00B81DD5">
              <w:rPr>
                <w:rFonts w:asciiTheme="majorHAnsi" w:hAnsiTheme="majorHAnsi" w:cstheme="majorHAnsi"/>
                <w:sz w:val="18"/>
                <w:szCs w:val="18"/>
              </w:rPr>
              <w:t>,</w:t>
            </w:r>
          </w:p>
          <w:p w14:paraId="2A3276DB" w14:textId="0FFE6A80" w:rsidR="00447E28" w:rsidRPr="00B81DD5" w:rsidRDefault="00447E28" w:rsidP="003F76A0">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Małopolska Organizacja Turystyczna</w:t>
            </w:r>
          </w:p>
        </w:tc>
      </w:tr>
      <w:tr w:rsidR="00D47562" w:rsidRPr="00B81DD5" w14:paraId="13E43A46" w14:textId="77777777" w:rsidTr="00B33F08">
        <w:trPr>
          <w:trHeight w:val="510"/>
          <w:jc w:val="center"/>
        </w:trPr>
        <w:tc>
          <w:tcPr>
            <w:tcW w:w="14140" w:type="dxa"/>
            <w:gridSpan w:val="6"/>
            <w:shd w:val="clear" w:color="auto" w:fill="000000" w:themeFill="text1"/>
            <w:vAlign w:val="center"/>
            <w:hideMark/>
          </w:tcPr>
          <w:p w14:paraId="314DE202" w14:textId="17D19459" w:rsidR="00D47562" w:rsidRPr="00B81DD5" w:rsidRDefault="00D47562" w:rsidP="00D47562">
            <w:pPr>
              <w:spacing w:before="0" w:after="20" w:line="264" w:lineRule="auto"/>
              <w:rPr>
                <w:rFonts w:asciiTheme="majorHAnsi" w:hAnsiTheme="majorHAnsi" w:cstheme="majorHAnsi"/>
                <w:b/>
                <w:bCs/>
                <w:color w:val="FFFFFF"/>
              </w:rPr>
            </w:pPr>
            <w:r w:rsidRPr="00B81DD5">
              <w:rPr>
                <w:rFonts w:asciiTheme="majorHAnsi" w:hAnsiTheme="majorHAnsi" w:cstheme="majorHAnsi"/>
              </w:rPr>
              <w:br w:type="column"/>
            </w:r>
            <w:r w:rsidRPr="00B81DD5">
              <w:rPr>
                <w:rFonts w:asciiTheme="majorHAnsi" w:hAnsiTheme="majorHAnsi" w:cstheme="majorHAnsi"/>
              </w:rPr>
              <w:br w:type="column"/>
            </w:r>
            <w:r w:rsidRPr="00B81DD5">
              <w:rPr>
                <w:rFonts w:asciiTheme="majorHAnsi" w:hAnsiTheme="majorHAnsi" w:cstheme="majorHAnsi"/>
                <w:b/>
                <w:bCs/>
                <w:color w:val="FFFFFF"/>
              </w:rPr>
              <w:t xml:space="preserve">CEL OPERACYJNY </w:t>
            </w:r>
            <w:r w:rsidRPr="00B81DD5">
              <w:rPr>
                <w:rFonts w:asciiTheme="majorHAnsi" w:hAnsiTheme="majorHAnsi" w:cstheme="majorHAnsi"/>
                <w:b/>
              </w:rPr>
              <w:t>1.2. Rozwój lokalnej przedsiębiorczości i aktywizacja zawodowa mieszkańców, z wykorzystaniem potencjałów obszarów górskich.</w:t>
            </w:r>
          </w:p>
        </w:tc>
      </w:tr>
      <w:tr w:rsidR="00D47562" w:rsidRPr="00B81DD5" w14:paraId="461BF960" w14:textId="77777777" w:rsidTr="00B33F08">
        <w:trPr>
          <w:trHeight w:val="510"/>
          <w:jc w:val="center"/>
        </w:trPr>
        <w:tc>
          <w:tcPr>
            <w:tcW w:w="4663" w:type="dxa"/>
            <w:gridSpan w:val="2"/>
            <w:shd w:val="clear" w:color="auto" w:fill="D9D9D9" w:themeFill="background1" w:themeFillShade="D9"/>
            <w:vAlign w:val="center"/>
            <w:hideMark/>
          </w:tcPr>
          <w:p w14:paraId="359C5736" w14:textId="77777777" w:rsidR="00D47562" w:rsidRPr="00B81DD5" w:rsidRDefault="00D47562" w:rsidP="00D47562">
            <w:pPr>
              <w:spacing w:before="0" w:after="20" w:line="264" w:lineRule="auto"/>
              <w:jc w:val="center"/>
              <w:rPr>
                <w:rFonts w:asciiTheme="majorHAnsi" w:hAnsiTheme="majorHAnsi" w:cstheme="majorHAnsi"/>
                <w:b/>
                <w:bCs/>
              </w:rPr>
            </w:pPr>
            <w:r w:rsidRPr="00B81DD5">
              <w:rPr>
                <w:rFonts w:asciiTheme="majorHAnsi" w:hAnsiTheme="majorHAnsi" w:cstheme="majorHAnsi"/>
                <w:b/>
                <w:bCs/>
              </w:rPr>
              <w:t xml:space="preserve">Kierunki działań </w:t>
            </w:r>
          </w:p>
        </w:tc>
        <w:tc>
          <w:tcPr>
            <w:tcW w:w="2410" w:type="dxa"/>
            <w:shd w:val="clear" w:color="auto" w:fill="D9D9D9" w:themeFill="background1" w:themeFillShade="D9"/>
            <w:vAlign w:val="center"/>
          </w:tcPr>
          <w:p w14:paraId="49CA8CE8" w14:textId="77777777" w:rsidR="00D47562" w:rsidRPr="00B81DD5" w:rsidRDefault="00D47562" w:rsidP="00D47562">
            <w:pPr>
              <w:spacing w:before="0" w:after="20" w:line="264" w:lineRule="auto"/>
              <w:jc w:val="center"/>
              <w:rPr>
                <w:rFonts w:asciiTheme="majorHAnsi" w:hAnsiTheme="majorHAnsi" w:cstheme="majorHAnsi"/>
                <w:b/>
                <w:bCs/>
              </w:rPr>
            </w:pPr>
            <w:r w:rsidRPr="00B81DD5">
              <w:rPr>
                <w:rFonts w:asciiTheme="majorHAnsi" w:hAnsiTheme="majorHAnsi" w:cstheme="majorHAnsi"/>
                <w:b/>
                <w:bCs/>
              </w:rPr>
              <w:t>Oczekiwane rezultaty planowanych działań</w:t>
            </w:r>
          </w:p>
        </w:tc>
        <w:tc>
          <w:tcPr>
            <w:tcW w:w="2410" w:type="dxa"/>
            <w:shd w:val="clear" w:color="auto" w:fill="D9D9D9" w:themeFill="background1" w:themeFillShade="D9"/>
            <w:vAlign w:val="center"/>
          </w:tcPr>
          <w:p w14:paraId="7A8C7566" w14:textId="77777777" w:rsidR="00D47562" w:rsidRPr="00B81DD5" w:rsidRDefault="00D47562" w:rsidP="00D47562">
            <w:pPr>
              <w:spacing w:before="0" w:after="20" w:line="264" w:lineRule="auto"/>
              <w:jc w:val="center"/>
              <w:rPr>
                <w:rFonts w:asciiTheme="majorHAnsi" w:hAnsiTheme="majorHAnsi" w:cstheme="majorHAnsi"/>
                <w:b/>
                <w:bCs/>
              </w:rPr>
            </w:pPr>
            <w:r w:rsidRPr="00B81DD5">
              <w:rPr>
                <w:rFonts w:asciiTheme="majorHAnsi" w:hAnsiTheme="majorHAnsi" w:cstheme="majorHAnsi"/>
                <w:b/>
                <w:bCs/>
              </w:rPr>
              <w:t>Wskaźniki oceny osiągnięcia rezultatów i oczekiwany trend</w:t>
            </w:r>
          </w:p>
        </w:tc>
        <w:tc>
          <w:tcPr>
            <w:tcW w:w="1984" w:type="dxa"/>
            <w:shd w:val="clear" w:color="auto" w:fill="D9D9D9" w:themeFill="background1" w:themeFillShade="D9"/>
            <w:vAlign w:val="center"/>
            <w:hideMark/>
          </w:tcPr>
          <w:p w14:paraId="7980B114" w14:textId="77777777" w:rsidR="00D47562" w:rsidRPr="00B81DD5" w:rsidRDefault="00D47562" w:rsidP="00D47562">
            <w:pPr>
              <w:spacing w:before="0" w:after="20" w:line="264" w:lineRule="auto"/>
              <w:jc w:val="center"/>
              <w:rPr>
                <w:rFonts w:asciiTheme="majorHAnsi" w:hAnsiTheme="majorHAnsi" w:cstheme="majorHAnsi"/>
                <w:b/>
                <w:bCs/>
              </w:rPr>
            </w:pPr>
            <w:r w:rsidRPr="00B81DD5">
              <w:rPr>
                <w:rFonts w:asciiTheme="majorHAnsi" w:hAnsiTheme="majorHAnsi" w:cstheme="majorHAnsi"/>
                <w:b/>
                <w:bCs/>
              </w:rPr>
              <w:t>Realizacja lub nadzór nad procesem po stronie gminy</w:t>
            </w:r>
          </w:p>
        </w:tc>
        <w:tc>
          <w:tcPr>
            <w:tcW w:w="2673" w:type="dxa"/>
            <w:shd w:val="clear" w:color="auto" w:fill="D9D9D9" w:themeFill="background1" w:themeFillShade="D9"/>
            <w:vAlign w:val="center"/>
            <w:hideMark/>
          </w:tcPr>
          <w:p w14:paraId="5916432D" w14:textId="77777777" w:rsidR="00D47562" w:rsidRPr="00B81DD5" w:rsidRDefault="00D47562" w:rsidP="00D47562">
            <w:pPr>
              <w:spacing w:before="0" w:after="20" w:line="264" w:lineRule="auto"/>
              <w:jc w:val="center"/>
              <w:rPr>
                <w:rFonts w:asciiTheme="majorHAnsi" w:hAnsiTheme="majorHAnsi" w:cstheme="majorHAnsi"/>
                <w:b/>
                <w:bCs/>
              </w:rPr>
            </w:pPr>
            <w:r w:rsidRPr="00B81DD5">
              <w:rPr>
                <w:rFonts w:asciiTheme="majorHAnsi" w:hAnsiTheme="majorHAnsi" w:cstheme="majorHAnsi"/>
                <w:b/>
                <w:bCs/>
              </w:rPr>
              <w:t>Podmioty zaangażowane/partnerzy</w:t>
            </w:r>
          </w:p>
        </w:tc>
      </w:tr>
      <w:tr w:rsidR="00D47562" w:rsidRPr="00B81DD5" w14:paraId="57AF5727" w14:textId="77777777" w:rsidTr="00B33F08">
        <w:trPr>
          <w:trHeight w:val="510"/>
          <w:jc w:val="center"/>
        </w:trPr>
        <w:tc>
          <w:tcPr>
            <w:tcW w:w="704" w:type="dxa"/>
            <w:shd w:val="clear" w:color="auto" w:fill="D9D9D9" w:themeFill="background1" w:themeFillShade="D9"/>
            <w:vAlign w:val="center"/>
          </w:tcPr>
          <w:p w14:paraId="3A3AC486" w14:textId="77777777" w:rsidR="00D47562" w:rsidRPr="00B81DD5" w:rsidRDefault="00D47562">
            <w:pPr>
              <w:pStyle w:val="Akapitzlist"/>
              <w:numPr>
                <w:ilvl w:val="0"/>
                <w:numId w:val="35"/>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7B920AB0" w14:textId="77777777" w:rsidR="00D47562" w:rsidRPr="00B81DD5" w:rsidRDefault="00D47562" w:rsidP="00D47562">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Współpraca z instytucjami rynku pracy, pracodawcami, placówkami oświatowymi i kształcenia ustawicznego w zakresie lepszego dostosowania kierunków kształcenia do potrzeb gospodarczych (klasa dla obsługi stacji narciarskich, kolejek, konserwacji itp. – w Nowym Targu) oraz aktywizacji edukacyjnej (zmiana, podwyższanie kwalifikacji zawodowych, także w zakresie rękodzieła, rzemiosła, ginących zawodów itp.), zawodowej i przedsiębiorczej mieszkańców (wsparcie dla osób chcących rozpocząć działalność gospodarczą itp.).</w:t>
            </w:r>
          </w:p>
        </w:tc>
        <w:tc>
          <w:tcPr>
            <w:tcW w:w="2410" w:type="dxa"/>
            <w:shd w:val="clear" w:color="auto" w:fill="FFFFFF"/>
            <w:vAlign w:val="center"/>
          </w:tcPr>
          <w:p w14:paraId="2CB1031E" w14:textId="77777777" w:rsidR="00D47562" w:rsidRPr="00B81DD5" w:rsidRDefault="00D47562" w:rsidP="00D47562">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Lepsze dostosowanie kierunków kształcenia do potrzeb rynku pracy</w:t>
            </w:r>
          </w:p>
          <w:p w14:paraId="1DD14F12" w14:textId="77777777" w:rsidR="00D47562" w:rsidRPr="00B81DD5" w:rsidRDefault="00D47562" w:rsidP="00D47562">
            <w:pPr>
              <w:spacing w:before="0" w:after="0" w:line="240" w:lineRule="auto"/>
              <w:jc w:val="center"/>
              <w:rPr>
                <w:rFonts w:asciiTheme="majorHAnsi" w:hAnsiTheme="majorHAnsi" w:cstheme="majorHAnsi"/>
                <w:sz w:val="18"/>
                <w:szCs w:val="18"/>
              </w:rPr>
            </w:pPr>
          </w:p>
          <w:p w14:paraId="01D32FB9" w14:textId="77777777" w:rsidR="00D47562" w:rsidRPr="00B81DD5" w:rsidRDefault="00D47562" w:rsidP="00D47562">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Popularyzacja kształcenia branżowego</w:t>
            </w:r>
          </w:p>
          <w:p w14:paraId="1DDA78F1" w14:textId="77777777" w:rsidR="00D47562" w:rsidRPr="00B81DD5" w:rsidRDefault="00D47562" w:rsidP="00D47562">
            <w:pPr>
              <w:spacing w:before="0" w:after="0" w:line="240" w:lineRule="auto"/>
              <w:jc w:val="center"/>
              <w:rPr>
                <w:rFonts w:asciiTheme="majorHAnsi" w:hAnsiTheme="majorHAnsi" w:cstheme="majorHAnsi"/>
                <w:sz w:val="18"/>
                <w:szCs w:val="18"/>
              </w:rPr>
            </w:pPr>
          </w:p>
          <w:p w14:paraId="615E79E3" w14:textId="77777777" w:rsidR="00D47562" w:rsidRPr="00B81DD5" w:rsidRDefault="00D47562" w:rsidP="00D47562">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Wzrost aktywności edukacyjnej mieszkańców</w:t>
            </w:r>
          </w:p>
          <w:p w14:paraId="0076DD20" w14:textId="77777777" w:rsidR="00D47562" w:rsidRPr="00B81DD5" w:rsidRDefault="00D47562" w:rsidP="00D47562">
            <w:pPr>
              <w:spacing w:before="0" w:after="0" w:line="240" w:lineRule="auto"/>
              <w:jc w:val="center"/>
              <w:rPr>
                <w:rFonts w:asciiTheme="majorHAnsi" w:hAnsiTheme="majorHAnsi" w:cstheme="majorHAnsi"/>
                <w:sz w:val="18"/>
                <w:szCs w:val="18"/>
              </w:rPr>
            </w:pPr>
          </w:p>
          <w:p w14:paraId="6B0DB810" w14:textId="77777777" w:rsidR="00D47562" w:rsidRPr="00B81DD5" w:rsidRDefault="00D47562" w:rsidP="00D47562">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Spadek bezrobocia oraz wzrost i poprawa jakości zatrudnienia</w:t>
            </w:r>
          </w:p>
          <w:p w14:paraId="085B3ACC" w14:textId="77777777" w:rsidR="00D47562" w:rsidRPr="00B81DD5" w:rsidRDefault="00D47562" w:rsidP="00D47562">
            <w:pPr>
              <w:spacing w:before="0" w:after="0" w:line="240" w:lineRule="auto"/>
              <w:jc w:val="center"/>
              <w:rPr>
                <w:rFonts w:asciiTheme="majorHAnsi" w:hAnsiTheme="majorHAnsi" w:cstheme="majorHAnsi"/>
                <w:sz w:val="18"/>
                <w:szCs w:val="18"/>
              </w:rPr>
            </w:pPr>
          </w:p>
          <w:p w14:paraId="2EEB623A" w14:textId="77777777" w:rsidR="00D47562" w:rsidRPr="00B81DD5" w:rsidRDefault="00D47562" w:rsidP="00D47562">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Wzrost przedsiębiorczości lokalnej</w:t>
            </w:r>
          </w:p>
        </w:tc>
        <w:tc>
          <w:tcPr>
            <w:tcW w:w="2410" w:type="dxa"/>
            <w:shd w:val="clear" w:color="auto" w:fill="FFFFFF"/>
            <w:vAlign w:val="center"/>
          </w:tcPr>
          <w:p w14:paraId="172414CD" w14:textId="77777777" w:rsidR="00D47562" w:rsidRPr="00B81DD5" w:rsidRDefault="00D47562"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Liczba osób bezrobotnych</w:t>
            </w:r>
          </w:p>
          <w:p w14:paraId="5E3ECC1F" w14:textId="77777777" w:rsidR="00D47562" w:rsidRPr="00B81DD5" w:rsidRDefault="00D47562" w:rsidP="00B85849">
            <w:pPr>
              <w:spacing w:before="0" w:after="0" w:line="240" w:lineRule="auto"/>
              <w:jc w:val="center"/>
              <w:rPr>
                <w:rFonts w:asciiTheme="majorHAnsi" w:eastAsia="Calibr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66BB10E0" wp14:editId="31834182">
                      <wp:extent cx="151130" cy="133350"/>
                      <wp:effectExtent l="9525" t="9525" r="48895" b="47625"/>
                      <wp:docPr id="100" name="Łącznik prosty ze strzałką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 cy="13335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54FE5F01" id="Łącznik prosty ze strzałką 100" o:spid="_x0000_s1026" type="#_x0000_t32" style="width:11.9pt;height:1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B7AEAAMADAAAOAAAAZHJzL2Uyb0RvYy54bWysU8Fu2zAMvQ/YPwi6L7YbtCiMOD2k6y7d&#10;FqDdByiSHAuTREFSYufvR8pJ2m23YT4IImk9PT4+rR4mZ9lRx2TAd7xZ1JxpL0EZv+/4j9enT/ec&#10;pSy8Eha87vhJJ/6w/vhhNYZW38AAVunIEMSndgwdH3IObVUlOWgn0gKC9ljsITqRMYz7SkUxIrqz&#10;1U1d31UjRBUiSJ0SZh/nIl8X/L7XMn/v+6Qzsx1Hbrmssaw7Wqv1SrT7KMJg5JmG+AcWThiPl16h&#10;HkUW7BDNX1DOyAgJ+ryQ4CroeyN16QG7aeo/unkZRNClFxQnhatM6f/Bym/Hjd9Goi4n/xKeQf5M&#10;zMNmEH6vC4HXU8DBNSRVNYbUXo9QkMI2st34FRT+Iw4ZigpTHx1BYn9sKmKfrmLrKTOJyea2aZY4&#10;EomlZrlc3pZhVKK9HA4x5S8aHKNNx1OOwuyHvAHvcawQm3KVOD6nTNREezlAN3t4MtaW6VrPxo7f&#10;0QVUSWCNomIJyGd6YyM7CnRInmZQe3DY0Zxravpmo2Ae7TTnL3SLVQmicPgN3ZmM5rbGdfz+Hcqg&#10;hfrsVSGXhbG4Z7mInKNB2a3mxNhpxZnV+KxoN7do/XkIpDuZPLU7UKdtpDJFaJPC42xp8uH7uPz1&#10;9vDWvwAAAP//AwBQSwMEFAAGAAgAAAAhAHmdNw/ZAAAAAwEAAA8AAABkcnMvZG93bnJldi54bWxM&#10;j9FKxDAQRd8F/yGM4JubdAXR2nRZhIVFEdbVD0ibsS0mk5pkd9u/d/TFfZlhuJc751aryTtxxJiG&#10;QBqKhQKB1AY7UKfh431zcw8iZUPWuECoYcYEq/ryojKlDSd6w+M+d4JDKJVGQ5/zWEqZ2h69SYsw&#10;IrH2GaI3mc/YSRvNicO9k0ul7qQ3A/GH3oz41GP7tT94DQ/bsWvc7uW5+FZxsx128+u0nrW+vprW&#10;jyAyTvnfDL/4jA41MzXhQDYJp4GL5L/J2vKWWzS8CwWyruQ5e/0DAAD//wMAUEsBAi0AFAAGAAgA&#10;AAAhALaDOJL+AAAA4QEAABMAAAAAAAAAAAAAAAAAAAAAAFtDb250ZW50X1R5cGVzXS54bWxQSwEC&#10;LQAUAAYACAAAACEAOP0h/9YAAACUAQAACwAAAAAAAAAAAAAAAAAvAQAAX3JlbHMvLnJlbHNQSwEC&#10;LQAUAAYACAAAACEA0vnFwewBAADAAwAADgAAAAAAAAAAAAAAAAAuAgAAZHJzL2Uyb0RvYy54bWxQ&#10;SwECLQAUAAYACAAAACEAeZ03D9kAAAADAQAADwAAAAAAAAAAAAAAAABGBAAAZHJzL2Rvd25yZXYu&#10;eG1sUEsFBgAAAAAEAAQA8wAAAEwFAAAAAA==&#10;" strokecolor="black [3213]" strokeweight=".5pt">
                      <v:stroke endarrow="block" joinstyle="miter"/>
                      <w10:anchorlock/>
                    </v:shape>
                  </w:pict>
                </mc:Fallback>
              </mc:AlternateContent>
            </w:r>
          </w:p>
          <w:p w14:paraId="2A299E53" w14:textId="77777777" w:rsidR="00D47562" w:rsidRPr="00B81DD5" w:rsidRDefault="00D47562" w:rsidP="00B85849">
            <w:pPr>
              <w:spacing w:before="0" w:after="0" w:line="240" w:lineRule="auto"/>
              <w:jc w:val="center"/>
              <w:rPr>
                <w:rFonts w:asciiTheme="majorHAnsi" w:eastAsia="Calibri" w:hAnsiTheme="majorHAnsi" w:cstheme="majorHAnsi"/>
                <w:sz w:val="16"/>
                <w:szCs w:val="16"/>
              </w:rPr>
            </w:pPr>
          </w:p>
          <w:p w14:paraId="19ABA08F" w14:textId="77777777" w:rsidR="00D47562" w:rsidRPr="00B81DD5" w:rsidRDefault="00D47562"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Pracujący w przeliczeniu na 1 tys. mieszkańców</w:t>
            </w:r>
          </w:p>
          <w:p w14:paraId="683B4F96" w14:textId="77777777" w:rsidR="00D47562" w:rsidRPr="00B81DD5" w:rsidRDefault="00D47562"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1374F3CB" wp14:editId="08B964E0">
                      <wp:extent cx="160655" cy="127000"/>
                      <wp:effectExtent l="9525" t="57150" r="48895" b="6350"/>
                      <wp:docPr id="95" name="Łącznik prosty ze strzałką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4D6305F8" id="Łącznik prosty ze strzałką 95"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46690BD4" w14:textId="77777777" w:rsidR="00D47562" w:rsidRPr="00B81DD5" w:rsidRDefault="00D47562" w:rsidP="00B85849">
            <w:pPr>
              <w:spacing w:before="0" w:after="0" w:line="240" w:lineRule="auto"/>
              <w:jc w:val="center"/>
              <w:rPr>
                <w:rFonts w:asciiTheme="majorHAnsi" w:hAnsiTheme="majorHAnsi" w:cstheme="majorHAnsi"/>
                <w:sz w:val="16"/>
                <w:szCs w:val="16"/>
              </w:rPr>
            </w:pPr>
          </w:p>
          <w:p w14:paraId="46F791CB" w14:textId="77777777" w:rsidR="00D47562" w:rsidRPr="00B81DD5" w:rsidRDefault="00D47562"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Liczba nowych podmiotów zarejestrowanych w REGON na terenie gminy</w:t>
            </w:r>
          </w:p>
          <w:p w14:paraId="22A0E10E" w14:textId="77777777" w:rsidR="00D47562" w:rsidRPr="00B81DD5" w:rsidRDefault="00D47562"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4B5FACB5" wp14:editId="30717299">
                      <wp:extent cx="160655" cy="127000"/>
                      <wp:effectExtent l="9525" t="57150" r="48895" b="6350"/>
                      <wp:docPr id="35" name="Łącznik prosty ze strzałką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26B9F571" id="Łącznik prosty ze strzałką 35"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10E6946E" w14:textId="77777777" w:rsidR="00D47562" w:rsidRPr="00B81DD5" w:rsidRDefault="00D47562" w:rsidP="00B85849">
            <w:pPr>
              <w:spacing w:before="0" w:after="0" w:line="240" w:lineRule="auto"/>
              <w:jc w:val="center"/>
              <w:rPr>
                <w:rFonts w:asciiTheme="majorHAnsi" w:hAnsiTheme="majorHAnsi" w:cstheme="majorHAnsi"/>
                <w:sz w:val="16"/>
                <w:szCs w:val="16"/>
              </w:rPr>
            </w:pPr>
          </w:p>
          <w:p w14:paraId="78D8F83B" w14:textId="77777777" w:rsidR="00D47562" w:rsidRPr="00B81DD5" w:rsidRDefault="00D47562" w:rsidP="00B85849">
            <w:pPr>
              <w:spacing w:before="0" w:after="0" w:line="240" w:lineRule="auto"/>
              <w:jc w:val="center"/>
              <w:rPr>
                <w:rFonts w:asciiTheme="majorHAnsi" w:eastAsia="Calibri" w:hAnsiTheme="majorHAnsi" w:cstheme="majorHAnsi"/>
                <w:sz w:val="18"/>
                <w:szCs w:val="18"/>
              </w:rPr>
            </w:pPr>
            <w:r w:rsidRPr="00B81DD5">
              <w:rPr>
                <w:rFonts w:asciiTheme="majorHAnsi" w:eastAsia="Calibri" w:hAnsiTheme="majorHAnsi" w:cstheme="majorHAnsi"/>
                <w:sz w:val="18"/>
                <w:szCs w:val="18"/>
              </w:rPr>
              <w:t xml:space="preserve">Liczba programów zmiany i podwyższania kwalifikacji zawodowych oraz liczba ich uczestników </w:t>
            </w:r>
          </w:p>
          <w:p w14:paraId="36B7D915" w14:textId="77777777" w:rsidR="00D47562" w:rsidRPr="00B81DD5" w:rsidRDefault="00D47562" w:rsidP="00B85849">
            <w:pPr>
              <w:spacing w:before="0" w:after="0" w:line="240" w:lineRule="auto"/>
              <w:jc w:val="center"/>
              <w:rPr>
                <w:rFonts w:asciiTheme="majorHAnsi" w:hAnsiTheme="majorHAnsi" w:cstheme="majorHAnsi"/>
                <w:sz w:val="18"/>
                <w:szCs w:val="18"/>
              </w:rPr>
            </w:pPr>
            <w:r w:rsidRPr="00B81DD5">
              <w:rPr>
                <w:rFonts w:asciiTheme="majorHAnsi" w:eastAsia="Calibri" w:hAnsiTheme="majorHAnsi" w:cstheme="majorHAnsi"/>
                <w:noProof/>
                <w:sz w:val="18"/>
                <w:szCs w:val="18"/>
                <w:lang w:eastAsia="pl-PL"/>
              </w:rPr>
              <mc:AlternateContent>
                <mc:Choice Requires="wps">
                  <w:drawing>
                    <wp:inline distT="0" distB="0" distL="0" distR="0" wp14:anchorId="0B461F11" wp14:editId="1C228D98">
                      <wp:extent cx="160867" cy="126788"/>
                      <wp:effectExtent l="0" t="38100" r="48895" b="26035"/>
                      <wp:docPr id="1548951176" name="Łącznik prosty ze strzałką 1548951176"/>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inline>
                  </w:drawing>
                </mc:Choice>
                <mc:Fallback>
                  <w:pict>
                    <v:shape w14:anchorId="79EAFD40" id="Łącznik prosty ze strzałką 1548951176"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M9o1QEAAJEDAAAOAAAAZHJzL2Uyb0RvYy54bWysU02P0zAQvSPxHyzfadoiulXUdA8tywXB&#10;SizcZx07seQveYam/feMnVIWuCFysGyP5vm9Ny+7+7N34qQz2hg6uVospdBBxd6GoZNfnx7ebKVA&#10;gtCDi0F38qJR3u9fv9pNqdXrOEbX6ywYJGA7pU6ORKltGlSj9oCLmHTgoonZA/ExD02fYWJ075r1&#10;crlpppj7lKPSiHx7nItyX/GN0Yo+G4OahOskc6O65ro+l7XZ76AdMqTRqisN+AcWHmzgR29QRyAQ&#10;37P9C8pblSNGQwsVfRONsUpXDaxmtfxDzZcRkq5a2BxMN5vw/8GqT6dDeMxsw5SwxfSYi4qzyV4Y&#10;Z9M3nmnVxUzFudp2udmmzyQUX642y+3mTgrFpdV6c7fdFlubGabApYz0QUcvyqaTSBnsMNIhhsAD&#10;inl+Ak4fkebGnw2lOcQH61ydkwti6uTm7TuepAJOi3FAvPWpZ9QwSAFu4BgqypU0Rmf70l1w8IIH&#10;l8UJOAkcoD5OTyxACgdIXGBV9btS/6210DkCjnNzLc3B8ZY4vc76Tm5v3dASWPc+9IIuiSNP2UIY&#10;nL4iu1DY6JrNq+Bf1pfdc+wvdSJNOfHcq5fXjJZgvTzz/uWftP8BAAD//wMAUEsDBBQABgAIAAAA&#10;IQDyCnFK1wAAAAMBAAAPAAAAZHJzL2Rvd25yZXYueG1sTI9BT8MwDIXvSPyHyEjcWLKhMihNJwTa&#10;D2Ag4Og1pq3aOFWSbeXfY7jAxU/Ws977XG1mP6ojxdQHtrBcGFDETXA9txZeX7ZXt6BSRnY4BiYL&#10;X5RgU5+fVVi6cOJnOu5yqySEU4kWupynUuvUdOQxLcJELN5niB6zrLHVLuJJwv2oV8bcaI89S0OH&#10;Ez121Ay7g7ewbYf1si+au6dohvT2/lGsB5qsvbyYH+5BZZrz3zH84As61MK0Dwd2SY0W5JH8O8Vb&#10;Fdeg9qLGgK4r/Z+9/gYAAP//AwBQSwECLQAUAAYACAAAACEAtoM4kv4AAADhAQAAEwAAAAAAAAAA&#10;AAAAAAAAAAAAW0NvbnRlbnRfVHlwZXNdLnhtbFBLAQItABQABgAIAAAAIQA4/SH/1gAAAJQBAAAL&#10;AAAAAAAAAAAAAAAAAC8BAABfcmVscy8ucmVsc1BLAQItABQABgAIAAAAIQAq7M9o1QEAAJEDAAAO&#10;AAAAAAAAAAAAAAAAAC4CAABkcnMvZTJvRG9jLnhtbFBLAQItABQABgAIAAAAIQDyCnFK1wAAAAMB&#10;AAAPAAAAAAAAAAAAAAAAAC8EAABkcnMvZG93bnJldi54bWxQSwUGAAAAAAQABADzAAAAMwUAAAAA&#10;" strokecolor="windowText" strokeweight=".5pt">
                      <v:stroke endarrow="block" joinstyle="miter"/>
                      <w10:anchorlock/>
                    </v:shape>
                  </w:pict>
                </mc:Fallback>
              </mc:AlternateContent>
            </w:r>
          </w:p>
        </w:tc>
        <w:tc>
          <w:tcPr>
            <w:tcW w:w="1984" w:type="dxa"/>
            <w:shd w:val="clear" w:color="auto" w:fill="FFFFFF"/>
            <w:vAlign w:val="center"/>
          </w:tcPr>
          <w:p w14:paraId="460FD8F7" w14:textId="77777777" w:rsidR="00D47562" w:rsidRPr="00B81DD5" w:rsidRDefault="00D47562" w:rsidP="00D47562">
            <w:pPr>
              <w:spacing w:before="0" w:after="20" w:line="264" w:lineRule="auto"/>
              <w:jc w:val="center"/>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Gminy Poronin,</w:t>
            </w:r>
          </w:p>
          <w:p w14:paraId="69034981" w14:textId="77777777" w:rsidR="00D47562" w:rsidRPr="00B81DD5" w:rsidRDefault="00D47562" w:rsidP="00D47562">
            <w:pPr>
              <w:spacing w:before="0" w:after="20" w:line="264" w:lineRule="auto"/>
              <w:jc w:val="center"/>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Ośrodek Pomocy Społecznej w Poroninie,</w:t>
            </w:r>
          </w:p>
          <w:p w14:paraId="3E27C888" w14:textId="77777777" w:rsidR="00D47562" w:rsidRPr="00B81DD5" w:rsidRDefault="00D47562" w:rsidP="00D47562">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bCs/>
                <w:iCs/>
                <w:sz w:val="18"/>
                <w:szCs w:val="18"/>
              </w:rPr>
              <w:t>Placówki oświatowe</w:t>
            </w:r>
          </w:p>
        </w:tc>
        <w:tc>
          <w:tcPr>
            <w:tcW w:w="2673" w:type="dxa"/>
            <w:shd w:val="clear" w:color="auto" w:fill="FFFFFF"/>
            <w:vAlign w:val="center"/>
          </w:tcPr>
          <w:p w14:paraId="1744EE1D" w14:textId="77777777" w:rsidR="00D47562" w:rsidRPr="00B81DD5" w:rsidRDefault="00D47562"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4A6F86CE" w14:textId="77777777" w:rsidR="00D47562" w:rsidRPr="00B81DD5" w:rsidRDefault="00D47562"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3393767C" w14:textId="77777777" w:rsidR="00D47562" w:rsidRPr="00B81DD5" w:rsidRDefault="00D47562"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Wojewódzki Urząd Pracy w Krakowie,</w:t>
            </w:r>
          </w:p>
          <w:p w14:paraId="3B35513B" w14:textId="77777777" w:rsidR="00D47562" w:rsidRPr="00B81DD5" w:rsidRDefault="00D47562"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p w14:paraId="077A2AA4" w14:textId="77777777" w:rsidR="00D47562" w:rsidRPr="00B81DD5" w:rsidRDefault="00D47562"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Powiatowy Urząd Pracy w Zakopanem,</w:t>
            </w:r>
          </w:p>
          <w:p w14:paraId="574A5090" w14:textId="77777777" w:rsidR="003A5C70" w:rsidRPr="00B81DD5" w:rsidRDefault="003A5C70"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Usług Wspólnych w Poroninie,</w:t>
            </w:r>
          </w:p>
          <w:p w14:paraId="74C27FC3" w14:textId="3C59ACE3" w:rsidR="00D47562" w:rsidRPr="00B81DD5" w:rsidRDefault="00D47562"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64AC3FCB" w14:textId="77777777" w:rsidR="00D47562" w:rsidRPr="00B81DD5" w:rsidRDefault="00D47562"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Osoby bezrobotne,</w:t>
            </w:r>
          </w:p>
          <w:p w14:paraId="3F183493" w14:textId="77777777" w:rsidR="00D47562" w:rsidRPr="00B81DD5" w:rsidRDefault="00D47562"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Podhalańska Lokalna Grupa Działania,</w:t>
            </w:r>
          </w:p>
          <w:p w14:paraId="1EA5BF79" w14:textId="77777777" w:rsidR="00D47562" w:rsidRPr="00B81DD5" w:rsidRDefault="00D47562"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pozarządowe i społeczne</w:t>
            </w:r>
          </w:p>
        </w:tc>
      </w:tr>
      <w:tr w:rsidR="00D47562" w:rsidRPr="00B81DD5" w14:paraId="0E8B0C81" w14:textId="77777777" w:rsidTr="00B33F08">
        <w:trPr>
          <w:trHeight w:val="510"/>
          <w:jc w:val="center"/>
        </w:trPr>
        <w:tc>
          <w:tcPr>
            <w:tcW w:w="704" w:type="dxa"/>
            <w:shd w:val="clear" w:color="auto" w:fill="D9D9D9" w:themeFill="background1" w:themeFillShade="D9"/>
            <w:vAlign w:val="center"/>
          </w:tcPr>
          <w:p w14:paraId="7CAF56F8" w14:textId="77777777" w:rsidR="00D47562" w:rsidRPr="00B81DD5" w:rsidRDefault="00D47562">
            <w:pPr>
              <w:pStyle w:val="Akapitzlist"/>
              <w:numPr>
                <w:ilvl w:val="0"/>
                <w:numId w:val="35"/>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6DA86632" w14:textId="77777777" w:rsidR="00D47562" w:rsidRPr="00B81DD5" w:rsidRDefault="00D47562" w:rsidP="00D47562">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Współpraca z instytucjami otoczenia biznesu, ośrodkami doradztwa rolniczego i punktami konsultacyjnymi na rzecz rozwoju oferty wsparcia działalności rolniczej i gospodarczej (doradztwo, szkolenia i inne usługi rozwojowe dla kadry zarządzającej i pracowniczej, pomoc firmom w poszukiwaniu kandydatów do pracy i ich zatrudnieniu, informacja o możliwościach uzyskania dofinansowania oraz pomoc w procesie aplikowania o środki itp.).</w:t>
            </w:r>
          </w:p>
        </w:tc>
        <w:tc>
          <w:tcPr>
            <w:tcW w:w="2410" w:type="dxa"/>
            <w:shd w:val="clear" w:color="auto" w:fill="FFFFFF"/>
            <w:vAlign w:val="center"/>
          </w:tcPr>
          <w:p w14:paraId="706580FA" w14:textId="77777777" w:rsidR="00D47562" w:rsidRPr="00B81DD5" w:rsidRDefault="00D47562" w:rsidP="00D47562">
            <w:pPr>
              <w:spacing w:before="0" w:after="20" w:line="264" w:lineRule="auto"/>
              <w:jc w:val="center"/>
              <w:rPr>
                <w:rFonts w:asciiTheme="majorHAnsi" w:eastAsia="Calibri" w:hAnsiTheme="majorHAnsi" w:cstheme="majorHAnsi"/>
                <w:sz w:val="18"/>
                <w:szCs w:val="18"/>
              </w:rPr>
            </w:pPr>
            <w:r w:rsidRPr="00B81DD5">
              <w:rPr>
                <w:rFonts w:asciiTheme="majorHAnsi" w:eastAsia="Calibri" w:hAnsiTheme="majorHAnsi" w:cstheme="majorHAnsi"/>
                <w:sz w:val="18"/>
                <w:szCs w:val="18"/>
              </w:rPr>
              <w:t xml:space="preserve">Poprawa warunków prowadzenia i rozwoju działalności rolniczej i gospodarczej oraz inwestowania na terenie gminy </w:t>
            </w:r>
          </w:p>
          <w:p w14:paraId="0111D78F" w14:textId="77777777" w:rsidR="00D47562" w:rsidRPr="00B81DD5" w:rsidRDefault="00D47562" w:rsidP="00D47562">
            <w:pPr>
              <w:spacing w:before="0" w:after="20" w:line="264" w:lineRule="auto"/>
              <w:jc w:val="center"/>
              <w:rPr>
                <w:rFonts w:asciiTheme="majorHAnsi" w:eastAsia="Calibri" w:hAnsiTheme="majorHAnsi" w:cstheme="majorHAnsi"/>
                <w:sz w:val="18"/>
                <w:szCs w:val="18"/>
              </w:rPr>
            </w:pPr>
          </w:p>
          <w:p w14:paraId="2487293F" w14:textId="77777777" w:rsidR="00D47562" w:rsidRPr="00B81DD5" w:rsidRDefault="00D47562" w:rsidP="00D47562">
            <w:pPr>
              <w:spacing w:before="0" w:after="20" w:line="264" w:lineRule="auto"/>
              <w:jc w:val="center"/>
              <w:rPr>
                <w:rFonts w:asciiTheme="majorHAnsi" w:eastAsia="Calibri" w:hAnsiTheme="majorHAnsi" w:cstheme="majorHAnsi"/>
                <w:sz w:val="18"/>
                <w:szCs w:val="18"/>
              </w:rPr>
            </w:pPr>
            <w:r w:rsidRPr="00B81DD5">
              <w:rPr>
                <w:rFonts w:asciiTheme="majorHAnsi" w:eastAsia="Calibri" w:hAnsiTheme="majorHAnsi" w:cstheme="majorHAnsi"/>
                <w:sz w:val="18"/>
                <w:szCs w:val="18"/>
              </w:rPr>
              <w:t>Wzrost konkurencyjności, dochodowości oraz liczebności lokalnego biznesu</w:t>
            </w:r>
            <w:bookmarkStart w:id="113" w:name="OLE_LINK91"/>
            <w:bookmarkStart w:id="114" w:name="OLE_LINK92"/>
            <w:r w:rsidRPr="00B81DD5">
              <w:rPr>
                <w:rFonts w:asciiTheme="majorHAnsi" w:eastAsia="Calibri" w:hAnsiTheme="majorHAnsi" w:cstheme="majorHAnsi"/>
                <w:sz w:val="18"/>
                <w:szCs w:val="18"/>
              </w:rPr>
              <w:t>, zwiększenie bazy podatników i dochodów własnych gminy</w:t>
            </w:r>
            <w:bookmarkEnd w:id="113"/>
            <w:bookmarkEnd w:id="114"/>
          </w:p>
        </w:tc>
        <w:tc>
          <w:tcPr>
            <w:tcW w:w="2410" w:type="dxa"/>
            <w:shd w:val="clear" w:color="auto" w:fill="FFFFFF"/>
            <w:vAlign w:val="center"/>
          </w:tcPr>
          <w:p w14:paraId="70461460" w14:textId="77777777" w:rsidR="00D47562" w:rsidRPr="00B81DD5" w:rsidRDefault="00D47562" w:rsidP="00D47562">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podmiotów zarejestrowanych w REGON w przeliczeniu na 1 tys. mieszkańców</w:t>
            </w:r>
          </w:p>
          <w:p w14:paraId="4B889EF2" w14:textId="77777777" w:rsidR="00D47562" w:rsidRPr="00B81DD5" w:rsidRDefault="00D47562" w:rsidP="00D47562">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noProof/>
                <w:sz w:val="18"/>
                <w:szCs w:val="18"/>
                <w:lang w:eastAsia="pl-PL"/>
              </w:rPr>
              <mc:AlternateContent>
                <mc:Choice Requires="wps">
                  <w:drawing>
                    <wp:inline distT="0" distB="0" distL="0" distR="0" wp14:anchorId="749EBF75" wp14:editId="0923D109">
                      <wp:extent cx="160867" cy="126788"/>
                      <wp:effectExtent l="0" t="38100" r="48895" b="26035"/>
                      <wp:docPr id="103" name="Łącznik prosty ze strzałką 103"/>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inline>
                  </w:drawing>
                </mc:Choice>
                <mc:Fallback>
                  <w:pict>
                    <v:shape w14:anchorId="31C6E0D9" id="Łącznik prosty ze strzałką 103"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M9o1QEAAJEDAAAOAAAAZHJzL2Uyb0RvYy54bWysU02P0zAQvSPxHyzfadoiulXUdA8tywXB&#10;SizcZx07seQveYam/feMnVIWuCFysGyP5vm9Ny+7+7N34qQz2hg6uVospdBBxd6GoZNfnx7ebKVA&#10;gtCDi0F38qJR3u9fv9pNqdXrOEbX6ywYJGA7pU6ORKltGlSj9oCLmHTgoonZA/ExD02fYWJ075r1&#10;crlpppj7lKPSiHx7nItyX/GN0Yo+G4OahOskc6O65ro+l7XZ76AdMqTRqisN+AcWHmzgR29QRyAQ&#10;37P9C8pblSNGQwsVfRONsUpXDaxmtfxDzZcRkq5a2BxMN5vw/8GqT6dDeMxsw5SwxfSYi4qzyV4Y&#10;Z9M3nmnVxUzFudp2udmmzyQUX642y+3mTgrFpdV6c7fdFlubGabApYz0QUcvyqaTSBnsMNIhhsAD&#10;inl+Ak4fkebGnw2lOcQH61ydkwti6uTm7TuepAJOi3FAvPWpZ9QwSAFu4BgqypU0Rmf70l1w8IIH&#10;l8UJOAkcoD5OTyxACgdIXGBV9btS/6210DkCjnNzLc3B8ZY4vc76Tm5v3dASWPc+9IIuiSNP2UIY&#10;nL4iu1DY6JrNq+Bf1pfdc+wvdSJNOfHcq5fXjJZgvTzz/uWftP8BAAD//wMAUEsDBBQABgAIAAAA&#10;IQDyCnFK1wAAAAMBAAAPAAAAZHJzL2Rvd25yZXYueG1sTI9BT8MwDIXvSPyHyEjcWLKhMihNJwTa&#10;D2Ag4Og1pq3aOFWSbeXfY7jAxU/Ws977XG1mP6ojxdQHtrBcGFDETXA9txZeX7ZXt6BSRnY4BiYL&#10;X5RgU5+fVVi6cOJnOu5yqySEU4kWupynUuvUdOQxLcJELN5niB6zrLHVLuJJwv2oV8bcaI89S0OH&#10;Ez121Ay7g7ewbYf1si+au6dohvT2/lGsB5qsvbyYH+5BZZrz3zH84As61MK0Dwd2SY0W5JH8O8Vb&#10;Fdeg9qLGgK4r/Z+9/gYAAP//AwBQSwECLQAUAAYACAAAACEAtoM4kv4AAADhAQAAEwAAAAAAAAAA&#10;AAAAAAAAAAAAW0NvbnRlbnRfVHlwZXNdLnhtbFBLAQItABQABgAIAAAAIQA4/SH/1gAAAJQBAAAL&#10;AAAAAAAAAAAAAAAAAC8BAABfcmVscy8ucmVsc1BLAQItABQABgAIAAAAIQAq7M9o1QEAAJEDAAAO&#10;AAAAAAAAAAAAAAAAAC4CAABkcnMvZTJvRG9jLnhtbFBLAQItABQABgAIAAAAIQDyCnFK1wAAAAMB&#10;AAAPAAAAAAAAAAAAAAAAAC8EAABkcnMvZG93bnJldi54bWxQSwUGAAAAAAQABADzAAAAMwUAAAAA&#10;" strokecolor="windowText" strokeweight=".5pt">
                      <v:stroke endarrow="block" joinstyle="miter"/>
                      <w10:anchorlock/>
                    </v:shape>
                  </w:pict>
                </mc:Fallback>
              </mc:AlternateContent>
            </w:r>
          </w:p>
          <w:p w14:paraId="53469A15" w14:textId="77777777" w:rsidR="00D47562" w:rsidRPr="00B81DD5" w:rsidRDefault="00D47562" w:rsidP="00D47562">
            <w:pPr>
              <w:spacing w:before="0" w:after="20" w:line="264" w:lineRule="auto"/>
              <w:jc w:val="center"/>
              <w:rPr>
                <w:rFonts w:asciiTheme="majorHAnsi" w:hAnsiTheme="majorHAnsi" w:cstheme="majorHAnsi"/>
                <w:sz w:val="18"/>
                <w:szCs w:val="18"/>
              </w:rPr>
            </w:pPr>
          </w:p>
          <w:p w14:paraId="5691EE3F" w14:textId="77777777" w:rsidR="00D47562" w:rsidRPr="00B81DD5" w:rsidRDefault="00D47562" w:rsidP="00D47562">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Dochody gminy z tytułu podatku CIT i/lub podatku od nieruchomości</w:t>
            </w:r>
          </w:p>
          <w:p w14:paraId="376DBFD4" w14:textId="77777777" w:rsidR="00D47562" w:rsidRPr="00B81DD5" w:rsidRDefault="00D47562" w:rsidP="00D47562">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3E16FE8B" wp14:editId="132FDDC9">
                      <wp:extent cx="160655" cy="127000"/>
                      <wp:effectExtent l="9525" t="57150" r="48895" b="6350"/>
                      <wp:docPr id="125" name="Łącznik prosty ze strzałką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7EB51545" id="Łącznik prosty ze strzałką 125"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Bc3QEAAJMDAAAOAAAAZHJzL2Uyb0RvYy54bWysU8Fu2zAMvQ/YPwi6L7YzJCuMOD2k6y7d&#10;FqBd74ok28IkUSDVOPn7SUrgFtttqA+CaJKPj4/U5vbkLDtqJAO+482i5kx7Ccr4oeO/nu4/3XBG&#10;UXglLHjd8bMmfrv9+GEzhVYvYQSrNLIE4qmdQsfHGENbVSRH7QQtIGifnD2gEzGZOFQKxZTQna2W&#10;db2uJkAVEKQmSn/vLk6+Lfh9r2X82fekI7MdT9xiObGch3xW241oBxRhNPJKQ/wHCyeMT0VnqDsR&#10;BXtB8w+UMxKBoI8LCa6CvjdSlx5SN039VzePowi69JLEoTDLRO8HK38cd36Pmbo8+cfwAPI3MQ+7&#10;UfhBFwJP55AG12SpqilQO6dkg8Ie2WH6DirFiJcIRYVTj4711oTnnJjBU6fsVGQ/z7LrU2Qy/WzW&#10;9Xq14kwmV7P8UtdlLJVoM0xODkjxmwbH8qXjFFGYYYw78D4NGPBSQhwfKGaSrwk52cO9sbbM2Xo2&#10;dXz9eVUXTgTWqOzMYYTDYWeRHUXelPKVjpPnbZgzMe2rNa7jN3OQaEct1FevSpUojE13FotuEU1S&#10;0mqeSzutOLM6vZR8u3C1/qprljLvLbUHUOc9Zne20uRLU9ctzav11i5Rr29p+wcAAP//AwBQSwME&#10;FAAGAAgAAAAhAODTLh7aAAAAAwEAAA8AAABkcnMvZG93bnJldi54bWxMj9FKAzEQRd8F/yGM4Eux&#10;iSuKbjdbpCoKgmj1A9JkuruYTJZN2l3/vlNf9GUuwx3uPVMtp+DFHofURdJwOVcgkGx0HTUavj6f&#10;Lm5BpGzIGR8JNfxggmV9elKZ0sWRPnC/zo3gEEql0dDm3JdSJttiMGkeeyT2tnEIJvM6NNINZuTw&#10;4GWh1I0MpiNuaE2Pqxbt93oXNEzy8e5FzezzA72OhbP+7X01zrQ+P5vuFyAyTvnvGI74jA41M23i&#10;jlwSXgM/kn8ne8X1FYgNq1Ig60r+Z68PAAAA//8DAFBLAQItABQABgAIAAAAIQC2gziS/gAAAOEB&#10;AAATAAAAAAAAAAAAAAAAAAAAAABbQ29udGVudF9UeXBlc10ueG1sUEsBAi0AFAAGAAgAAAAhADj9&#10;If/WAAAAlAEAAAsAAAAAAAAAAAAAAAAALwEAAF9yZWxzLy5yZWxzUEsBAi0AFAAGAAgAAAAhAJWL&#10;8FzdAQAAkwMAAA4AAAAAAAAAAAAAAAAALgIAAGRycy9lMm9Eb2MueG1sUEsBAi0AFAAGAAgAAAAh&#10;AODTLh7aAAAAAwEAAA8AAAAAAAAAAAAAAAAANwQAAGRycy9kb3ducmV2LnhtbFBLBQYAAAAABAAE&#10;APMAAAA+BQAAAAA=&#10;" strokeweight=".5pt">
                      <v:stroke endarrow="block" joinstyle="miter"/>
                      <w10:anchorlock/>
                    </v:shape>
                  </w:pict>
                </mc:Fallback>
              </mc:AlternateContent>
            </w:r>
          </w:p>
        </w:tc>
        <w:tc>
          <w:tcPr>
            <w:tcW w:w="1984" w:type="dxa"/>
            <w:shd w:val="clear" w:color="auto" w:fill="FFFFFF"/>
            <w:vAlign w:val="center"/>
          </w:tcPr>
          <w:p w14:paraId="0864F2CC" w14:textId="77777777" w:rsidR="00D47562" w:rsidRPr="00B81DD5" w:rsidRDefault="00D47562" w:rsidP="00D47562">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23C33A3A" w14:textId="77777777" w:rsidR="00D47562" w:rsidRPr="00B81DD5" w:rsidRDefault="00D47562" w:rsidP="00B85849">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139D8CCE" w14:textId="77777777" w:rsidR="00D47562" w:rsidRPr="00B81DD5" w:rsidRDefault="00D47562" w:rsidP="00B85849">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p w14:paraId="1E2F6420" w14:textId="77777777" w:rsidR="00D47562" w:rsidRPr="00B81DD5" w:rsidRDefault="00D47562" w:rsidP="00B85849">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Instytucje otoczenia biznesu,</w:t>
            </w:r>
          </w:p>
          <w:p w14:paraId="1B20D653" w14:textId="77777777" w:rsidR="00D47562" w:rsidRPr="00B81DD5" w:rsidRDefault="00D47562" w:rsidP="00B85849">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Punkty informacyjne funduszy europejskich,</w:t>
            </w:r>
          </w:p>
          <w:p w14:paraId="55CAF88E" w14:textId="77777777" w:rsidR="00D47562" w:rsidRPr="00B81DD5" w:rsidRDefault="00D47562" w:rsidP="00B85849">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Ośrodki doradztwa rolniczego,</w:t>
            </w:r>
          </w:p>
          <w:p w14:paraId="66AE4796" w14:textId="77777777" w:rsidR="00D47562" w:rsidRPr="00B81DD5" w:rsidRDefault="00D47562" w:rsidP="00B85849">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46FD23D4" w14:textId="77777777" w:rsidR="00D47562" w:rsidRPr="00B81DD5" w:rsidRDefault="00D47562" w:rsidP="00B85849">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Gospodarstwa rolne i zakłady przetwórcze,</w:t>
            </w:r>
          </w:p>
          <w:p w14:paraId="785449CA" w14:textId="77777777" w:rsidR="00D47562" w:rsidRPr="00B81DD5" w:rsidRDefault="00D47562" w:rsidP="00B85849">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Podhalańska Lokalna Grupa Działania,</w:t>
            </w:r>
          </w:p>
          <w:p w14:paraId="549FB90D" w14:textId="77777777" w:rsidR="00D47562" w:rsidRPr="00B81DD5" w:rsidRDefault="00D47562" w:rsidP="00B85849">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Związek Euroregion Tatry i Europejskie Ugrupowanie Współpracy Terytorialnej TATRY z o.o.</w:t>
            </w:r>
          </w:p>
        </w:tc>
      </w:tr>
      <w:tr w:rsidR="00D47562" w:rsidRPr="00B81DD5" w14:paraId="3F625D05" w14:textId="77777777" w:rsidTr="00B33F08">
        <w:trPr>
          <w:trHeight w:val="510"/>
          <w:jc w:val="center"/>
        </w:trPr>
        <w:tc>
          <w:tcPr>
            <w:tcW w:w="704" w:type="dxa"/>
            <w:shd w:val="clear" w:color="auto" w:fill="D9D9D9" w:themeFill="background1" w:themeFillShade="D9"/>
            <w:vAlign w:val="center"/>
          </w:tcPr>
          <w:p w14:paraId="076B701B" w14:textId="77777777" w:rsidR="00D47562" w:rsidRPr="00B81DD5" w:rsidRDefault="00D47562">
            <w:pPr>
              <w:pStyle w:val="Akapitzlist"/>
              <w:numPr>
                <w:ilvl w:val="0"/>
                <w:numId w:val="35"/>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3FB87AF9" w14:textId="77777777" w:rsidR="00D47562" w:rsidRPr="00B81DD5" w:rsidRDefault="00D47562" w:rsidP="00D47562">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Wsparcie i promocja rolnictwa zrównoważonego oraz tradycyjnego dla gminy i Podhala (powrót do upraw dawnych odmian roślin i tradycyjnych metod hodowli, pasterstwo i owczarstwo) wraz ze wsparciem marketingu i sprzedaży bezpośredniej.</w:t>
            </w:r>
          </w:p>
        </w:tc>
        <w:tc>
          <w:tcPr>
            <w:tcW w:w="2410" w:type="dxa"/>
            <w:shd w:val="clear" w:color="auto" w:fill="FFFFFF"/>
            <w:vAlign w:val="center"/>
          </w:tcPr>
          <w:p w14:paraId="23528105" w14:textId="77777777" w:rsidR="00D47562" w:rsidRPr="00B81DD5" w:rsidRDefault="00D47562" w:rsidP="00D47562">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Rozwój branży rolniczej i powiązanych, wykorzystujących potencjał obszarów górskich</w:t>
            </w:r>
          </w:p>
          <w:p w14:paraId="2F2C5923" w14:textId="77777777" w:rsidR="00D47562" w:rsidRPr="00B81DD5" w:rsidRDefault="00D47562" w:rsidP="00D47562">
            <w:pPr>
              <w:spacing w:before="0" w:after="20" w:line="264" w:lineRule="auto"/>
              <w:jc w:val="center"/>
              <w:rPr>
                <w:rFonts w:asciiTheme="majorHAnsi" w:hAnsiTheme="majorHAnsi" w:cstheme="majorHAnsi"/>
                <w:sz w:val="18"/>
                <w:szCs w:val="18"/>
              </w:rPr>
            </w:pPr>
          </w:p>
          <w:p w14:paraId="53644FA8" w14:textId="77777777" w:rsidR="00D47562" w:rsidRPr="00B81DD5" w:rsidRDefault="00D47562" w:rsidP="00D47562">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Ochrona, aktywizacja i włączenie dziedzictwa kulturowego gminy i Podhala w obieg gospodarczo-turystyczny</w:t>
            </w:r>
          </w:p>
          <w:p w14:paraId="4A50C5DC" w14:textId="77777777" w:rsidR="00D47562" w:rsidRPr="00B81DD5" w:rsidRDefault="00D47562" w:rsidP="00D47562">
            <w:pPr>
              <w:spacing w:before="0" w:after="20" w:line="264" w:lineRule="auto"/>
              <w:jc w:val="center"/>
              <w:rPr>
                <w:rFonts w:asciiTheme="majorHAnsi" w:hAnsiTheme="majorHAnsi" w:cstheme="majorHAnsi"/>
                <w:sz w:val="18"/>
                <w:szCs w:val="18"/>
              </w:rPr>
            </w:pPr>
          </w:p>
          <w:p w14:paraId="17C35CFF" w14:textId="77777777" w:rsidR="00D47562" w:rsidRPr="00B81DD5" w:rsidRDefault="00D47562" w:rsidP="00D47562">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Wzrost konkurencyjności, rozpoznawalności i zainteresowania ofertą produktów i usług lokalnych</w:t>
            </w:r>
          </w:p>
        </w:tc>
        <w:tc>
          <w:tcPr>
            <w:tcW w:w="2410" w:type="dxa"/>
            <w:shd w:val="clear" w:color="auto" w:fill="FFFFFF"/>
            <w:vAlign w:val="center"/>
          </w:tcPr>
          <w:p w14:paraId="3CD34E78" w14:textId="77777777" w:rsidR="00D47562" w:rsidRPr="00B81DD5" w:rsidRDefault="00D47562" w:rsidP="00D47562">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wydarzeń promujących lokalne produkty i kulinaria w skali roku oraz liczba ich uczestników</w:t>
            </w:r>
          </w:p>
          <w:p w14:paraId="11763567" w14:textId="77777777" w:rsidR="00D47562" w:rsidRPr="00B81DD5" w:rsidRDefault="00D47562" w:rsidP="00D47562">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2E5C1FD8" wp14:editId="1F3E614F">
                      <wp:extent cx="160867" cy="126788"/>
                      <wp:effectExtent l="0" t="38100" r="48895" b="26035"/>
                      <wp:docPr id="32" name="Łącznik prosty ze strzałką 32"/>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765263F6" id="Łącznik prosty ze strzałką 32"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tc>
        <w:tc>
          <w:tcPr>
            <w:tcW w:w="1984" w:type="dxa"/>
            <w:shd w:val="clear" w:color="auto" w:fill="FFFFFF"/>
            <w:vAlign w:val="center"/>
          </w:tcPr>
          <w:p w14:paraId="7EEB61CB" w14:textId="77777777" w:rsidR="00D47562" w:rsidRPr="00B81DD5" w:rsidRDefault="00D47562" w:rsidP="00D47562">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p w14:paraId="27139D7C" w14:textId="77777777" w:rsidR="00D47562" w:rsidRPr="00B81DD5" w:rsidRDefault="00D47562" w:rsidP="00D47562">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Gminny Ośrodek Kultury w Poroninie</w:t>
            </w:r>
          </w:p>
        </w:tc>
        <w:tc>
          <w:tcPr>
            <w:tcW w:w="2673" w:type="dxa"/>
            <w:shd w:val="clear" w:color="auto" w:fill="FFFFFF"/>
            <w:vAlign w:val="center"/>
          </w:tcPr>
          <w:p w14:paraId="368D77E3" w14:textId="77777777" w:rsidR="00D47562" w:rsidRPr="00B81DD5" w:rsidRDefault="00D47562" w:rsidP="00B85849">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6C3D1122" w14:textId="77777777" w:rsidR="00D47562" w:rsidRPr="00B81DD5" w:rsidRDefault="00D47562" w:rsidP="00B85849">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Agencja Restrukturyzacji i Modernizacji Rolnictwa,</w:t>
            </w:r>
          </w:p>
          <w:p w14:paraId="7DC7451A" w14:textId="77777777" w:rsidR="00D47562" w:rsidRPr="00B81DD5" w:rsidRDefault="00D47562" w:rsidP="00B85849">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60B2EB1B" w14:textId="77777777" w:rsidR="00D47562" w:rsidRPr="00B81DD5" w:rsidRDefault="00D47562" w:rsidP="00B85849">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p w14:paraId="4AF263F8" w14:textId="77777777" w:rsidR="00D47562" w:rsidRPr="00B81DD5" w:rsidRDefault="00D47562" w:rsidP="00B85849">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Inne JST,</w:t>
            </w:r>
          </w:p>
          <w:p w14:paraId="4FF1EFEB" w14:textId="77777777" w:rsidR="00D47562" w:rsidRPr="00B81DD5" w:rsidRDefault="00D47562" w:rsidP="00B85849">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Ośrodki doradztwa rolniczego,</w:t>
            </w:r>
          </w:p>
          <w:p w14:paraId="0F8DE783" w14:textId="77777777" w:rsidR="00D47562" w:rsidRPr="00B81DD5" w:rsidRDefault="00D47562" w:rsidP="00B85849">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pozarządowe i społeczne, w tym Związek Podhalan, KGW,</w:t>
            </w:r>
          </w:p>
          <w:p w14:paraId="51F73799" w14:textId="77777777" w:rsidR="00D47562" w:rsidRPr="00B81DD5" w:rsidRDefault="00D47562" w:rsidP="00B85849">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Podhalańska Lokalna Grupa Działania,</w:t>
            </w:r>
          </w:p>
          <w:p w14:paraId="141CCC77" w14:textId="77777777" w:rsidR="00D47562" w:rsidRPr="00B81DD5" w:rsidRDefault="00D47562" w:rsidP="00B85849">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2FDCA994" w14:textId="6A0E0877" w:rsidR="00D47562" w:rsidRPr="00B81DD5" w:rsidRDefault="00D47562" w:rsidP="00B85849">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Gospodarstwa rolne i zakłady przetwórcze</w:t>
            </w:r>
          </w:p>
        </w:tc>
      </w:tr>
      <w:tr w:rsidR="00D47562" w:rsidRPr="00B81DD5" w14:paraId="22080BE2" w14:textId="77777777" w:rsidTr="00B33F08">
        <w:trPr>
          <w:trHeight w:val="510"/>
          <w:jc w:val="center"/>
        </w:trPr>
        <w:tc>
          <w:tcPr>
            <w:tcW w:w="704" w:type="dxa"/>
            <w:shd w:val="clear" w:color="auto" w:fill="D9D9D9" w:themeFill="background1" w:themeFillShade="D9"/>
            <w:vAlign w:val="center"/>
          </w:tcPr>
          <w:p w14:paraId="3B9762E1" w14:textId="77777777" w:rsidR="00D47562" w:rsidRPr="00B81DD5" w:rsidRDefault="00D47562">
            <w:pPr>
              <w:pStyle w:val="Akapitzlist"/>
              <w:numPr>
                <w:ilvl w:val="0"/>
                <w:numId w:val="35"/>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39B93851" w14:textId="77777777" w:rsidR="00D47562" w:rsidRPr="00B81DD5" w:rsidRDefault="00D47562" w:rsidP="00D47562">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Wsparcie i promocja tradycyjnego rzemiosła i rękodzieła (edukacja regionalna, dedykowane zajęcia, kursy i warsztaty w szkołach, instytucjach kultury, projekty przywracające zawodową znajomość wykonywania tradycyjnych rzemiosł i wyrobów rękodzielniczych, wsparcie w tym zakresie Kół Gospodyń Wiejskich itp.) wraz ze wsparciem marketingu i sprzedaży bezpośredniej.</w:t>
            </w:r>
          </w:p>
        </w:tc>
        <w:tc>
          <w:tcPr>
            <w:tcW w:w="2410" w:type="dxa"/>
            <w:shd w:val="clear" w:color="auto" w:fill="FFFFFF"/>
            <w:vAlign w:val="center"/>
          </w:tcPr>
          <w:p w14:paraId="11B24875" w14:textId="77777777" w:rsidR="00D47562" w:rsidRPr="00B81DD5" w:rsidRDefault="00D47562" w:rsidP="00D47562">
            <w:pPr>
              <w:spacing w:before="0" w:after="20" w:line="264" w:lineRule="auto"/>
              <w:jc w:val="center"/>
              <w:rPr>
                <w:rFonts w:asciiTheme="majorHAnsi" w:eastAsia="Calibri" w:hAnsiTheme="majorHAnsi" w:cstheme="majorHAnsi"/>
                <w:sz w:val="18"/>
                <w:szCs w:val="18"/>
              </w:rPr>
            </w:pPr>
            <w:r w:rsidRPr="00B81DD5">
              <w:rPr>
                <w:rFonts w:asciiTheme="majorHAnsi" w:eastAsia="Calibri" w:hAnsiTheme="majorHAnsi" w:cstheme="majorHAnsi"/>
                <w:sz w:val="18"/>
                <w:szCs w:val="18"/>
              </w:rPr>
              <w:t>Rozwój lokalnego rzemiosła i rękodzieła</w:t>
            </w:r>
          </w:p>
          <w:p w14:paraId="7F92597C" w14:textId="77777777" w:rsidR="00D47562" w:rsidRPr="00B81DD5" w:rsidRDefault="00D47562" w:rsidP="00D47562">
            <w:pPr>
              <w:spacing w:before="0" w:after="20" w:line="264" w:lineRule="auto"/>
              <w:jc w:val="center"/>
              <w:rPr>
                <w:rFonts w:asciiTheme="majorHAnsi" w:hAnsiTheme="majorHAnsi" w:cstheme="majorHAnsi"/>
                <w:sz w:val="18"/>
                <w:szCs w:val="18"/>
              </w:rPr>
            </w:pPr>
          </w:p>
          <w:p w14:paraId="2C7FF7F6" w14:textId="77777777" w:rsidR="00D47562" w:rsidRPr="00B81DD5" w:rsidRDefault="00D47562" w:rsidP="00D47562">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Ochrona, aktywizacja i włączenie dziedzictwa kulturowego gminy i Podhala w obieg gospodarczo-turystyczny</w:t>
            </w:r>
          </w:p>
          <w:p w14:paraId="44587368" w14:textId="77777777" w:rsidR="00D47562" w:rsidRPr="00B81DD5" w:rsidRDefault="00D47562" w:rsidP="00D47562">
            <w:pPr>
              <w:spacing w:before="0" w:after="20" w:line="264" w:lineRule="auto"/>
              <w:jc w:val="center"/>
              <w:rPr>
                <w:rFonts w:asciiTheme="majorHAnsi" w:hAnsiTheme="majorHAnsi" w:cstheme="majorHAnsi"/>
                <w:sz w:val="18"/>
                <w:szCs w:val="18"/>
              </w:rPr>
            </w:pPr>
          </w:p>
          <w:p w14:paraId="10502ADC" w14:textId="77777777" w:rsidR="00D47562" w:rsidRPr="00B81DD5" w:rsidRDefault="00D47562" w:rsidP="00D47562">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Wzrost konkurencyjności, rozpoznawalności i zainteresowania ofertą produktów i usług lokalnych</w:t>
            </w:r>
          </w:p>
        </w:tc>
        <w:tc>
          <w:tcPr>
            <w:tcW w:w="2410" w:type="dxa"/>
            <w:shd w:val="clear" w:color="auto" w:fill="FFFFFF"/>
            <w:vAlign w:val="center"/>
          </w:tcPr>
          <w:p w14:paraId="6E88F7BC" w14:textId="77777777" w:rsidR="00D47562" w:rsidRPr="00B81DD5" w:rsidRDefault="00D47562" w:rsidP="00D47562">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projektów przywracających zawodową znajomość wykonywania tradycyjnych rzemiosł i wyrobów rękodzielniczych oraz liczba ich uczestników</w:t>
            </w:r>
          </w:p>
          <w:p w14:paraId="1794E1E2" w14:textId="77777777" w:rsidR="00D47562" w:rsidRPr="00B81DD5" w:rsidRDefault="00D47562" w:rsidP="00D47562">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3727E43F" wp14:editId="106C28D8">
                      <wp:extent cx="160867" cy="126788"/>
                      <wp:effectExtent l="0" t="38100" r="48895" b="26035"/>
                      <wp:docPr id="897875737" name="Łącznik prosty ze strzałką 897875737"/>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54334318" id="Łącznik prosty ze strzałką 897875737"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p w14:paraId="45AA54DF" w14:textId="77777777" w:rsidR="00D47562" w:rsidRPr="00B81DD5" w:rsidRDefault="00D47562" w:rsidP="00D47562">
            <w:pPr>
              <w:spacing w:before="0" w:after="20" w:line="264" w:lineRule="auto"/>
              <w:jc w:val="center"/>
              <w:rPr>
                <w:rFonts w:asciiTheme="majorHAnsi" w:hAnsiTheme="majorHAnsi" w:cstheme="majorHAnsi"/>
                <w:sz w:val="18"/>
                <w:szCs w:val="18"/>
              </w:rPr>
            </w:pPr>
          </w:p>
          <w:p w14:paraId="3286CA93" w14:textId="77777777" w:rsidR="00D47562" w:rsidRPr="00B81DD5" w:rsidRDefault="00D47562" w:rsidP="00D47562">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wydarzeń promujących lokalne rzemiosło i rękodzieło w skali roku oraz liczba ich uczestników</w:t>
            </w:r>
          </w:p>
          <w:p w14:paraId="781641E4" w14:textId="77777777" w:rsidR="00D47562" w:rsidRPr="00B81DD5" w:rsidRDefault="00D47562" w:rsidP="00D47562">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2067A5C9" wp14:editId="434FD627">
                      <wp:extent cx="160867" cy="126788"/>
                      <wp:effectExtent l="0" t="38100" r="48895" b="26035"/>
                      <wp:docPr id="1680401264" name="Łącznik prosty ze strzałką 1680401264"/>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685F6622" id="Łącznik prosty ze strzałką 1680401264"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tc>
        <w:tc>
          <w:tcPr>
            <w:tcW w:w="1984" w:type="dxa"/>
            <w:shd w:val="clear" w:color="auto" w:fill="FFFFFF"/>
            <w:vAlign w:val="center"/>
          </w:tcPr>
          <w:p w14:paraId="08EAB587" w14:textId="77777777" w:rsidR="00D47562" w:rsidRPr="00B81DD5" w:rsidRDefault="00D47562" w:rsidP="00D47562">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p w14:paraId="2F42AC86" w14:textId="77777777" w:rsidR="00D47562" w:rsidRPr="00B81DD5" w:rsidRDefault="00D47562" w:rsidP="00D47562">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Gminny Ośrodek Kultury w Poroninie</w:t>
            </w:r>
          </w:p>
        </w:tc>
        <w:tc>
          <w:tcPr>
            <w:tcW w:w="2673" w:type="dxa"/>
            <w:shd w:val="clear" w:color="auto" w:fill="FFFFFF"/>
            <w:vAlign w:val="center"/>
          </w:tcPr>
          <w:p w14:paraId="2BE1582A" w14:textId="77777777" w:rsidR="00D47562" w:rsidRPr="00B81DD5" w:rsidRDefault="00D47562" w:rsidP="00D47562">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7F0001AB" w14:textId="77777777" w:rsidR="00D47562" w:rsidRPr="00B81DD5" w:rsidRDefault="00D47562" w:rsidP="00D47562">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3E4D0916" w14:textId="77777777" w:rsidR="00D47562" w:rsidRPr="00B81DD5" w:rsidRDefault="00D47562" w:rsidP="00D47562">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p w14:paraId="2C627686" w14:textId="77777777" w:rsidR="00D47562" w:rsidRPr="00B81DD5" w:rsidRDefault="00D47562" w:rsidP="00D47562">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Powiatowy Urząd Pracy w Zakopanem</w:t>
            </w:r>
          </w:p>
          <w:p w14:paraId="5869AAE0" w14:textId="77777777" w:rsidR="00D47562" w:rsidRPr="00B81DD5" w:rsidRDefault="00D47562" w:rsidP="00D47562">
            <w:pPr>
              <w:spacing w:before="0" w:after="0" w:line="240" w:lineRule="auto"/>
              <w:jc w:val="right"/>
              <w:rPr>
                <w:rFonts w:asciiTheme="majorHAnsi" w:hAnsiTheme="majorHAnsi" w:cstheme="majorHAnsi"/>
                <w:sz w:val="18"/>
                <w:szCs w:val="18"/>
              </w:rPr>
            </w:pPr>
            <w:r w:rsidRPr="00B81DD5">
              <w:rPr>
                <w:rFonts w:asciiTheme="majorHAnsi" w:eastAsia="Calibri" w:hAnsiTheme="majorHAnsi" w:cstheme="majorHAnsi"/>
                <w:bCs/>
                <w:iCs/>
                <w:sz w:val="18"/>
                <w:szCs w:val="18"/>
              </w:rPr>
              <w:t>Inne JST</w:t>
            </w:r>
            <w:r w:rsidRPr="00B81DD5">
              <w:rPr>
                <w:rFonts w:asciiTheme="majorHAnsi" w:hAnsiTheme="majorHAnsi" w:cstheme="majorHAnsi"/>
                <w:sz w:val="18"/>
                <w:szCs w:val="18"/>
              </w:rPr>
              <w:t>,</w:t>
            </w:r>
          </w:p>
          <w:p w14:paraId="68CD360E" w14:textId="77777777" w:rsidR="00D47562" w:rsidRPr="00B81DD5" w:rsidRDefault="00D47562" w:rsidP="00D47562">
            <w:pPr>
              <w:spacing w:before="0" w:after="0" w:line="240" w:lineRule="auto"/>
              <w:jc w:val="right"/>
              <w:rPr>
                <w:rFonts w:asciiTheme="majorHAnsi" w:hAnsiTheme="majorHAnsi" w:cstheme="majorHAnsi"/>
                <w:sz w:val="18"/>
                <w:szCs w:val="18"/>
              </w:rPr>
            </w:pPr>
            <w:r w:rsidRPr="00B81DD5">
              <w:rPr>
                <w:rFonts w:asciiTheme="majorHAnsi" w:hAnsiTheme="majorHAnsi" w:cstheme="majorHAnsi"/>
                <w:sz w:val="18"/>
                <w:szCs w:val="18"/>
              </w:rPr>
              <w:t>Ośrodki doradztwa rolniczego,</w:t>
            </w:r>
          </w:p>
          <w:p w14:paraId="239F9965" w14:textId="77777777" w:rsidR="00D47562" w:rsidRPr="00B81DD5" w:rsidRDefault="00D47562" w:rsidP="00D47562">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pozarządowe i społeczne, w tym Związek Podhalan, KGW,</w:t>
            </w:r>
          </w:p>
          <w:p w14:paraId="3CCC7728" w14:textId="77777777" w:rsidR="00D47562" w:rsidRPr="00B81DD5" w:rsidRDefault="00D47562" w:rsidP="00D47562">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Podhalańska Lokalna Grupa Działania,</w:t>
            </w:r>
          </w:p>
          <w:p w14:paraId="0B040D9B" w14:textId="77777777" w:rsidR="00D47562" w:rsidRPr="00B81DD5" w:rsidRDefault="00D47562" w:rsidP="00D47562">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358A9F25" w14:textId="77777777" w:rsidR="00D47562" w:rsidRPr="00B81DD5" w:rsidRDefault="00D47562" w:rsidP="00D47562">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Twórcy, rzemieślnicy, artyści i pasjonaci lokalni</w:t>
            </w:r>
          </w:p>
        </w:tc>
      </w:tr>
    </w:tbl>
    <w:p w14:paraId="3F34AAFD" w14:textId="77777777" w:rsidR="00966ADE" w:rsidRPr="00B81DD5" w:rsidRDefault="00966ADE" w:rsidP="0005069D">
      <w:pPr>
        <w:spacing w:before="0" w:after="120"/>
        <w:rPr>
          <w:rFonts w:asciiTheme="majorHAnsi" w:hAnsiTheme="majorHAnsi" w:cstheme="majorHAnsi"/>
        </w:rPr>
      </w:pPr>
    </w:p>
    <w:p w14:paraId="5C8D5594" w14:textId="77777777" w:rsidR="0029126F" w:rsidRPr="00B81DD5" w:rsidRDefault="0029126F" w:rsidP="0005069D">
      <w:pPr>
        <w:spacing w:before="0" w:after="120"/>
        <w:rPr>
          <w:rFonts w:asciiTheme="majorHAnsi" w:eastAsia="Palatino Linotype" w:hAnsiTheme="majorHAnsi" w:cstheme="majorHAnsi"/>
          <w:sz w:val="48"/>
          <w:szCs w:val="40"/>
        </w:rPr>
        <w:sectPr w:rsidR="0029126F" w:rsidRPr="00B81DD5" w:rsidSect="00BF7866">
          <w:pgSz w:w="16838" w:h="11906" w:orient="landscape"/>
          <w:pgMar w:top="1418" w:right="1418" w:bottom="1418" w:left="1418" w:header="709" w:footer="709" w:gutter="0"/>
          <w:cols w:space="708"/>
          <w:docGrid w:linePitch="360"/>
        </w:sectPr>
      </w:pPr>
    </w:p>
    <w:p w14:paraId="351908E6" w14:textId="77777777" w:rsidR="003A3B0F" w:rsidRPr="00B81DD5" w:rsidRDefault="003A3B0F" w:rsidP="00EA2DB2">
      <w:pPr>
        <w:spacing w:before="0" w:after="120"/>
        <w:rPr>
          <w:rFonts w:asciiTheme="majorHAnsi" w:eastAsia="Palatino Linotype" w:hAnsiTheme="majorHAnsi" w:cstheme="majorHAnsi"/>
          <w:b/>
          <w:sz w:val="47"/>
          <w:szCs w:val="47"/>
        </w:rPr>
      </w:pPr>
      <w:r w:rsidRPr="00B81DD5">
        <w:rPr>
          <w:rFonts w:asciiTheme="majorHAnsi" w:eastAsia="Palatino Linotype" w:hAnsiTheme="majorHAnsi" w:cstheme="majorHAnsi"/>
          <w:sz w:val="47"/>
          <w:szCs w:val="47"/>
        </w:rPr>
        <w:lastRenderedPageBreak/>
        <w:t>OBSZAR STRATEGICZNY 2.</w:t>
      </w:r>
    </w:p>
    <w:p w14:paraId="1C773C3E" w14:textId="0A68228E" w:rsidR="003A3B0F" w:rsidRPr="00B81DD5" w:rsidRDefault="00DE5EA1" w:rsidP="00EA2DB2">
      <w:pPr>
        <w:spacing w:before="0" w:after="120"/>
        <w:rPr>
          <w:rStyle w:val="Nagwek2Znak"/>
          <w:rFonts w:asciiTheme="majorHAnsi" w:hAnsiTheme="majorHAnsi" w:cstheme="majorHAnsi"/>
          <w:b/>
          <w:color w:val="4A66AC" w:themeColor="accent1"/>
          <w:sz w:val="53"/>
          <w:szCs w:val="53"/>
        </w:rPr>
      </w:pPr>
      <w:bookmarkStart w:id="115" w:name="_Toc174060374"/>
      <w:r w:rsidRPr="00B81DD5">
        <w:rPr>
          <w:rStyle w:val="Nagwek2Znak"/>
          <w:rFonts w:asciiTheme="majorHAnsi" w:hAnsiTheme="majorHAnsi" w:cstheme="majorHAnsi"/>
          <w:b/>
          <w:color w:val="4A66AC" w:themeColor="accent1"/>
          <w:sz w:val="53"/>
          <w:szCs w:val="53"/>
        </w:rPr>
        <w:t xml:space="preserve">INFRASTRUKTURA, </w:t>
      </w:r>
      <w:r w:rsidR="00966ADE" w:rsidRPr="00B81DD5">
        <w:rPr>
          <w:rStyle w:val="Nagwek2Znak"/>
          <w:rFonts w:asciiTheme="majorHAnsi" w:hAnsiTheme="majorHAnsi" w:cstheme="majorHAnsi"/>
          <w:b/>
          <w:color w:val="4A66AC" w:themeColor="accent1"/>
          <w:sz w:val="53"/>
          <w:szCs w:val="53"/>
        </w:rPr>
        <w:t>PRZESTRZEŃ</w:t>
      </w:r>
      <w:r w:rsidRPr="00B81DD5">
        <w:rPr>
          <w:rStyle w:val="Nagwek2Znak"/>
          <w:rFonts w:asciiTheme="majorHAnsi" w:hAnsiTheme="majorHAnsi" w:cstheme="majorHAnsi"/>
          <w:b/>
          <w:color w:val="4A66AC" w:themeColor="accent1"/>
          <w:sz w:val="53"/>
          <w:szCs w:val="53"/>
        </w:rPr>
        <w:t xml:space="preserve"> I ŚRODOWISKO</w:t>
      </w:r>
      <w:bookmarkEnd w:id="115"/>
    </w:p>
    <w:p w14:paraId="254EE473" w14:textId="77777777" w:rsidR="003A3B0F" w:rsidRPr="00B81DD5" w:rsidRDefault="003A3B0F" w:rsidP="00EA2DB2">
      <w:pPr>
        <w:tabs>
          <w:tab w:val="left" w:pos="1423"/>
          <w:tab w:val="center" w:pos="4535"/>
          <w:tab w:val="left" w:pos="8071"/>
        </w:tabs>
        <w:spacing w:before="0" w:after="120"/>
        <w:jc w:val="right"/>
        <w:rPr>
          <w:rFonts w:asciiTheme="majorHAnsi" w:eastAsia="Palatino Linotype" w:hAnsiTheme="majorHAnsi" w:cstheme="majorHAnsi"/>
        </w:rPr>
      </w:pPr>
    </w:p>
    <w:p w14:paraId="5E9EE605" w14:textId="77777777" w:rsidR="003A3B0F" w:rsidRPr="00B81DD5" w:rsidRDefault="003A3B0F" w:rsidP="00EA2DB2">
      <w:pPr>
        <w:tabs>
          <w:tab w:val="left" w:pos="1423"/>
          <w:tab w:val="center" w:pos="4535"/>
          <w:tab w:val="left" w:pos="8071"/>
        </w:tabs>
        <w:spacing w:before="0" w:after="120"/>
        <w:jc w:val="right"/>
        <w:rPr>
          <w:rFonts w:asciiTheme="majorHAnsi" w:eastAsia="Palatino Linotype" w:hAnsiTheme="majorHAnsi" w:cstheme="majorHAnsi"/>
          <w:sz w:val="35"/>
          <w:szCs w:val="35"/>
        </w:rPr>
      </w:pPr>
      <w:r w:rsidRPr="00B81DD5">
        <w:rPr>
          <w:rFonts w:asciiTheme="majorHAnsi" w:eastAsia="Palatino Linotype" w:hAnsiTheme="majorHAnsi" w:cstheme="majorHAnsi"/>
          <w:sz w:val="35"/>
          <w:szCs w:val="35"/>
        </w:rPr>
        <w:t>Cel strategiczny 2.</w:t>
      </w:r>
    </w:p>
    <w:p w14:paraId="10EB2A48" w14:textId="3ADC9946" w:rsidR="003A3B0F" w:rsidRPr="00B81DD5" w:rsidRDefault="00966ADE" w:rsidP="00EA2DB2">
      <w:pPr>
        <w:tabs>
          <w:tab w:val="left" w:pos="1423"/>
          <w:tab w:val="center" w:pos="4535"/>
          <w:tab w:val="left" w:pos="8071"/>
        </w:tabs>
        <w:spacing w:before="0" w:after="120"/>
        <w:jc w:val="right"/>
        <w:rPr>
          <w:rFonts w:asciiTheme="majorHAnsi" w:eastAsia="Palatino Linotype" w:hAnsiTheme="majorHAnsi" w:cstheme="majorHAnsi"/>
          <w:b/>
          <w:color w:val="808080" w:themeColor="background1" w:themeShade="80"/>
          <w:sz w:val="35"/>
          <w:szCs w:val="35"/>
        </w:rPr>
      </w:pPr>
      <w:r w:rsidRPr="00B81DD5">
        <w:rPr>
          <w:rFonts w:asciiTheme="majorHAnsi" w:eastAsia="Palatino Linotype" w:hAnsiTheme="majorHAnsi" w:cstheme="majorHAnsi"/>
          <w:b/>
          <w:color w:val="808080" w:themeColor="background1" w:themeShade="80"/>
          <w:sz w:val="35"/>
          <w:szCs w:val="35"/>
        </w:rPr>
        <w:t>Zapewnienie czystego środowiska, ładu przestrzennego i rozwiniętej komunikacji, warunkujących komfort i bezpieczeństwo mieszkańców oraz turystów i gości</w:t>
      </w:r>
      <w:r w:rsidR="0029126F" w:rsidRPr="00B81DD5">
        <w:rPr>
          <w:rFonts w:asciiTheme="majorHAnsi" w:eastAsia="Palatino Linotype" w:hAnsiTheme="majorHAnsi" w:cstheme="majorHAnsi"/>
          <w:b/>
          <w:color w:val="808080" w:themeColor="background1" w:themeShade="80"/>
          <w:sz w:val="35"/>
          <w:szCs w:val="35"/>
        </w:rPr>
        <w:t>.</w:t>
      </w:r>
    </w:p>
    <w:p w14:paraId="28C1C52E" w14:textId="77777777" w:rsidR="006C7576" w:rsidRPr="00B81DD5" w:rsidRDefault="006C7576" w:rsidP="00EA2DB2">
      <w:pPr>
        <w:tabs>
          <w:tab w:val="left" w:pos="1423"/>
          <w:tab w:val="center" w:pos="4535"/>
          <w:tab w:val="left" w:pos="8071"/>
        </w:tabs>
        <w:spacing w:before="0" w:after="120"/>
        <w:jc w:val="right"/>
        <w:rPr>
          <w:rFonts w:asciiTheme="majorHAnsi" w:eastAsia="Palatino Linotype" w:hAnsiTheme="majorHAnsi" w:cstheme="majorHAnsi"/>
          <w:sz w:val="16"/>
          <w:szCs w:val="16"/>
        </w:rPr>
      </w:pPr>
    </w:p>
    <w:p w14:paraId="2CB631F4" w14:textId="4D850FBD" w:rsidR="0029126F" w:rsidRPr="00B81DD5" w:rsidRDefault="0029126F" w:rsidP="00EA2DB2">
      <w:pPr>
        <w:tabs>
          <w:tab w:val="left" w:pos="1423"/>
          <w:tab w:val="center" w:pos="4535"/>
          <w:tab w:val="left" w:pos="8071"/>
        </w:tabs>
        <w:spacing w:before="0" w:after="120"/>
        <w:rPr>
          <w:rFonts w:asciiTheme="majorHAnsi" w:eastAsia="Palatino Linotype" w:hAnsiTheme="majorHAnsi" w:cstheme="majorHAnsi"/>
          <w:sz w:val="33"/>
          <w:szCs w:val="33"/>
        </w:rPr>
      </w:pPr>
      <w:r w:rsidRPr="00B81DD5">
        <w:rPr>
          <w:rFonts w:asciiTheme="majorHAnsi" w:eastAsia="Palatino Linotype" w:hAnsiTheme="majorHAnsi" w:cstheme="majorHAnsi"/>
          <w:sz w:val="33"/>
          <w:szCs w:val="33"/>
        </w:rPr>
        <w:t>Cele operacyjne:</w:t>
      </w:r>
    </w:p>
    <w:p w14:paraId="5230902F" w14:textId="77777777" w:rsidR="00EA2DB2" w:rsidRPr="00B81DD5" w:rsidRDefault="002F5139" w:rsidP="002F5139">
      <w:pPr>
        <w:tabs>
          <w:tab w:val="left" w:pos="1423"/>
          <w:tab w:val="center" w:pos="4535"/>
          <w:tab w:val="left" w:pos="8071"/>
        </w:tabs>
        <w:spacing w:before="0" w:after="120"/>
        <w:rPr>
          <w:rFonts w:asciiTheme="majorHAnsi" w:eastAsia="Palatino Linotype" w:hAnsiTheme="majorHAnsi" w:cstheme="majorHAnsi"/>
        </w:rPr>
      </w:pPr>
      <w:r w:rsidRPr="00B81DD5">
        <w:rPr>
          <w:rFonts w:asciiTheme="majorHAnsi" w:eastAsia="Palatino Linotype" w:hAnsiTheme="majorHAnsi" w:cstheme="majorHAnsi"/>
          <w:noProof/>
          <w:sz w:val="24"/>
          <w:lang w:eastAsia="pl-PL"/>
        </w:rPr>
        <w:drawing>
          <wp:inline distT="0" distB="0" distL="0" distR="0" wp14:anchorId="7ABFF9CF" wp14:editId="321E2AF6">
            <wp:extent cx="5690870" cy="4826000"/>
            <wp:effectExtent l="0" t="0" r="5080" b="0"/>
            <wp:docPr id="45"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64A738FA" w14:textId="61AD58B2" w:rsidR="007B5FFB" w:rsidRPr="00B81DD5" w:rsidRDefault="002808D4" w:rsidP="002F5139">
      <w:pPr>
        <w:tabs>
          <w:tab w:val="left" w:pos="1423"/>
          <w:tab w:val="center" w:pos="4535"/>
          <w:tab w:val="left" w:pos="8071"/>
        </w:tabs>
        <w:spacing w:before="0" w:after="120"/>
        <w:rPr>
          <w:rFonts w:asciiTheme="majorHAnsi" w:eastAsia="Palatino Linotype" w:hAnsiTheme="majorHAnsi" w:cstheme="majorHAnsi"/>
        </w:rPr>
      </w:pPr>
      <w:r w:rsidRPr="00B81DD5">
        <w:rPr>
          <w:rFonts w:asciiTheme="majorHAnsi" w:eastAsia="Palatino Linotype" w:hAnsiTheme="majorHAnsi" w:cstheme="majorHAnsi"/>
        </w:rPr>
        <w:br w:type="page"/>
      </w:r>
    </w:p>
    <w:p w14:paraId="575ED856" w14:textId="77777777" w:rsidR="00E201DA" w:rsidRPr="00B81DD5" w:rsidRDefault="00E201DA" w:rsidP="007E2D74">
      <w:pPr>
        <w:spacing w:before="0" w:after="120"/>
        <w:jc w:val="both"/>
        <w:rPr>
          <w:rFonts w:asciiTheme="majorHAnsi" w:hAnsiTheme="majorHAnsi" w:cstheme="majorHAnsi"/>
          <w:b/>
          <w:i/>
          <w:szCs w:val="22"/>
        </w:rPr>
      </w:pPr>
      <w:r w:rsidRPr="00B81DD5">
        <w:rPr>
          <w:rFonts w:asciiTheme="majorHAnsi" w:hAnsiTheme="majorHAnsi" w:cstheme="majorHAnsi"/>
          <w:b/>
          <w:i/>
          <w:szCs w:val="22"/>
        </w:rPr>
        <w:lastRenderedPageBreak/>
        <w:t>Uzasadnienie i strategia postępowania w ramach obszaru:</w:t>
      </w:r>
    </w:p>
    <w:p w14:paraId="0F602BF3" w14:textId="6D3AF05D" w:rsidR="007E2D74" w:rsidRPr="00B81DD5" w:rsidRDefault="007E2D74" w:rsidP="007E2D74">
      <w:pPr>
        <w:spacing w:before="0" w:after="120"/>
        <w:jc w:val="both"/>
        <w:rPr>
          <w:rFonts w:asciiTheme="majorHAnsi" w:eastAsia="Palatino Linotype" w:hAnsiTheme="majorHAnsi" w:cstheme="majorHAnsi"/>
          <w:szCs w:val="22"/>
        </w:rPr>
      </w:pPr>
      <w:r w:rsidRPr="00B81DD5">
        <w:rPr>
          <w:rFonts w:asciiTheme="majorHAnsi" w:eastAsia="Palatino Linotype" w:hAnsiTheme="majorHAnsi" w:cstheme="majorHAnsi"/>
          <w:szCs w:val="22"/>
        </w:rPr>
        <w:t xml:space="preserve">Kwestie środowiskowe są dla gminy Poronin kluczowe z wielu względów. Przede wszystkim, to właśnie zasoby środowiska naturalnego </w:t>
      </w:r>
      <w:r w:rsidR="00A01562" w:rsidRPr="00B81DD5">
        <w:rPr>
          <w:rFonts w:asciiTheme="majorHAnsi" w:eastAsia="Palatino Linotype" w:hAnsiTheme="majorHAnsi" w:cstheme="majorHAnsi"/>
          <w:szCs w:val="22"/>
        </w:rPr>
        <w:t xml:space="preserve">oraz walory przestrzenno-krajobrazowe </w:t>
      </w:r>
      <w:r w:rsidRPr="00B81DD5">
        <w:rPr>
          <w:rFonts w:asciiTheme="majorHAnsi" w:eastAsia="Palatino Linotype" w:hAnsiTheme="majorHAnsi" w:cstheme="majorHAnsi"/>
          <w:szCs w:val="22"/>
        </w:rPr>
        <w:t xml:space="preserve">stanowią </w:t>
      </w:r>
      <w:r w:rsidR="00E03B78" w:rsidRPr="00B81DD5">
        <w:rPr>
          <w:rFonts w:asciiTheme="majorHAnsi" w:eastAsia="Palatino Linotype" w:hAnsiTheme="majorHAnsi" w:cstheme="majorHAnsi"/>
          <w:szCs w:val="22"/>
        </w:rPr>
        <w:t>bazę dla rozwoju turystyki</w:t>
      </w:r>
      <w:r w:rsidRPr="00B81DD5">
        <w:rPr>
          <w:rFonts w:asciiTheme="majorHAnsi" w:eastAsia="Palatino Linotype" w:hAnsiTheme="majorHAnsi" w:cstheme="majorHAnsi"/>
          <w:szCs w:val="22"/>
        </w:rPr>
        <w:t xml:space="preserve"> na całym Podhalu. </w:t>
      </w:r>
      <w:r w:rsidR="00E03B78" w:rsidRPr="00B81DD5">
        <w:rPr>
          <w:rFonts w:asciiTheme="majorHAnsi" w:eastAsia="Palatino Linotype" w:hAnsiTheme="majorHAnsi" w:cstheme="majorHAnsi"/>
          <w:szCs w:val="22"/>
        </w:rPr>
        <w:t xml:space="preserve">Jednocześnie </w:t>
      </w:r>
      <w:r w:rsidRPr="00B81DD5">
        <w:rPr>
          <w:rFonts w:asciiTheme="majorHAnsi" w:eastAsia="Palatino Linotype" w:hAnsiTheme="majorHAnsi" w:cstheme="majorHAnsi"/>
          <w:szCs w:val="22"/>
        </w:rPr>
        <w:t>także one są w największym stopniu narażone na szkody, związane z</w:t>
      </w:r>
      <w:r w:rsidR="00A01562"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dużym natężeniem ruchu turystycznego – wiąże się z tym również znacznie większe zapotrzebowanie na usługi komunalne (dostawa wody, odprowadzanie ścieków</w:t>
      </w:r>
      <w:r w:rsidR="00A01562" w:rsidRPr="00B81DD5">
        <w:rPr>
          <w:rFonts w:asciiTheme="majorHAnsi" w:eastAsia="Palatino Linotype" w:hAnsiTheme="majorHAnsi" w:cstheme="majorHAnsi"/>
          <w:szCs w:val="22"/>
        </w:rPr>
        <w:t>, utrzymanie porządku</w:t>
      </w:r>
      <w:r w:rsidRPr="00B81DD5">
        <w:rPr>
          <w:rFonts w:asciiTheme="majorHAnsi" w:eastAsia="Palatino Linotype" w:hAnsiTheme="majorHAnsi" w:cstheme="majorHAnsi"/>
          <w:szCs w:val="22"/>
        </w:rPr>
        <w:t xml:space="preserve"> i </w:t>
      </w:r>
      <w:r w:rsidR="00A01562" w:rsidRPr="00B81DD5">
        <w:rPr>
          <w:rFonts w:asciiTheme="majorHAnsi" w:eastAsia="Palatino Linotype" w:hAnsiTheme="majorHAnsi" w:cstheme="majorHAnsi"/>
          <w:szCs w:val="22"/>
        </w:rPr>
        <w:t xml:space="preserve">czystości, </w:t>
      </w:r>
      <w:r w:rsidR="00E03B78" w:rsidRPr="00B81DD5">
        <w:rPr>
          <w:rFonts w:asciiTheme="majorHAnsi" w:eastAsia="Palatino Linotype" w:hAnsiTheme="majorHAnsi" w:cstheme="majorHAnsi"/>
          <w:szCs w:val="22"/>
        </w:rPr>
        <w:t xml:space="preserve">zagospodarowanie </w:t>
      </w:r>
      <w:r w:rsidRPr="00B81DD5">
        <w:rPr>
          <w:rFonts w:asciiTheme="majorHAnsi" w:eastAsia="Palatino Linotype" w:hAnsiTheme="majorHAnsi" w:cstheme="majorHAnsi"/>
          <w:szCs w:val="22"/>
        </w:rPr>
        <w:t>odpadów). Środowisko w kontekście gminy Poronin to również obecność na jej obszarze Tatrzańskiego Parku Narodowego i</w:t>
      </w:r>
      <w:r w:rsidR="00E03B78" w:rsidRPr="00B81DD5">
        <w:rPr>
          <w:rFonts w:asciiTheme="majorHAnsi" w:eastAsia="Palatino Linotype" w:hAnsiTheme="majorHAnsi" w:cstheme="majorHAnsi"/>
          <w:szCs w:val="22"/>
        </w:rPr>
        <w:t> </w:t>
      </w:r>
      <w:proofErr w:type="spellStart"/>
      <w:r w:rsidRPr="00B81DD5">
        <w:rPr>
          <w:rFonts w:asciiTheme="majorHAnsi" w:eastAsia="Palatino Linotype" w:hAnsiTheme="majorHAnsi" w:cstheme="majorHAnsi"/>
          <w:szCs w:val="22"/>
        </w:rPr>
        <w:t>Południowomałopolskiego</w:t>
      </w:r>
      <w:proofErr w:type="spellEnd"/>
      <w:r w:rsidRPr="00B81DD5">
        <w:rPr>
          <w:rFonts w:asciiTheme="majorHAnsi" w:eastAsia="Palatino Linotype" w:hAnsiTheme="majorHAnsi" w:cstheme="majorHAnsi"/>
          <w:szCs w:val="22"/>
        </w:rPr>
        <w:t xml:space="preserve"> Obszaru Chronionego Krajobrazu, których specyficzne regulacje w dużej mierze definiują rozwój jednostki, szczególnie w</w:t>
      </w:r>
      <w:r w:rsidR="00A01562"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zakresie realizowania nowych inwestycji, o większej skali oddziaływania na zasoby przyrodnicze. Te</w:t>
      </w:r>
      <w:r w:rsidR="00A01562"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 xml:space="preserve">oraz szereg innych istotnych zagadnień zostały zawarte w ramach </w:t>
      </w:r>
      <w:r w:rsidR="00E03B78" w:rsidRPr="00B81DD5">
        <w:rPr>
          <w:rFonts w:asciiTheme="majorHAnsi" w:eastAsia="Palatino Linotype" w:hAnsiTheme="majorHAnsi" w:cstheme="majorHAnsi"/>
          <w:szCs w:val="22"/>
        </w:rPr>
        <w:t xml:space="preserve">kolejnego obszaru </w:t>
      </w:r>
      <w:r w:rsidRPr="00B81DD5">
        <w:rPr>
          <w:rFonts w:asciiTheme="majorHAnsi" w:eastAsia="Palatino Linotype" w:hAnsiTheme="majorHAnsi" w:cstheme="majorHAnsi"/>
          <w:szCs w:val="22"/>
        </w:rPr>
        <w:t>strategicznego</w:t>
      </w:r>
      <w:r w:rsidR="00E03B78" w:rsidRPr="00B81DD5">
        <w:rPr>
          <w:rFonts w:asciiTheme="majorHAnsi" w:eastAsia="Palatino Linotype" w:hAnsiTheme="majorHAnsi" w:cstheme="majorHAnsi"/>
          <w:szCs w:val="22"/>
        </w:rPr>
        <w:t>, z nadrzędnym celem z</w:t>
      </w:r>
      <w:r w:rsidRPr="00B81DD5">
        <w:rPr>
          <w:rFonts w:asciiTheme="majorHAnsi" w:eastAsia="Palatino Linotype" w:hAnsiTheme="majorHAnsi" w:cstheme="majorHAnsi"/>
          <w:szCs w:val="22"/>
        </w:rPr>
        <w:t>apewnieni</w:t>
      </w:r>
      <w:r w:rsidR="00E03B78" w:rsidRPr="00B81DD5">
        <w:rPr>
          <w:rFonts w:asciiTheme="majorHAnsi" w:eastAsia="Palatino Linotype" w:hAnsiTheme="majorHAnsi" w:cstheme="majorHAnsi"/>
          <w:szCs w:val="22"/>
        </w:rPr>
        <w:t>a</w:t>
      </w:r>
      <w:r w:rsidRPr="00B81DD5">
        <w:rPr>
          <w:rFonts w:asciiTheme="majorHAnsi" w:eastAsia="Palatino Linotype" w:hAnsiTheme="majorHAnsi" w:cstheme="majorHAnsi"/>
          <w:szCs w:val="22"/>
        </w:rPr>
        <w:t xml:space="preserve"> czystego środowiska, ładu przestrzennego i</w:t>
      </w:r>
      <w:r w:rsidR="00A01562"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rozwiniętej komunikacji, warunkujących komfort i bezpieczeństwo mieszkańców oraz turystów i</w:t>
      </w:r>
      <w:r w:rsidR="000E10DB"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gości.</w:t>
      </w:r>
      <w:r w:rsidR="00E03B78" w:rsidRPr="00B81DD5">
        <w:rPr>
          <w:rFonts w:asciiTheme="majorHAnsi" w:eastAsia="Palatino Linotype" w:hAnsiTheme="majorHAnsi" w:cstheme="majorHAnsi"/>
          <w:szCs w:val="22"/>
        </w:rPr>
        <w:t xml:space="preserve"> Jego realizacja odbywała się będzie poprzez działania przyporządkowane 3 celom operacyjnym.</w:t>
      </w:r>
    </w:p>
    <w:p w14:paraId="68E2D2DD" w14:textId="5DE3A586" w:rsidR="000E10DB" w:rsidRPr="00B81DD5" w:rsidRDefault="007E2D74" w:rsidP="007E2D74">
      <w:pPr>
        <w:spacing w:before="0" w:after="120"/>
        <w:jc w:val="both"/>
        <w:rPr>
          <w:rFonts w:asciiTheme="majorHAnsi" w:eastAsia="Palatino Linotype" w:hAnsiTheme="majorHAnsi" w:cstheme="majorHAnsi"/>
          <w:szCs w:val="22"/>
        </w:rPr>
      </w:pPr>
      <w:r w:rsidRPr="00B81DD5">
        <w:rPr>
          <w:rFonts w:asciiTheme="majorHAnsi" w:eastAsia="Palatino Linotype" w:hAnsiTheme="majorHAnsi" w:cstheme="majorHAnsi"/>
          <w:szCs w:val="22"/>
        </w:rPr>
        <w:t xml:space="preserve">Pierwszy cel operacyjny (2.1) grupuje zadania związane z </w:t>
      </w:r>
      <w:r w:rsidR="00A01562" w:rsidRPr="00B81DD5">
        <w:rPr>
          <w:rFonts w:asciiTheme="majorHAnsi" w:eastAsia="Palatino Linotype" w:hAnsiTheme="majorHAnsi" w:cstheme="majorHAnsi"/>
          <w:szCs w:val="22"/>
        </w:rPr>
        <w:t xml:space="preserve">likwidacją zanieczyszczeń i </w:t>
      </w:r>
      <w:r w:rsidRPr="00B81DD5">
        <w:rPr>
          <w:rFonts w:asciiTheme="majorHAnsi" w:eastAsia="Palatino Linotype" w:hAnsiTheme="majorHAnsi" w:cstheme="majorHAnsi"/>
          <w:szCs w:val="22"/>
        </w:rPr>
        <w:t xml:space="preserve">dostosowaniem się do zmieniających się uwarunkowań klimatycznych. W ich efekcie </w:t>
      </w:r>
      <w:r w:rsidR="00A01562" w:rsidRPr="00B81DD5">
        <w:rPr>
          <w:rFonts w:asciiTheme="majorHAnsi" w:eastAsia="Palatino Linotype" w:hAnsiTheme="majorHAnsi" w:cstheme="majorHAnsi"/>
          <w:szCs w:val="22"/>
        </w:rPr>
        <w:t xml:space="preserve">wzrastają potrzeby w zakresie kompleksowej modernizacji energetycznej </w:t>
      </w:r>
      <w:r w:rsidRPr="00B81DD5">
        <w:rPr>
          <w:rFonts w:asciiTheme="majorHAnsi" w:eastAsia="Palatino Linotype" w:hAnsiTheme="majorHAnsi" w:cstheme="majorHAnsi"/>
          <w:szCs w:val="22"/>
        </w:rPr>
        <w:t>budynków użyteczności publicznej</w:t>
      </w:r>
      <w:r w:rsidR="00A01562" w:rsidRPr="00B81DD5">
        <w:rPr>
          <w:rFonts w:asciiTheme="majorHAnsi" w:eastAsia="Palatino Linotype" w:hAnsiTheme="majorHAnsi" w:cstheme="majorHAnsi"/>
          <w:szCs w:val="22"/>
        </w:rPr>
        <w:t xml:space="preserve"> oraz prywatnych</w:t>
      </w:r>
      <w:r w:rsidR="000E10DB" w:rsidRPr="00B81DD5">
        <w:rPr>
          <w:rFonts w:asciiTheme="majorHAnsi" w:eastAsia="Palatino Linotype" w:hAnsiTheme="majorHAnsi" w:cstheme="majorHAnsi"/>
          <w:szCs w:val="22"/>
        </w:rPr>
        <w:t xml:space="preserve"> wraz z upowszechnieniem energii ze źródeł odnawialnych.</w:t>
      </w:r>
      <w:r w:rsidRPr="00B81DD5">
        <w:rPr>
          <w:rFonts w:asciiTheme="majorHAnsi" w:eastAsia="Palatino Linotype" w:hAnsiTheme="majorHAnsi" w:cstheme="majorHAnsi"/>
          <w:szCs w:val="22"/>
        </w:rPr>
        <w:t xml:space="preserve"> Rola samorządu gminnego sprowadzać się będzie przede wszystkim do </w:t>
      </w:r>
      <w:r w:rsidR="00A01562" w:rsidRPr="00B81DD5">
        <w:rPr>
          <w:rFonts w:asciiTheme="majorHAnsi" w:eastAsia="Palatino Linotype" w:hAnsiTheme="majorHAnsi" w:cstheme="majorHAnsi"/>
          <w:szCs w:val="22"/>
        </w:rPr>
        <w:t>inwestycji</w:t>
      </w:r>
      <w:r w:rsidRPr="00B81DD5">
        <w:rPr>
          <w:rFonts w:asciiTheme="majorHAnsi" w:eastAsia="Palatino Linotype" w:hAnsiTheme="majorHAnsi" w:cstheme="majorHAnsi"/>
          <w:szCs w:val="22"/>
        </w:rPr>
        <w:t xml:space="preserve"> </w:t>
      </w:r>
      <w:r w:rsidR="00A01562" w:rsidRPr="00B81DD5">
        <w:rPr>
          <w:rFonts w:asciiTheme="majorHAnsi" w:eastAsia="Palatino Linotype" w:hAnsiTheme="majorHAnsi" w:cstheme="majorHAnsi"/>
          <w:szCs w:val="22"/>
        </w:rPr>
        <w:t xml:space="preserve">własnych </w:t>
      </w:r>
      <w:r w:rsidRPr="00B81DD5">
        <w:rPr>
          <w:rFonts w:asciiTheme="majorHAnsi" w:eastAsia="Palatino Linotype" w:hAnsiTheme="majorHAnsi" w:cstheme="majorHAnsi"/>
          <w:szCs w:val="22"/>
        </w:rPr>
        <w:t xml:space="preserve">w odniesieniu do tych </w:t>
      </w:r>
      <w:r w:rsidR="00A01562" w:rsidRPr="00B81DD5">
        <w:rPr>
          <w:rFonts w:asciiTheme="majorHAnsi" w:eastAsia="Palatino Linotype" w:hAnsiTheme="majorHAnsi" w:cstheme="majorHAnsi"/>
          <w:szCs w:val="22"/>
        </w:rPr>
        <w:t xml:space="preserve">pierwszych oraz działań wspierających i doradczych w przypadku tych </w:t>
      </w:r>
      <w:r w:rsidRPr="00B81DD5">
        <w:rPr>
          <w:rFonts w:asciiTheme="majorHAnsi" w:eastAsia="Palatino Linotype" w:hAnsiTheme="majorHAnsi" w:cstheme="majorHAnsi"/>
          <w:szCs w:val="22"/>
        </w:rPr>
        <w:t>drugich. W założeniu zmniejszone ma zostać zapotrzebowanie na energię</w:t>
      </w:r>
      <w:r w:rsidR="000E10DB" w:rsidRPr="00B81DD5">
        <w:rPr>
          <w:rFonts w:asciiTheme="majorHAnsi" w:eastAsia="Palatino Linotype" w:hAnsiTheme="majorHAnsi" w:cstheme="majorHAnsi"/>
          <w:szCs w:val="22"/>
        </w:rPr>
        <w:t>, szczególnie ze źródeł konwencjonalnych</w:t>
      </w:r>
      <w:r w:rsidRPr="00B81DD5">
        <w:rPr>
          <w:rFonts w:asciiTheme="majorHAnsi" w:eastAsia="Palatino Linotype" w:hAnsiTheme="majorHAnsi" w:cstheme="majorHAnsi"/>
          <w:szCs w:val="22"/>
        </w:rPr>
        <w:t xml:space="preserve">, a jej wykorzystanie w mniejszym stopniu powodować negatywne skutki dla środowiska naturalnego. </w:t>
      </w:r>
      <w:r w:rsidR="000E10DB" w:rsidRPr="00B81DD5">
        <w:rPr>
          <w:rFonts w:asciiTheme="majorHAnsi" w:eastAsia="Palatino Linotype" w:hAnsiTheme="majorHAnsi" w:cstheme="majorHAnsi"/>
          <w:szCs w:val="22"/>
        </w:rPr>
        <w:t>Ważnym</w:t>
      </w:r>
      <w:r w:rsidRPr="00B81DD5">
        <w:rPr>
          <w:rFonts w:asciiTheme="majorHAnsi" w:eastAsia="Palatino Linotype" w:hAnsiTheme="majorHAnsi" w:cstheme="majorHAnsi"/>
          <w:szCs w:val="22"/>
        </w:rPr>
        <w:t xml:space="preserve"> potencjałem w tym zakresie jest dostępność na Podhalu energii geotermalnej, już obecnie wykorzystywanej do ogrzewania obiektów mieszkalnych – mechanizm ten będzie w dalszym ciągu rozwijany. Dużym, w dalszym ciągu nierozwiązanym problemem, </w:t>
      </w:r>
      <w:r w:rsidR="000E10DB" w:rsidRPr="00B81DD5">
        <w:rPr>
          <w:rFonts w:asciiTheme="majorHAnsi" w:eastAsia="Palatino Linotype" w:hAnsiTheme="majorHAnsi" w:cstheme="majorHAnsi"/>
          <w:szCs w:val="22"/>
        </w:rPr>
        <w:t>pozostaje</w:t>
      </w:r>
      <w:r w:rsidRPr="00B81DD5">
        <w:rPr>
          <w:rFonts w:asciiTheme="majorHAnsi" w:eastAsia="Palatino Linotype" w:hAnsiTheme="majorHAnsi" w:cstheme="majorHAnsi"/>
          <w:szCs w:val="22"/>
        </w:rPr>
        <w:t xml:space="preserve"> funkcjonowanie kotłów na paliwa stałe. Zadania, związane z</w:t>
      </w:r>
      <w:r w:rsidR="000E10DB"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ich wymianą, są z jednej strony podyktowane troską o środowisko naturalne oraz zdrowie mieszkańców gminy, turystów i gości, z drugiej natomiast stanowią bezpośrednią odpowiedź na uwarunkowania prawne, narzucane ze strony organów państwowych i samorządowych wyższego szczebla, na czele z</w:t>
      </w:r>
      <w:r w:rsidR="00A01562"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zakazem stosowania kotłów na paliwa stałe, wprowadzonym w 2024 r. na terenie całej Małopolski.</w:t>
      </w:r>
      <w:r w:rsidR="000E10DB" w:rsidRPr="00B81DD5">
        <w:rPr>
          <w:rFonts w:asciiTheme="majorHAnsi" w:eastAsia="Palatino Linotype" w:hAnsiTheme="majorHAnsi" w:cstheme="majorHAnsi"/>
          <w:szCs w:val="22"/>
        </w:rPr>
        <w:t xml:space="preserve"> W kontekście wysokiego zagrożenia suszą obszar</w:t>
      </w:r>
      <w:r w:rsidR="0092464D" w:rsidRPr="00B81DD5">
        <w:rPr>
          <w:rFonts w:asciiTheme="majorHAnsi" w:eastAsia="Palatino Linotype" w:hAnsiTheme="majorHAnsi" w:cstheme="majorHAnsi"/>
          <w:szCs w:val="22"/>
        </w:rPr>
        <w:t>u</w:t>
      </w:r>
      <w:r w:rsidR="000E10DB" w:rsidRPr="00B81DD5">
        <w:rPr>
          <w:rFonts w:asciiTheme="majorHAnsi" w:eastAsia="Palatino Linotype" w:hAnsiTheme="majorHAnsi" w:cstheme="majorHAnsi"/>
          <w:szCs w:val="22"/>
        </w:rPr>
        <w:t xml:space="preserve"> gminy, strategia postępowania w</w:t>
      </w:r>
      <w:r w:rsidR="0092464D" w:rsidRPr="00B81DD5">
        <w:rPr>
          <w:rFonts w:asciiTheme="majorHAnsi" w:eastAsia="Palatino Linotype" w:hAnsiTheme="majorHAnsi" w:cstheme="majorHAnsi"/>
          <w:szCs w:val="22"/>
        </w:rPr>
        <w:t> </w:t>
      </w:r>
      <w:r w:rsidR="000E10DB" w:rsidRPr="00B81DD5">
        <w:rPr>
          <w:rFonts w:asciiTheme="majorHAnsi" w:eastAsia="Palatino Linotype" w:hAnsiTheme="majorHAnsi" w:cstheme="majorHAnsi"/>
          <w:szCs w:val="22"/>
        </w:rPr>
        <w:t>ramach tego celu operacyjnego przewiduje ponadto działania w zakresie tworzenia błękitno-zielonej infrastruktury i zwiększania retencji.</w:t>
      </w:r>
    </w:p>
    <w:p w14:paraId="6C25DA14" w14:textId="2F256DCD" w:rsidR="007E2D74" w:rsidRPr="00B81DD5" w:rsidRDefault="007E2D74" w:rsidP="007E2D74">
      <w:pPr>
        <w:spacing w:before="0" w:after="120"/>
        <w:jc w:val="both"/>
        <w:rPr>
          <w:rFonts w:asciiTheme="majorHAnsi" w:eastAsia="Palatino Linotype" w:hAnsiTheme="majorHAnsi" w:cstheme="majorHAnsi"/>
          <w:szCs w:val="22"/>
        </w:rPr>
      </w:pPr>
      <w:r w:rsidRPr="00B81DD5">
        <w:rPr>
          <w:rFonts w:asciiTheme="majorHAnsi" w:eastAsia="Palatino Linotype" w:hAnsiTheme="majorHAnsi" w:cstheme="majorHAnsi"/>
          <w:szCs w:val="22"/>
        </w:rPr>
        <w:t>Zadania w ramach kolejnego celu (2.2) skupiają się na szeroko rozumian</w:t>
      </w:r>
      <w:r w:rsidR="000E10DB" w:rsidRPr="00B81DD5">
        <w:rPr>
          <w:rFonts w:asciiTheme="majorHAnsi" w:eastAsia="Palatino Linotype" w:hAnsiTheme="majorHAnsi" w:cstheme="majorHAnsi"/>
          <w:szCs w:val="22"/>
        </w:rPr>
        <w:t>ej polityce ochrony środowiska</w:t>
      </w:r>
      <w:r w:rsidRPr="00B81DD5">
        <w:rPr>
          <w:rFonts w:asciiTheme="majorHAnsi" w:eastAsia="Palatino Linotype" w:hAnsiTheme="majorHAnsi" w:cstheme="majorHAnsi"/>
          <w:szCs w:val="22"/>
        </w:rPr>
        <w:t xml:space="preserve"> </w:t>
      </w:r>
      <w:r w:rsidR="000E10DB" w:rsidRPr="00B81DD5">
        <w:rPr>
          <w:rFonts w:asciiTheme="majorHAnsi" w:eastAsia="Palatino Linotype" w:hAnsiTheme="majorHAnsi" w:cstheme="majorHAnsi"/>
          <w:szCs w:val="22"/>
        </w:rPr>
        <w:t xml:space="preserve">i </w:t>
      </w:r>
      <w:r w:rsidRPr="00B81DD5">
        <w:rPr>
          <w:rFonts w:asciiTheme="majorHAnsi" w:eastAsia="Palatino Linotype" w:hAnsiTheme="majorHAnsi" w:cstheme="majorHAnsi"/>
          <w:szCs w:val="22"/>
        </w:rPr>
        <w:t xml:space="preserve">zarządzaniu przestrzenią, z uwzględnieniem rozwoju infrastruktury sieciowej. Jej rozbudowa oraz utrzymanie napotyka w przypadku gminy Poronin na szereg trudności, związanych z ukształtowaniem terenu, rozproszeniem zabudowy mieszkalnej, </w:t>
      </w:r>
      <w:r w:rsidR="000E10DB" w:rsidRPr="00B81DD5">
        <w:rPr>
          <w:rFonts w:asciiTheme="majorHAnsi" w:eastAsia="Palatino Linotype" w:hAnsiTheme="majorHAnsi" w:cstheme="majorHAnsi"/>
          <w:szCs w:val="22"/>
        </w:rPr>
        <w:t xml:space="preserve">czy </w:t>
      </w:r>
      <w:r w:rsidRPr="00B81DD5">
        <w:rPr>
          <w:rFonts w:asciiTheme="majorHAnsi" w:eastAsia="Palatino Linotype" w:hAnsiTheme="majorHAnsi" w:cstheme="majorHAnsi"/>
          <w:szCs w:val="22"/>
        </w:rPr>
        <w:t>kwestiami własnościowymi poszczególnych działek</w:t>
      </w:r>
      <w:r w:rsidR="000E10DB" w:rsidRPr="00B81DD5">
        <w:rPr>
          <w:rFonts w:asciiTheme="majorHAnsi" w:eastAsia="Palatino Linotype" w:hAnsiTheme="majorHAnsi" w:cstheme="majorHAnsi"/>
          <w:szCs w:val="22"/>
        </w:rPr>
        <w:t>, co ma przełożenie na koszty inwestycji. Wyzwaniem jest też</w:t>
      </w:r>
      <w:r w:rsidRPr="00B81DD5">
        <w:rPr>
          <w:rFonts w:asciiTheme="majorHAnsi" w:eastAsia="Palatino Linotype" w:hAnsiTheme="majorHAnsi" w:cstheme="majorHAnsi"/>
          <w:szCs w:val="22"/>
        </w:rPr>
        <w:t xml:space="preserve"> wzrost zapotrzebowania na tego rodzaju usługi w sezonach turystycznych. Tym istotniejsze jest prowadzenie takiej polityki</w:t>
      </w:r>
      <w:r w:rsidR="0092464D" w:rsidRPr="00B81DD5">
        <w:rPr>
          <w:rFonts w:asciiTheme="majorHAnsi" w:eastAsia="Palatino Linotype" w:hAnsiTheme="majorHAnsi" w:cstheme="majorHAnsi"/>
          <w:szCs w:val="22"/>
        </w:rPr>
        <w:t xml:space="preserve"> inwestycyjnej</w:t>
      </w:r>
      <w:r w:rsidRPr="00B81DD5">
        <w:rPr>
          <w:rFonts w:asciiTheme="majorHAnsi" w:eastAsia="Palatino Linotype" w:hAnsiTheme="majorHAnsi" w:cstheme="majorHAnsi"/>
          <w:szCs w:val="22"/>
        </w:rPr>
        <w:t>, wskutek której potrzeby te zostaną zaspokojone, przy jednoczesnym racjonalnym doborze środków służących realizacji tego celu</w:t>
      </w:r>
      <w:r w:rsidR="0092464D" w:rsidRPr="00B81DD5">
        <w:rPr>
          <w:rFonts w:asciiTheme="majorHAnsi" w:eastAsia="Palatino Linotype" w:hAnsiTheme="majorHAnsi" w:cstheme="majorHAnsi"/>
          <w:szCs w:val="22"/>
        </w:rPr>
        <w:t xml:space="preserve">. Zgodnie z tym założeniem, planowana jest </w:t>
      </w:r>
      <w:r w:rsidR="000E10DB" w:rsidRPr="00B81DD5">
        <w:rPr>
          <w:rFonts w:asciiTheme="majorHAnsi" w:eastAsia="Palatino Linotype" w:hAnsiTheme="majorHAnsi" w:cstheme="majorHAnsi"/>
          <w:szCs w:val="22"/>
        </w:rPr>
        <w:t xml:space="preserve">rozbudowa i modernizacja sieci wodno-kanalizacyjnej wraz ze wsparciem rozwiązań alternatywnych tam, gdzie rozwój infrastruktury komunalnej </w:t>
      </w:r>
      <w:r w:rsidR="0092464D" w:rsidRPr="00B81DD5">
        <w:rPr>
          <w:rFonts w:asciiTheme="majorHAnsi" w:eastAsia="Palatino Linotype" w:hAnsiTheme="majorHAnsi" w:cstheme="majorHAnsi"/>
          <w:szCs w:val="22"/>
        </w:rPr>
        <w:t>nie jest technicznie i ekonomicznie uzasadniony</w:t>
      </w:r>
      <w:r w:rsidRPr="00B81DD5">
        <w:rPr>
          <w:rFonts w:asciiTheme="majorHAnsi" w:eastAsia="Palatino Linotype" w:hAnsiTheme="majorHAnsi" w:cstheme="majorHAnsi"/>
          <w:szCs w:val="22"/>
        </w:rPr>
        <w:t xml:space="preserve">. </w:t>
      </w:r>
      <w:r w:rsidR="0092464D" w:rsidRPr="00B81DD5">
        <w:rPr>
          <w:rFonts w:asciiTheme="majorHAnsi" w:eastAsia="Palatino Linotype" w:hAnsiTheme="majorHAnsi" w:cstheme="majorHAnsi"/>
          <w:szCs w:val="22"/>
        </w:rPr>
        <w:t xml:space="preserve">Kontynuowane będą działania ukierunkowane na zapewnienie wysokich standardów gospodarowania odpadami komunalnymi (także szkodliwymi i niebezpiecznymi), z naciskiem na minimalizację masy wytwarzanych </w:t>
      </w:r>
      <w:r w:rsidR="0092464D" w:rsidRPr="00B81DD5">
        <w:rPr>
          <w:rFonts w:asciiTheme="majorHAnsi" w:eastAsia="Palatino Linotype" w:hAnsiTheme="majorHAnsi" w:cstheme="majorHAnsi"/>
          <w:szCs w:val="22"/>
        </w:rPr>
        <w:lastRenderedPageBreak/>
        <w:t xml:space="preserve">odpadów oraz jak najwyższy poziom segregacji i odzysku. </w:t>
      </w:r>
      <w:r w:rsidRPr="00B81DD5">
        <w:rPr>
          <w:rFonts w:asciiTheme="majorHAnsi" w:eastAsia="Palatino Linotype" w:hAnsiTheme="majorHAnsi" w:cstheme="majorHAnsi"/>
          <w:szCs w:val="22"/>
        </w:rPr>
        <w:t>Ważną rolę w staraniach o</w:t>
      </w:r>
      <w:r w:rsidR="000E10DB"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 xml:space="preserve">poprawę stanu środowiska naturalnego będą pełnić </w:t>
      </w:r>
      <w:r w:rsidR="0092464D" w:rsidRPr="00B81DD5">
        <w:rPr>
          <w:rFonts w:asciiTheme="majorHAnsi" w:eastAsia="Palatino Linotype" w:hAnsiTheme="majorHAnsi" w:cstheme="majorHAnsi"/>
          <w:szCs w:val="22"/>
        </w:rPr>
        <w:t>ponadto</w:t>
      </w:r>
      <w:r w:rsidRPr="00B81DD5">
        <w:rPr>
          <w:rFonts w:asciiTheme="majorHAnsi" w:eastAsia="Palatino Linotype" w:hAnsiTheme="majorHAnsi" w:cstheme="majorHAnsi"/>
          <w:szCs w:val="22"/>
        </w:rPr>
        <w:t xml:space="preserve"> szeroko rozumiane działania </w:t>
      </w:r>
      <w:r w:rsidR="0092464D" w:rsidRPr="00B81DD5">
        <w:rPr>
          <w:rFonts w:asciiTheme="majorHAnsi" w:eastAsia="Palatino Linotype" w:hAnsiTheme="majorHAnsi" w:cstheme="majorHAnsi"/>
          <w:szCs w:val="22"/>
        </w:rPr>
        <w:t xml:space="preserve">animacyjne, </w:t>
      </w:r>
      <w:r w:rsidRPr="00B81DD5">
        <w:rPr>
          <w:rFonts w:asciiTheme="majorHAnsi" w:eastAsia="Palatino Linotype" w:hAnsiTheme="majorHAnsi" w:cstheme="majorHAnsi"/>
          <w:szCs w:val="22"/>
        </w:rPr>
        <w:t>edukacyjne</w:t>
      </w:r>
      <w:r w:rsidR="0092464D" w:rsidRPr="00B81DD5">
        <w:rPr>
          <w:rFonts w:asciiTheme="majorHAnsi" w:eastAsia="Palatino Linotype" w:hAnsiTheme="majorHAnsi" w:cstheme="majorHAnsi"/>
          <w:szCs w:val="22"/>
        </w:rPr>
        <w:t xml:space="preserve"> oraz kontrolne</w:t>
      </w:r>
      <w:r w:rsidRPr="00B81DD5">
        <w:rPr>
          <w:rFonts w:asciiTheme="majorHAnsi" w:eastAsia="Palatino Linotype" w:hAnsiTheme="majorHAnsi" w:cstheme="majorHAnsi"/>
          <w:szCs w:val="22"/>
        </w:rPr>
        <w:t xml:space="preserve">, którymi objęci zostaną zarówno mieszkańcy gminy, jak i przebywający na jej terenie turyści i goście. Z podniesieniem atrakcyjności turystycznej gminy, ale także ze zwiększeniem komfortu życia na jej terenie będą wiązać się z kolei zadania, odnoszące się do </w:t>
      </w:r>
      <w:r w:rsidR="0092464D" w:rsidRPr="00B81DD5">
        <w:rPr>
          <w:rFonts w:asciiTheme="majorHAnsi" w:eastAsia="Palatino Linotype" w:hAnsiTheme="majorHAnsi" w:cstheme="majorHAnsi"/>
          <w:szCs w:val="22"/>
        </w:rPr>
        <w:t xml:space="preserve">zwiększania funkcjonalności, dostępności i </w:t>
      </w:r>
      <w:r w:rsidRPr="00B81DD5">
        <w:rPr>
          <w:rFonts w:asciiTheme="majorHAnsi" w:eastAsia="Palatino Linotype" w:hAnsiTheme="majorHAnsi" w:cstheme="majorHAnsi"/>
          <w:szCs w:val="22"/>
        </w:rPr>
        <w:t>estetyzowania przestrzeni publicznej. Szczególny nacisk położony zostanie na reprezentacyjne miejsca w centrach miejscowości i</w:t>
      </w:r>
      <w:r w:rsidR="0092464D"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 xml:space="preserve">przestrzenie wypoczynku i rekreacji. Nacisk położony zostanie na uwzględnianie i </w:t>
      </w:r>
      <w:bookmarkStart w:id="116" w:name="_Hlk174092215"/>
      <w:r w:rsidRPr="00B81DD5">
        <w:rPr>
          <w:rFonts w:asciiTheme="majorHAnsi" w:eastAsia="Palatino Linotype" w:hAnsiTheme="majorHAnsi" w:cstheme="majorHAnsi"/>
          <w:szCs w:val="22"/>
        </w:rPr>
        <w:t>eksponowanie tradycyjnego budownictwa podhalańskiego, z</w:t>
      </w:r>
      <w:r w:rsidR="0092464D"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umiejętnym wprowadzaniem i stosowaniem form architektonicznych, detali czy zdobień tam, gdzie jest to możliwe, wykonalne i uzasadnione charakterem miejsca</w:t>
      </w:r>
      <w:bookmarkEnd w:id="116"/>
      <w:r w:rsidR="00F0012B" w:rsidRPr="00B81DD5">
        <w:rPr>
          <w:rFonts w:asciiTheme="majorHAnsi" w:eastAsia="Palatino Linotype" w:hAnsiTheme="majorHAnsi" w:cstheme="majorHAnsi"/>
          <w:szCs w:val="22"/>
        </w:rPr>
        <w:t xml:space="preserve"> (a także na wielowymiarowe działania w zakresie prawidłowej realizacji procesu budowlanego, co pozostaje w bezpośredniej kompetencji Starostwa Powiatowego w Zakopanem).</w:t>
      </w:r>
      <w:r w:rsidRPr="00B81DD5">
        <w:rPr>
          <w:rFonts w:asciiTheme="majorHAnsi" w:eastAsia="Palatino Linotype" w:hAnsiTheme="majorHAnsi" w:cstheme="majorHAnsi"/>
          <w:szCs w:val="22"/>
        </w:rPr>
        <w:t xml:space="preserve"> Z kolei legislacyjnym wymiarem dbałości o przestrzeń gminy będą prace nad dokumentami planistycznymi (w tym planem ogólnym, stanowiącym najnowszy wymóg, jaki ustawodawca narzucił samorządom) oraz uchwałą krajobrazową</w:t>
      </w:r>
      <w:r w:rsidR="0092464D" w:rsidRPr="00B81DD5">
        <w:rPr>
          <w:rFonts w:asciiTheme="majorHAnsi" w:eastAsia="Palatino Linotype" w:hAnsiTheme="majorHAnsi" w:cstheme="majorHAnsi"/>
          <w:szCs w:val="22"/>
        </w:rPr>
        <w:t>, z założeniem możliwie pilnego ich wdrożenia i egzekwowania.</w:t>
      </w:r>
    </w:p>
    <w:p w14:paraId="4BA1A57E" w14:textId="7D3FB515" w:rsidR="00E201DA" w:rsidRPr="00B81DD5" w:rsidRDefault="007E2D74" w:rsidP="007E2D74">
      <w:pPr>
        <w:spacing w:before="0" w:after="120"/>
        <w:jc w:val="both"/>
        <w:rPr>
          <w:rFonts w:asciiTheme="majorHAnsi" w:eastAsia="Palatino Linotype" w:hAnsiTheme="majorHAnsi" w:cstheme="majorHAnsi"/>
          <w:szCs w:val="22"/>
        </w:rPr>
      </w:pPr>
      <w:r w:rsidRPr="00B81DD5">
        <w:rPr>
          <w:rFonts w:asciiTheme="majorHAnsi" w:eastAsia="Palatino Linotype" w:hAnsiTheme="majorHAnsi" w:cstheme="majorHAnsi"/>
          <w:szCs w:val="22"/>
        </w:rPr>
        <w:t>Kolejny styk wymagań, jakie przed gminą Poronin stawia konieczność zapewnienia wysokiego poziomu usług publicznych dla jej mieszkańców oraz sprawn</w:t>
      </w:r>
      <w:r w:rsidR="0092464D" w:rsidRPr="00B81DD5">
        <w:rPr>
          <w:rFonts w:asciiTheme="majorHAnsi" w:eastAsia="Palatino Linotype" w:hAnsiTheme="majorHAnsi" w:cstheme="majorHAnsi"/>
          <w:szCs w:val="22"/>
        </w:rPr>
        <w:t>ej</w:t>
      </w:r>
      <w:r w:rsidRPr="00B81DD5">
        <w:rPr>
          <w:rFonts w:asciiTheme="majorHAnsi" w:eastAsia="Palatino Linotype" w:hAnsiTheme="majorHAnsi" w:cstheme="majorHAnsi"/>
          <w:szCs w:val="22"/>
        </w:rPr>
        <w:t xml:space="preserve"> obsług</w:t>
      </w:r>
      <w:r w:rsidR="0092464D" w:rsidRPr="00B81DD5">
        <w:rPr>
          <w:rFonts w:asciiTheme="majorHAnsi" w:eastAsia="Palatino Linotype" w:hAnsiTheme="majorHAnsi" w:cstheme="majorHAnsi"/>
          <w:szCs w:val="22"/>
        </w:rPr>
        <w:t>i</w:t>
      </w:r>
      <w:r w:rsidRPr="00B81DD5">
        <w:rPr>
          <w:rFonts w:asciiTheme="majorHAnsi" w:eastAsia="Palatino Linotype" w:hAnsiTheme="majorHAnsi" w:cstheme="majorHAnsi"/>
          <w:szCs w:val="22"/>
        </w:rPr>
        <w:t xml:space="preserve"> ruchu turystycznego wiąże się z dostępnością transportową. Zadania w tym zakresie grupuje kolejny cel operacyjny (2.3), a ich zasięg w dużej mierze definiują </w:t>
      </w:r>
      <w:r w:rsidR="0092464D" w:rsidRPr="00B81DD5">
        <w:rPr>
          <w:rFonts w:asciiTheme="majorHAnsi" w:eastAsia="Palatino Linotype" w:hAnsiTheme="majorHAnsi" w:cstheme="majorHAnsi"/>
          <w:szCs w:val="22"/>
        </w:rPr>
        <w:t>zakresy</w:t>
      </w:r>
      <w:r w:rsidRPr="00B81DD5">
        <w:rPr>
          <w:rFonts w:asciiTheme="majorHAnsi" w:eastAsia="Palatino Linotype" w:hAnsiTheme="majorHAnsi" w:cstheme="majorHAnsi"/>
          <w:szCs w:val="22"/>
        </w:rPr>
        <w:t xml:space="preserve"> kompetencyjne. Tam, gdzie samorząd gminny ma takie możliwości wynikające z przepisów prawa, podejmowana będzie modernizacja i rozbudowa infrastruktury</w:t>
      </w:r>
      <w:r w:rsidR="00F0012B" w:rsidRPr="00B81DD5">
        <w:rPr>
          <w:rFonts w:asciiTheme="majorHAnsi" w:eastAsia="Palatino Linotype" w:hAnsiTheme="majorHAnsi" w:cstheme="majorHAnsi"/>
          <w:szCs w:val="22"/>
        </w:rPr>
        <w:t xml:space="preserve"> komunikacyjnej i towarzyszącej</w:t>
      </w:r>
      <w:r w:rsidRPr="00B81DD5">
        <w:rPr>
          <w:rFonts w:asciiTheme="majorHAnsi" w:eastAsia="Palatino Linotype" w:hAnsiTheme="majorHAnsi" w:cstheme="majorHAnsi"/>
          <w:szCs w:val="22"/>
        </w:rPr>
        <w:t xml:space="preserve">, w tym </w:t>
      </w:r>
      <w:r w:rsidR="0092464D" w:rsidRPr="00B81DD5">
        <w:rPr>
          <w:rFonts w:asciiTheme="majorHAnsi" w:eastAsia="Palatino Linotype" w:hAnsiTheme="majorHAnsi" w:cstheme="majorHAnsi"/>
          <w:szCs w:val="22"/>
        </w:rPr>
        <w:t>drogowej, pieszej,</w:t>
      </w:r>
      <w:r w:rsidRPr="00B81DD5">
        <w:rPr>
          <w:rFonts w:asciiTheme="majorHAnsi" w:eastAsia="Palatino Linotype" w:hAnsiTheme="majorHAnsi" w:cstheme="majorHAnsi"/>
          <w:szCs w:val="22"/>
        </w:rPr>
        <w:t xml:space="preserve"> rowerowej</w:t>
      </w:r>
      <w:r w:rsidR="0092464D" w:rsidRPr="00B81DD5">
        <w:rPr>
          <w:rFonts w:asciiTheme="majorHAnsi" w:eastAsia="Palatino Linotype" w:hAnsiTheme="majorHAnsi" w:cstheme="majorHAnsi"/>
          <w:szCs w:val="22"/>
        </w:rPr>
        <w:t>, parkingowej</w:t>
      </w:r>
      <w:r w:rsidR="00F0012B" w:rsidRPr="00B81DD5">
        <w:rPr>
          <w:rFonts w:asciiTheme="majorHAnsi" w:eastAsia="Palatino Linotype" w:hAnsiTheme="majorHAnsi" w:cstheme="majorHAnsi"/>
          <w:szCs w:val="22"/>
        </w:rPr>
        <w:t>, przesiadkowej czy w zakresie oświetlenia, a także działania poprawiające dostępność i jakoś usług transportowych</w:t>
      </w:r>
      <w:r w:rsidR="0092464D" w:rsidRPr="00B81DD5">
        <w:rPr>
          <w:rFonts w:asciiTheme="majorHAnsi" w:eastAsia="Palatino Linotype" w:hAnsiTheme="majorHAnsi" w:cstheme="majorHAnsi"/>
          <w:szCs w:val="22"/>
        </w:rPr>
        <w:t xml:space="preserve">. </w:t>
      </w:r>
      <w:r w:rsidR="00F0012B" w:rsidRPr="00B81DD5">
        <w:rPr>
          <w:rFonts w:asciiTheme="majorHAnsi" w:eastAsia="Palatino Linotype" w:hAnsiTheme="majorHAnsi" w:cstheme="majorHAnsi"/>
          <w:szCs w:val="22"/>
        </w:rPr>
        <w:t xml:space="preserve">Szczególna uwaga zostanie poświęcona także doskonaleniu standardów zimowego utrzymania dróg i chodników (odśnieżanie, zwalczanie gołoledzi itp.). </w:t>
      </w:r>
      <w:r w:rsidRPr="00B81DD5">
        <w:rPr>
          <w:rFonts w:asciiTheme="majorHAnsi" w:eastAsia="Palatino Linotype" w:hAnsiTheme="majorHAnsi" w:cstheme="majorHAnsi"/>
          <w:szCs w:val="22"/>
        </w:rPr>
        <w:t xml:space="preserve">W przypadku </w:t>
      </w:r>
      <w:r w:rsidR="00F0012B" w:rsidRPr="00B81DD5">
        <w:rPr>
          <w:rFonts w:asciiTheme="majorHAnsi" w:eastAsia="Palatino Linotype" w:hAnsiTheme="majorHAnsi" w:cstheme="majorHAnsi"/>
          <w:szCs w:val="22"/>
        </w:rPr>
        <w:t>zadań</w:t>
      </w:r>
      <w:r w:rsidRPr="00B81DD5">
        <w:rPr>
          <w:rFonts w:asciiTheme="majorHAnsi" w:eastAsia="Palatino Linotype" w:hAnsiTheme="majorHAnsi" w:cstheme="majorHAnsi"/>
          <w:szCs w:val="22"/>
        </w:rPr>
        <w:t>, które pozostają poza kompetencjami samorządu gminnego, ten stanie się aktywnym uczestnikiem procesu projektowania i</w:t>
      </w:r>
      <w:r w:rsidR="00F0012B"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realizacji każde</w:t>
      </w:r>
      <w:r w:rsidR="00F0012B" w:rsidRPr="00B81DD5">
        <w:rPr>
          <w:rFonts w:asciiTheme="majorHAnsi" w:eastAsia="Palatino Linotype" w:hAnsiTheme="majorHAnsi" w:cstheme="majorHAnsi"/>
          <w:szCs w:val="22"/>
        </w:rPr>
        <w:t xml:space="preserve">go z działań, w szczególności </w:t>
      </w:r>
      <w:r w:rsidRPr="00B81DD5">
        <w:rPr>
          <w:rFonts w:asciiTheme="majorHAnsi" w:eastAsia="Palatino Linotype" w:hAnsiTheme="majorHAnsi" w:cstheme="majorHAnsi"/>
          <w:szCs w:val="22"/>
        </w:rPr>
        <w:t xml:space="preserve">inwestycji, starając się w jak największym stopniu zadbać o interesy mieszkańców, np. poprzez wsparcie koncepcyjne czy finansowe. Podobnie jak w przypadku rozwoju turystyki, szczególne znaczenie będzie mieć współpraca </w:t>
      </w:r>
      <w:proofErr w:type="spellStart"/>
      <w:r w:rsidRPr="00B81DD5">
        <w:rPr>
          <w:rFonts w:asciiTheme="majorHAnsi" w:eastAsia="Palatino Linotype" w:hAnsiTheme="majorHAnsi" w:cstheme="majorHAnsi"/>
          <w:szCs w:val="22"/>
        </w:rPr>
        <w:t>międzysamorządowa</w:t>
      </w:r>
      <w:proofErr w:type="spellEnd"/>
      <w:r w:rsidRPr="00B81DD5">
        <w:rPr>
          <w:rFonts w:asciiTheme="majorHAnsi" w:eastAsia="Palatino Linotype" w:hAnsiTheme="majorHAnsi" w:cstheme="majorHAnsi"/>
          <w:szCs w:val="22"/>
        </w:rPr>
        <w:t xml:space="preserve"> w ramach Podhalańskiego Obszaru Funkcjonalnego, skutkująca powstaniem sprawnego, wydolnego systemu komunikacji publicznej, umożliwiającego sprawne poruszanie się pomiędzy głównymi atrakcjami turystycznymi oraz miejscami realizacji usług publicznych oraz komercyjnych.</w:t>
      </w:r>
    </w:p>
    <w:p w14:paraId="7B4DECD8" w14:textId="77777777" w:rsidR="00B66E70" w:rsidRPr="00B81DD5" w:rsidRDefault="00B66E70" w:rsidP="0078118F">
      <w:pPr>
        <w:spacing w:before="0" w:after="120"/>
        <w:jc w:val="both"/>
        <w:rPr>
          <w:rFonts w:asciiTheme="majorHAnsi" w:hAnsiTheme="majorHAnsi" w:cstheme="majorHAnsi"/>
        </w:rPr>
      </w:pPr>
    </w:p>
    <w:p w14:paraId="1BFD19E5" w14:textId="77777777" w:rsidR="00C7638D" w:rsidRPr="00B81DD5" w:rsidRDefault="00C7638D" w:rsidP="0005069D">
      <w:pPr>
        <w:spacing w:before="0" w:after="120"/>
        <w:rPr>
          <w:rFonts w:asciiTheme="majorHAnsi" w:hAnsiTheme="majorHAnsi" w:cstheme="majorHAnsi"/>
        </w:rPr>
        <w:sectPr w:rsidR="00C7638D" w:rsidRPr="00B81DD5" w:rsidSect="00BF7866">
          <w:pgSz w:w="11906" w:h="16838"/>
          <w:pgMar w:top="1418" w:right="1418" w:bottom="1418" w:left="1418" w:header="709" w:footer="709" w:gutter="0"/>
          <w:cols w:space="708"/>
          <w:docGrid w:linePitch="360"/>
        </w:sectPr>
      </w:pPr>
    </w:p>
    <w:p w14:paraId="349C1A59" w14:textId="52D8D2D3" w:rsidR="000E14DC" w:rsidRPr="00B81DD5" w:rsidRDefault="000E14DC" w:rsidP="00F20B96">
      <w:pPr>
        <w:pStyle w:val="Legenda"/>
        <w:keepNext/>
        <w:jc w:val="center"/>
        <w:rPr>
          <w:rFonts w:asciiTheme="majorHAnsi" w:hAnsiTheme="majorHAnsi" w:cstheme="majorHAnsi"/>
        </w:rPr>
      </w:pPr>
      <w:bookmarkStart w:id="117" w:name="_Toc202106097"/>
      <w:r w:rsidRPr="00B81DD5">
        <w:rPr>
          <w:rFonts w:asciiTheme="majorHAnsi" w:hAnsiTheme="majorHAnsi" w:cstheme="majorHAnsi"/>
        </w:rPr>
        <w:lastRenderedPageBreak/>
        <w:t xml:space="preserve">Tabela </w:t>
      </w:r>
      <w:r w:rsidR="008D5FB6" w:rsidRPr="00B81DD5">
        <w:rPr>
          <w:rFonts w:asciiTheme="majorHAnsi" w:hAnsiTheme="majorHAnsi" w:cstheme="majorHAnsi"/>
          <w:noProof/>
        </w:rPr>
        <w:fldChar w:fldCharType="begin"/>
      </w:r>
      <w:r w:rsidR="008D5FB6" w:rsidRPr="00B81DD5">
        <w:rPr>
          <w:rFonts w:asciiTheme="majorHAnsi" w:hAnsiTheme="majorHAnsi" w:cstheme="majorHAnsi"/>
          <w:noProof/>
        </w:rPr>
        <w:instrText xml:space="preserve"> SEQ Tabela \* ARABIC </w:instrText>
      </w:r>
      <w:r w:rsidR="008D5FB6" w:rsidRPr="00B81DD5">
        <w:rPr>
          <w:rFonts w:asciiTheme="majorHAnsi" w:hAnsiTheme="majorHAnsi" w:cstheme="majorHAnsi"/>
          <w:noProof/>
        </w:rPr>
        <w:fldChar w:fldCharType="separate"/>
      </w:r>
      <w:r w:rsidR="00F62472">
        <w:rPr>
          <w:rFonts w:asciiTheme="majorHAnsi" w:hAnsiTheme="majorHAnsi" w:cstheme="majorHAnsi"/>
          <w:noProof/>
        </w:rPr>
        <w:t>4</w:t>
      </w:r>
      <w:r w:rsidR="008D5FB6" w:rsidRPr="00B81DD5">
        <w:rPr>
          <w:rFonts w:asciiTheme="majorHAnsi" w:hAnsiTheme="majorHAnsi" w:cstheme="majorHAnsi"/>
          <w:noProof/>
        </w:rPr>
        <w:fldChar w:fldCharType="end"/>
      </w:r>
      <w:r w:rsidRPr="00B81DD5">
        <w:rPr>
          <w:rFonts w:asciiTheme="majorHAnsi" w:hAnsiTheme="majorHAnsi" w:cstheme="majorHAnsi"/>
        </w:rPr>
        <w:t xml:space="preserve">. Kierunki działań, oczekiwane rezultaty planowanych działań i wskaźniki ich osiągnięcia, podmioty odpowiedzialne – w ramach obszaru strategicznego 2. </w:t>
      </w:r>
      <w:r w:rsidR="00DE5EA1" w:rsidRPr="00B81DD5">
        <w:rPr>
          <w:rFonts w:asciiTheme="majorHAnsi" w:hAnsiTheme="majorHAnsi" w:cstheme="majorHAnsi"/>
        </w:rPr>
        <w:t xml:space="preserve">INFRASTRUKTURA, </w:t>
      </w:r>
      <w:r w:rsidR="00966ADE" w:rsidRPr="00B81DD5">
        <w:rPr>
          <w:rFonts w:asciiTheme="majorHAnsi" w:hAnsiTheme="majorHAnsi" w:cstheme="majorHAnsi"/>
        </w:rPr>
        <w:t>PRZESTRZEŃ</w:t>
      </w:r>
      <w:r w:rsidR="00DE5EA1" w:rsidRPr="00B81DD5">
        <w:rPr>
          <w:rFonts w:asciiTheme="majorHAnsi" w:hAnsiTheme="majorHAnsi" w:cstheme="majorHAnsi"/>
        </w:rPr>
        <w:t xml:space="preserve"> I ŚRODOWISKO</w:t>
      </w:r>
      <w:bookmarkEnd w:id="117"/>
    </w:p>
    <w:tbl>
      <w:tblPr>
        <w:tblW w:w="1414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704"/>
        <w:gridCol w:w="3959"/>
        <w:gridCol w:w="2268"/>
        <w:gridCol w:w="2552"/>
        <w:gridCol w:w="1984"/>
        <w:gridCol w:w="2673"/>
      </w:tblGrid>
      <w:tr w:rsidR="00966ADE" w:rsidRPr="00B81DD5" w14:paraId="73CC697E" w14:textId="77777777" w:rsidTr="00B33F08">
        <w:trPr>
          <w:trHeight w:val="510"/>
          <w:jc w:val="center"/>
        </w:trPr>
        <w:tc>
          <w:tcPr>
            <w:tcW w:w="14140" w:type="dxa"/>
            <w:gridSpan w:val="6"/>
            <w:shd w:val="clear" w:color="auto" w:fill="000000" w:themeFill="text1"/>
            <w:vAlign w:val="center"/>
            <w:hideMark/>
          </w:tcPr>
          <w:p w14:paraId="4562A122" w14:textId="77777777" w:rsidR="00966ADE" w:rsidRPr="00B81DD5" w:rsidRDefault="00966ADE" w:rsidP="00966ADE">
            <w:pPr>
              <w:spacing w:before="0" w:after="20" w:line="264" w:lineRule="auto"/>
              <w:rPr>
                <w:rFonts w:asciiTheme="majorHAnsi" w:hAnsiTheme="majorHAnsi" w:cstheme="majorHAnsi"/>
                <w:b/>
                <w:bCs/>
                <w:color w:val="FFFFFF"/>
              </w:rPr>
            </w:pPr>
            <w:r w:rsidRPr="00B81DD5">
              <w:rPr>
                <w:rFonts w:asciiTheme="majorHAnsi" w:hAnsiTheme="majorHAnsi" w:cstheme="majorHAnsi"/>
              </w:rPr>
              <w:br w:type="column"/>
            </w:r>
            <w:r w:rsidRPr="00B81DD5">
              <w:rPr>
                <w:rFonts w:asciiTheme="majorHAnsi" w:hAnsiTheme="majorHAnsi" w:cstheme="majorHAnsi"/>
              </w:rPr>
              <w:br w:type="column"/>
            </w:r>
            <w:r w:rsidRPr="00B81DD5">
              <w:rPr>
                <w:rFonts w:asciiTheme="majorHAnsi" w:hAnsiTheme="majorHAnsi" w:cstheme="majorHAnsi"/>
              </w:rPr>
              <w:br w:type="column"/>
            </w:r>
            <w:r w:rsidRPr="00B81DD5">
              <w:rPr>
                <w:rFonts w:asciiTheme="majorHAnsi" w:hAnsiTheme="majorHAnsi" w:cstheme="majorHAnsi"/>
                <w:b/>
                <w:bCs/>
                <w:color w:val="FFFFFF"/>
              </w:rPr>
              <w:t xml:space="preserve">CEL OPERACYJNY </w:t>
            </w:r>
            <w:r w:rsidRPr="00B81DD5">
              <w:rPr>
                <w:rFonts w:asciiTheme="majorHAnsi" w:hAnsiTheme="majorHAnsi" w:cstheme="majorHAnsi"/>
                <w:b/>
              </w:rPr>
              <w:t>2.1. Eliminacja zanieczyszczeń oraz poprawa odporności gminy na skutki zmian klimatu.</w:t>
            </w:r>
          </w:p>
        </w:tc>
      </w:tr>
      <w:tr w:rsidR="00966ADE" w:rsidRPr="00B81DD5" w14:paraId="68AF5707" w14:textId="77777777" w:rsidTr="00B33F08">
        <w:trPr>
          <w:trHeight w:val="510"/>
          <w:jc w:val="center"/>
        </w:trPr>
        <w:tc>
          <w:tcPr>
            <w:tcW w:w="4663" w:type="dxa"/>
            <w:gridSpan w:val="2"/>
            <w:shd w:val="clear" w:color="auto" w:fill="D9D9D9" w:themeFill="background1" w:themeFillShade="D9"/>
            <w:vAlign w:val="center"/>
            <w:hideMark/>
          </w:tcPr>
          <w:p w14:paraId="03F8064E" w14:textId="77777777" w:rsidR="00966ADE" w:rsidRPr="00B81DD5" w:rsidRDefault="00966ADE" w:rsidP="00966ADE">
            <w:pPr>
              <w:spacing w:before="0" w:after="20" w:line="264" w:lineRule="auto"/>
              <w:jc w:val="center"/>
              <w:rPr>
                <w:rFonts w:asciiTheme="majorHAnsi" w:hAnsiTheme="majorHAnsi" w:cstheme="majorHAnsi"/>
                <w:b/>
                <w:bCs/>
              </w:rPr>
            </w:pPr>
            <w:r w:rsidRPr="00B81DD5">
              <w:rPr>
                <w:rFonts w:asciiTheme="majorHAnsi" w:hAnsiTheme="majorHAnsi" w:cstheme="majorHAnsi"/>
                <w:b/>
                <w:bCs/>
              </w:rPr>
              <w:t xml:space="preserve">Kierunki działań </w:t>
            </w:r>
          </w:p>
        </w:tc>
        <w:tc>
          <w:tcPr>
            <w:tcW w:w="2268" w:type="dxa"/>
            <w:shd w:val="clear" w:color="auto" w:fill="D9D9D9" w:themeFill="background1" w:themeFillShade="D9"/>
            <w:vAlign w:val="center"/>
          </w:tcPr>
          <w:p w14:paraId="5D1697CE" w14:textId="77777777" w:rsidR="00966ADE" w:rsidRPr="00B81DD5" w:rsidRDefault="00966ADE" w:rsidP="00966ADE">
            <w:pPr>
              <w:spacing w:before="0" w:after="20" w:line="264" w:lineRule="auto"/>
              <w:jc w:val="center"/>
              <w:rPr>
                <w:rFonts w:asciiTheme="majorHAnsi" w:hAnsiTheme="majorHAnsi" w:cstheme="majorHAnsi"/>
                <w:b/>
                <w:bCs/>
              </w:rPr>
            </w:pPr>
            <w:r w:rsidRPr="00B81DD5">
              <w:rPr>
                <w:rFonts w:asciiTheme="majorHAnsi" w:hAnsiTheme="majorHAnsi" w:cstheme="majorHAnsi"/>
                <w:b/>
                <w:bCs/>
              </w:rPr>
              <w:t>Oczekiwane rezultaty planowanych działań</w:t>
            </w:r>
          </w:p>
        </w:tc>
        <w:tc>
          <w:tcPr>
            <w:tcW w:w="2552" w:type="dxa"/>
            <w:shd w:val="clear" w:color="auto" w:fill="D9D9D9" w:themeFill="background1" w:themeFillShade="D9"/>
            <w:vAlign w:val="center"/>
          </w:tcPr>
          <w:p w14:paraId="46CA9FE3" w14:textId="77777777" w:rsidR="00966ADE" w:rsidRPr="00B81DD5" w:rsidRDefault="00966ADE" w:rsidP="00966ADE">
            <w:pPr>
              <w:spacing w:before="0" w:after="20" w:line="264" w:lineRule="auto"/>
              <w:jc w:val="center"/>
              <w:rPr>
                <w:rFonts w:asciiTheme="majorHAnsi" w:hAnsiTheme="majorHAnsi" w:cstheme="majorHAnsi"/>
                <w:b/>
                <w:bCs/>
              </w:rPr>
            </w:pPr>
            <w:r w:rsidRPr="00B81DD5">
              <w:rPr>
                <w:rFonts w:asciiTheme="majorHAnsi" w:hAnsiTheme="majorHAnsi" w:cstheme="majorHAnsi"/>
                <w:b/>
                <w:bCs/>
              </w:rPr>
              <w:t>Wskaźniki oceny osiągnięcia rezultatów i oczekiwany trend</w:t>
            </w:r>
          </w:p>
        </w:tc>
        <w:tc>
          <w:tcPr>
            <w:tcW w:w="1984" w:type="dxa"/>
            <w:shd w:val="clear" w:color="auto" w:fill="D9D9D9" w:themeFill="background1" w:themeFillShade="D9"/>
            <w:vAlign w:val="center"/>
            <w:hideMark/>
          </w:tcPr>
          <w:p w14:paraId="6664B070" w14:textId="77777777" w:rsidR="00966ADE" w:rsidRPr="00B81DD5" w:rsidRDefault="00966ADE" w:rsidP="00966ADE">
            <w:pPr>
              <w:spacing w:before="0" w:after="20" w:line="264" w:lineRule="auto"/>
              <w:jc w:val="center"/>
              <w:rPr>
                <w:rFonts w:asciiTheme="majorHAnsi" w:hAnsiTheme="majorHAnsi" w:cstheme="majorHAnsi"/>
                <w:b/>
                <w:bCs/>
              </w:rPr>
            </w:pPr>
            <w:r w:rsidRPr="00B81DD5">
              <w:rPr>
                <w:rFonts w:asciiTheme="majorHAnsi" w:hAnsiTheme="majorHAnsi" w:cstheme="majorHAnsi"/>
                <w:b/>
                <w:bCs/>
              </w:rPr>
              <w:t>Realizacja lub nadzór nad procesem po stronie gminy</w:t>
            </w:r>
          </w:p>
        </w:tc>
        <w:tc>
          <w:tcPr>
            <w:tcW w:w="2673" w:type="dxa"/>
            <w:shd w:val="clear" w:color="auto" w:fill="D9D9D9" w:themeFill="background1" w:themeFillShade="D9"/>
            <w:vAlign w:val="center"/>
            <w:hideMark/>
          </w:tcPr>
          <w:p w14:paraId="3FD1A4E2" w14:textId="77777777" w:rsidR="00966ADE" w:rsidRPr="00B81DD5" w:rsidRDefault="00966ADE" w:rsidP="00966ADE">
            <w:pPr>
              <w:spacing w:before="0" w:after="20" w:line="264" w:lineRule="auto"/>
              <w:jc w:val="center"/>
              <w:rPr>
                <w:rFonts w:asciiTheme="majorHAnsi" w:hAnsiTheme="majorHAnsi" w:cstheme="majorHAnsi"/>
                <w:b/>
                <w:bCs/>
              </w:rPr>
            </w:pPr>
            <w:r w:rsidRPr="00B81DD5">
              <w:rPr>
                <w:rFonts w:asciiTheme="majorHAnsi" w:hAnsiTheme="majorHAnsi" w:cstheme="majorHAnsi"/>
                <w:b/>
                <w:bCs/>
              </w:rPr>
              <w:t>Podmioty zaangażowane/partnerzy</w:t>
            </w:r>
          </w:p>
        </w:tc>
      </w:tr>
      <w:tr w:rsidR="00966ADE" w:rsidRPr="00B81DD5" w14:paraId="669BBC68" w14:textId="77777777" w:rsidTr="00B33F08">
        <w:trPr>
          <w:trHeight w:val="510"/>
          <w:jc w:val="center"/>
        </w:trPr>
        <w:tc>
          <w:tcPr>
            <w:tcW w:w="704" w:type="dxa"/>
            <w:shd w:val="clear" w:color="auto" w:fill="D9D9D9" w:themeFill="background1" w:themeFillShade="D9"/>
            <w:vAlign w:val="center"/>
          </w:tcPr>
          <w:p w14:paraId="29AA9B16" w14:textId="77777777" w:rsidR="00966ADE" w:rsidRPr="00B81DD5" w:rsidRDefault="00966ADE">
            <w:pPr>
              <w:pStyle w:val="Akapitzlist"/>
              <w:numPr>
                <w:ilvl w:val="0"/>
                <w:numId w:val="37"/>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110C51EB" w14:textId="77777777" w:rsidR="00966ADE" w:rsidRPr="00B81DD5" w:rsidRDefault="00966ADE" w:rsidP="00966ADE">
            <w:pPr>
              <w:pStyle w:val="Bezodstpw"/>
              <w:spacing w:before="0" w:after="20" w:line="264" w:lineRule="auto"/>
              <w:jc w:val="both"/>
              <w:rPr>
                <w:rFonts w:asciiTheme="majorHAnsi" w:hAnsiTheme="majorHAnsi" w:cstheme="majorHAnsi"/>
              </w:rPr>
            </w:pPr>
            <w:r w:rsidRPr="00B81DD5">
              <w:rPr>
                <w:rFonts w:asciiTheme="majorHAnsi" w:hAnsiTheme="majorHAnsi" w:cstheme="majorHAnsi"/>
              </w:rPr>
              <w:t xml:space="preserve">Realizacja inwestycji gminnych (w odniesieniu do budynków użyteczności publicznej) oraz programów poprawy jakości powietrza, w tym </w:t>
            </w:r>
            <w:proofErr w:type="spellStart"/>
            <w:r w:rsidRPr="00B81DD5">
              <w:rPr>
                <w:rFonts w:asciiTheme="majorHAnsi" w:hAnsiTheme="majorHAnsi" w:cstheme="majorHAnsi"/>
              </w:rPr>
              <w:t>ekodoradztwo</w:t>
            </w:r>
            <w:proofErr w:type="spellEnd"/>
            <w:r w:rsidRPr="00B81DD5">
              <w:rPr>
                <w:rFonts w:asciiTheme="majorHAnsi" w:hAnsiTheme="majorHAnsi" w:cstheme="majorHAnsi"/>
              </w:rPr>
              <w:t xml:space="preserve">, wsparcie wymiany </w:t>
            </w:r>
            <w:proofErr w:type="spellStart"/>
            <w:r w:rsidRPr="00B81DD5">
              <w:rPr>
                <w:rFonts w:asciiTheme="majorHAnsi" w:hAnsiTheme="majorHAnsi" w:cstheme="majorHAnsi"/>
              </w:rPr>
              <w:t>nieekologicznych</w:t>
            </w:r>
            <w:proofErr w:type="spellEnd"/>
            <w:r w:rsidRPr="00B81DD5">
              <w:rPr>
                <w:rFonts w:asciiTheme="majorHAnsi" w:hAnsiTheme="majorHAnsi" w:cstheme="majorHAnsi"/>
              </w:rPr>
              <w:t xml:space="preserve"> źródeł ciepła i poprawy efektywności energetycznej budynków mieszkalnych jednorodzinnych, realizacja kontroli palenisk.</w:t>
            </w:r>
          </w:p>
        </w:tc>
        <w:tc>
          <w:tcPr>
            <w:tcW w:w="2268" w:type="dxa"/>
            <w:shd w:val="clear" w:color="auto" w:fill="FFFFFF"/>
            <w:vAlign w:val="center"/>
          </w:tcPr>
          <w:p w14:paraId="20AF5D52"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Likwidacja </w:t>
            </w:r>
            <w:proofErr w:type="spellStart"/>
            <w:r w:rsidRPr="00B81DD5">
              <w:rPr>
                <w:rFonts w:asciiTheme="majorHAnsi" w:hAnsiTheme="majorHAnsi" w:cstheme="majorHAnsi"/>
                <w:sz w:val="18"/>
                <w:szCs w:val="18"/>
              </w:rPr>
              <w:t>nieekologicznych</w:t>
            </w:r>
            <w:proofErr w:type="spellEnd"/>
            <w:r w:rsidRPr="00B81DD5">
              <w:rPr>
                <w:rFonts w:asciiTheme="majorHAnsi" w:hAnsiTheme="majorHAnsi" w:cstheme="majorHAnsi"/>
                <w:sz w:val="18"/>
                <w:szCs w:val="18"/>
              </w:rPr>
              <w:t xml:space="preserve"> źródeł ciepła na terenie gminy</w:t>
            </w:r>
          </w:p>
          <w:p w14:paraId="029BC811"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2D56ED46"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efektywności energetycznej budynków na terenie gminy</w:t>
            </w:r>
          </w:p>
          <w:p w14:paraId="7AD959A4"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7F50D6CB"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Ograniczenie emisji zanieczyszczeń i poprawa jakości powietrza</w:t>
            </w:r>
          </w:p>
        </w:tc>
        <w:tc>
          <w:tcPr>
            <w:tcW w:w="2552" w:type="dxa"/>
            <w:shd w:val="clear" w:color="auto" w:fill="FFFFFF"/>
            <w:vAlign w:val="center"/>
          </w:tcPr>
          <w:p w14:paraId="5B4D3171" w14:textId="7729B56C"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Liczba </w:t>
            </w:r>
            <w:r w:rsidR="00504112" w:rsidRPr="00B81DD5">
              <w:rPr>
                <w:rFonts w:asciiTheme="majorHAnsi" w:hAnsiTheme="majorHAnsi" w:cstheme="majorHAnsi"/>
                <w:sz w:val="18"/>
                <w:szCs w:val="18"/>
              </w:rPr>
              <w:t xml:space="preserve">i/lub odsetek </w:t>
            </w:r>
            <w:r w:rsidRPr="00B81DD5">
              <w:rPr>
                <w:rFonts w:asciiTheme="majorHAnsi" w:hAnsiTheme="majorHAnsi" w:cstheme="majorHAnsi"/>
                <w:sz w:val="18"/>
                <w:szCs w:val="18"/>
              </w:rPr>
              <w:t>budynków użyteczności publicznej poddanych termomodernizacji</w:t>
            </w:r>
          </w:p>
          <w:p w14:paraId="3B6E9418"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43C61BBF" wp14:editId="22235531">
                      <wp:extent cx="160655" cy="127000"/>
                      <wp:effectExtent l="9525" t="57150" r="48895" b="6350"/>
                      <wp:docPr id="927353230" name="Łącznik prosty ze strzałką 927353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70B95E79" id="Łącznik prosty ze strzałką 927353230"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1C34209B"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16D3A384"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Liczba zrealizowanych przy dofinansowaniu publicznym przedsięwzięć w zakresie wymiany </w:t>
            </w:r>
            <w:proofErr w:type="spellStart"/>
            <w:r w:rsidRPr="00B81DD5">
              <w:rPr>
                <w:rFonts w:asciiTheme="majorHAnsi" w:hAnsiTheme="majorHAnsi" w:cstheme="majorHAnsi"/>
                <w:sz w:val="18"/>
                <w:szCs w:val="18"/>
              </w:rPr>
              <w:t>nieekologicznych</w:t>
            </w:r>
            <w:proofErr w:type="spellEnd"/>
            <w:r w:rsidRPr="00B81DD5">
              <w:rPr>
                <w:rFonts w:asciiTheme="majorHAnsi" w:hAnsiTheme="majorHAnsi" w:cstheme="majorHAnsi"/>
                <w:sz w:val="18"/>
                <w:szCs w:val="18"/>
              </w:rPr>
              <w:t xml:space="preserve"> źródeł ciepła i/lub termomodernizacji budynków mieszkalnych jednorodzinnych na terenie gminy</w:t>
            </w:r>
          </w:p>
          <w:p w14:paraId="5034C430"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4087F45E" wp14:editId="3AB6A380">
                      <wp:extent cx="160655" cy="127000"/>
                      <wp:effectExtent l="9525" t="57150" r="48895" b="6350"/>
                      <wp:docPr id="26951" name="Łącznik prosty ze strzałką 269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5B35679B" id="Łącznik prosty ze strzałką 26951"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135738FC"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1431E355"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zidentyfikowanych przypadków spalania niedozwolonych materiałów w piecach</w:t>
            </w:r>
          </w:p>
          <w:p w14:paraId="58EAE7CE"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0BAB27D1" wp14:editId="402326E3">
                      <wp:extent cx="151130" cy="133350"/>
                      <wp:effectExtent l="9525" t="9525" r="48895" b="47625"/>
                      <wp:docPr id="26950" name="Łącznik prosty ze strzałką 269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 cy="13335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54D6CC87" id="Łącznik prosty ze strzałką 26950" o:spid="_x0000_s1026" type="#_x0000_t32" style="width:11.9pt;height:1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B7AEAAMADAAAOAAAAZHJzL2Uyb0RvYy54bWysU8Fu2zAMvQ/YPwi6L7YbtCiMOD2k6y7d&#10;FqDdByiSHAuTREFSYufvR8pJ2m23YT4IImk9PT4+rR4mZ9lRx2TAd7xZ1JxpL0EZv+/4j9enT/ec&#10;pSy8Eha87vhJJ/6w/vhhNYZW38AAVunIEMSndgwdH3IObVUlOWgn0gKC9ljsITqRMYz7SkUxIrqz&#10;1U1d31UjRBUiSJ0SZh/nIl8X/L7XMn/v+6Qzsx1Hbrmssaw7Wqv1SrT7KMJg5JmG+AcWThiPl16h&#10;HkUW7BDNX1DOyAgJ+ryQ4CroeyN16QG7aeo/unkZRNClFxQnhatM6f/Bym/Hjd9Goi4n/xKeQf5M&#10;zMNmEH6vC4HXU8DBNSRVNYbUXo9QkMI2st34FRT+Iw4ZigpTHx1BYn9sKmKfrmLrKTOJyea2aZY4&#10;EomlZrlc3pZhVKK9HA4x5S8aHKNNx1OOwuyHvAHvcawQm3KVOD6nTNREezlAN3t4MtaW6VrPxo7f&#10;0QVUSWCNomIJyGd6YyM7CnRInmZQe3DY0Zxravpmo2Ae7TTnL3SLVQmicPgN3ZmM5rbGdfz+Hcqg&#10;hfrsVSGXhbG4Z7mInKNB2a3mxNhpxZnV+KxoN7do/XkIpDuZPLU7UKdtpDJFaJPC42xp8uH7uPz1&#10;9vDWvwAAAP//AwBQSwMEFAAGAAgAAAAhAHmdNw/ZAAAAAwEAAA8AAABkcnMvZG93bnJldi54bWxM&#10;j9FKxDAQRd8F/yGM4JubdAXR2nRZhIVFEdbVD0ibsS0mk5pkd9u/d/TFfZlhuJc751aryTtxxJiG&#10;QBqKhQKB1AY7UKfh431zcw8iZUPWuECoYcYEq/ryojKlDSd6w+M+d4JDKJVGQ5/zWEqZ2h69SYsw&#10;IrH2GaI3mc/YSRvNicO9k0ul7qQ3A/GH3oz41GP7tT94DQ/bsWvc7uW5+FZxsx128+u0nrW+vprW&#10;jyAyTvnfDL/4jA41MzXhQDYJp4GL5L/J2vKWWzS8CwWyruQ5e/0DAAD//wMAUEsBAi0AFAAGAAgA&#10;AAAhALaDOJL+AAAA4QEAABMAAAAAAAAAAAAAAAAAAAAAAFtDb250ZW50X1R5cGVzXS54bWxQSwEC&#10;LQAUAAYACAAAACEAOP0h/9YAAACUAQAACwAAAAAAAAAAAAAAAAAvAQAAX3JlbHMvLnJlbHNQSwEC&#10;LQAUAAYACAAAACEA0vnFwewBAADAAwAADgAAAAAAAAAAAAAAAAAuAgAAZHJzL2Uyb0RvYy54bWxQ&#10;SwECLQAUAAYACAAAACEAeZ03D9kAAAADAQAADwAAAAAAAAAAAAAAAABGBAAAZHJzL2Rvd25yZXYu&#10;eG1sUEsFBgAAAAAEAAQA8wAAAEwFAAAAAA==&#10;" strokecolor="black [3213]" strokeweight=".5pt">
                      <v:stroke endarrow="block" joinstyle="miter"/>
                      <w10:anchorlock/>
                    </v:shape>
                  </w:pict>
                </mc:Fallback>
              </mc:AlternateContent>
            </w:r>
          </w:p>
          <w:p w14:paraId="46CB9EF4"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0C9DDDAC"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Poziom zanieczyszczenia powietrza i/lub liczba dni w ciągu roku z przekroczonymi normami</w:t>
            </w:r>
          </w:p>
          <w:p w14:paraId="1F4DB999"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1F97A184" wp14:editId="171C10A2">
                      <wp:extent cx="151130" cy="133350"/>
                      <wp:effectExtent l="9525" t="9525" r="48895" b="47625"/>
                      <wp:docPr id="26949" name="Łącznik prosty ze strzałką 269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 cy="13335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26053CE6" id="Łącznik prosty ze strzałką 26949" o:spid="_x0000_s1026" type="#_x0000_t32" style="width:11.9pt;height:1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B7AEAAMADAAAOAAAAZHJzL2Uyb0RvYy54bWysU8Fu2zAMvQ/YPwi6L7YbtCiMOD2k6y7d&#10;FqDdByiSHAuTREFSYufvR8pJ2m23YT4IImk9PT4+rR4mZ9lRx2TAd7xZ1JxpL0EZv+/4j9enT/ec&#10;pSy8Eha87vhJJ/6w/vhhNYZW38AAVunIEMSndgwdH3IObVUlOWgn0gKC9ljsITqRMYz7SkUxIrqz&#10;1U1d31UjRBUiSJ0SZh/nIl8X/L7XMn/v+6Qzsx1Hbrmssaw7Wqv1SrT7KMJg5JmG+AcWThiPl16h&#10;HkUW7BDNX1DOyAgJ+ryQ4CroeyN16QG7aeo/unkZRNClFxQnhatM6f/Bym/Hjd9Goi4n/xKeQf5M&#10;zMNmEH6vC4HXU8DBNSRVNYbUXo9QkMI2st34FRT+Iw4ZigpTHx1BYn9sKmKfrmLrKTOJyea2aZY4&#10;EomlZrlc3pZhVKK9HA4x5S8aHKNNx1OOwuyHvAHvcawQm3KVOD6nTNREezlAN3t4MtaW6VrPxo7f&#10;0QVUSWCNomIJyGd6YyM7CnRInmZQe3DY0Zxravpmo2Ae7TTnL3SLVQmicPgN3ZmM5rbGdfz+Hcqg&#10;hfrsVSGXhbG4Z7mInKNB2a3mxNhpxZnV+KxoN7do/XkIpDuZPLU7UKdtpDJFaJPC42xp8uH7uPz1&#10;9vDWvwAAAP//AwBQSwMEFAAGAAgAAAAhAHmdNw/ZAAAAAwEAAA8AAABkcnMvZG93bnJldi54bWxM&#10;j9FKxDAQRd8F/yGM4JubdAXR2nRZhIVFEdbVD0ibsS0mk5pkd9u/d/TFfZlhuJc751aryTtxxJiG&#10;QBqKhQKB1AY7UKfh431zcw8iZUPWuECoYcYEq/ryojKlDSd6w+M+d4JDKJVGQ5/zWEqZ2h69SYsw&#10;IrH2GaI3mc/YSRvNicO9k0ul7qQ3A/GH3oz41GP7tT94DQ/bsWvc7uW5+FZxsx128+u0nrW+vprW&#10;jyAyTvnfDL/4jA41MzXhQDYJp4GL5L/J2vKWWzS8CwWyruQ5e/0DAAD//wMAUEsBAi0AFAAGAAgA&#10;AAAhALaDOJL+AAAA4QEAABMAAAAAAAAAAAAAAAAAAAAAAFtDb250ZW50X1R5cGVzXS54bWxQSwEC&#10;LQAUAAYACAAAACEAOP0h/9YAAACUAQAACwAAAAAAAAAAAAAAAAAvAQAAX3JlbHMvLnJlbHNQSwEC&#10;LQAUAAYACAAAACEA0vnFwewBAADAAwAADgAAAAAAAAAAAAAAAAAuAgAAZHJzL2Uyb0RvYy54bWxQ&#10;SwECLQAUAAYACAAAACEAeZ03D9kAAAADAQAADwAAAAAAAAAAAAAAAABGBAAAZHJzL2Rvd25yZXYu&#10;eG1sUEsFBgAAAAAEAAQA8wAAAEwFAAAAAA==&#10;" strokecolor="black [3213]" strokeweight=".5pt">
                      <v:stroke endarrow="block" joinstyle="miter"/>
                      <w10:anchorlock/>
                    </v:shape>
                  </w:pict>
                </mc:Fallback>
              </mc:AlternateContent>
            </w:r>
          </w:p>
        </w:tc>
        <w:tc>
          <w:tcPr>
            <w:tcW w:w="1984" w:type="dxa"/>
            <w:shd w:val="clear" w:color="auto" w:fill="FFFFFF"/>
            <w:vAlign w:val="center"/>
          </w:tcPr>
          <w:p w14:paraId="03D5D935"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p w14:paraId="3DFA89B1"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Straż Gminna Poronin</w:t>
            </w:r>
          </w:p>
        </w:tc>
        <w:tc>
          <w:tcPr>
            <w:tcW w:w="2673" w:type="dxa"/>
            <w:shd w:val="clear" w:color="auto" w:fill="FFFFFF"/>
            <w:vAlign w:val="center"/>
          </w:tcPr>
          <w:p w14:paraId="4F81110F" w14:textId="77777777" w:rsidR="00966ADE" w:rsidRPr="00B81DD5" w:rsidRDefault="00966ADE" w:rsidP="00966AD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 xml:space="preserve">NFOŚiGW, </w:t>
            </w:r>
            <w:proofErr w:type="spellStart"/>
            <w:r w:rsidRPr="00B81DD5">
              <w:rPr>
                <w:rFonts w:asciiTheme="majorHAnsi" w:hAnsiTheme="majorHAnsi" w:cstheme="majorHAnsi"/>
                <w:sz w:val="18"/>
                <w:szCs w:val="18"/>
              </w:rPr>
              <w:t>WFOŚiGW</w:t>
            </w:r>
            <w:proofErr w:type="spellEnd"/>
            <w:r w:rsidRPr="00B81DD5">
              <w:rPr>
                <w:rFonts w:asciiTheme="majorHAnsi" w:hAnsiTheme="majorHAnsi" w:cstheme="majorHAnsi"/>
                <w:sz w:val="18"/>
                <w:szCs w:val="18"/>
              </w:rPr>
              <w:t>,</w:t>
            </w:r>
          </w:p>
          <w:p w14:paraId="25784A69"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hAnsiTheme="majorHAnsi" w:cstheme="majorHAnsi"/>
                <w:sz w:val="18"/>
                <w:szCs w:val="18"/>
              </w:rPr>
              <w:t>Urząd Marszałkowski Województwa Małopolskiego</w:t>
            </w:r>
            <w:r w:rsidRPr="00B81DD5">
              <w:rPr>
                <w:rFonts w:asciiTheme="majorHAnsi" w:eastAsia="Calibri" w:hAnsiTheme="majorHAnsi" w:cstheme="majorHAnsi"/>
                <w:bCs/>
                <w:iCs/>
                <w:sz w:val="18"/>
                <w:szCs w:val="18"/>
              </w:rPr>
              <w:t>,</w:t>
            </w:r>
          </w:p>
          <w:p w14:paraId="12CB6F72" w14:textId="77777777" w:rsidR="00966ADE" w:rsidRPr="00B81DD5" w:rsidRDefault="00966ADE" w:rsidP="00966AD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Jednostki organizacyjne gminy,</w:t>
            </w:r>
          </w:p>
          <w:p w14:paraId="217F1EF7" w14:textId="77777777" w:rsidR="00966ADE" w:rsidRPr="00B81DD5" w:rsidRDefault="00966ADE" w:rsidP="00966AD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Mieszkańcy,</w:t>
            </w:r>
          </w:p>
          <w:p w14:paraId="24D3A633"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hAnsiTheme="majorHAnsi" w:cstheme="majorHAnsi"/>
                <w:sz w:val="18"/>
                <w:szCs w:val="18"/>
              </w:rPr>
              <w:t>Przedsiębiorcy</w:t>
            </w:r>
          </w:p>
        </w:tc>
      </w:tr>
      <w:tr w:rsidR="00966ADE" w:rsidRPr="00B81DD5" w14:paraId="72BF9EDF" w14:textId="77777777" w:rsidTr="00B33F08">
        <w:trPr>
          <w:trHeight w:val="510"/>
          <w:jc w:val="center"/>
        </w:trPr>
        <w:tc>
          <w:tcPr>
            <w:tcW w:w="704" w:type="dxa"/>
            <w:shd w:val="clear" w:color="auto" w:fill="D9D9D9" w:themeFill="background1" w:themeFillShade="D9"/>
            <w:vAlign w:val="center"/>
          </w:tcPr>
          <w:p w14:paraId="7F97BF5D" w14:textId="77777777" w:rsidR="00966ADE" w:rsidRPr="00B81DD5" w:rsidRDefault="00966ADE">
            <w:pPr>
              <w:pStyle w:val="Akapitzlist"/>
              <w:numPr>
                <w:ilvl w:val="0"/>
                <w:numId w:val="37"/>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7B954DF7" w14:textId="68E08B39" w:rsidR="00966ADE" w:rsidRPr="00B81DD5" w:rsidRDefault="00966ADE" w:rsidP="00966ADE">
            <w:pPr>
              <w:pStyle w:val="Bezodstpw"/>
              <w:spacing w:before="0" w:after="20" w:line="264" w:lineRule="auto"/>
              <w:jc w:val="both"/>
              <w:rPr>
                <w:rFonts w:asciiTheme="majorHAnsi" w:hAnsiTheme="majorHAnsi" w:cstheme="majorHAnsi"/>
              </w:rPr>
            </w:pPr>
            <w:r w:rsidRPr="00B81DD5">
              <w:rPr>
                <w:rFonts w:asciiTheme="majorHAnsi" w:hAnsiTheme="majorHAnsi" w:cstheme="majorHAnsi"/>
              </w:rPr>
              <w:t>Realizacja inwestycji gminnych (w odniesieniu do budynków użyteczności publicznej) oraz programów wspierających inicjatywy prywatne w zakresie upowszechniania produkcji, dystrybucji, wykorzystania i magazynowania energii ze źródeł odnawialnych.</w:t>
            </w:r>
          </w:p>
        </w:tc>
        <w:tc>
          <w:tcPr>
            <w:tcW w:w="2268" w:type="dxa"/>
            <w:shd w:val="clear" w:color="auto" w:fill="FFFFFF"/>
            <w:vAlign w:val="center"/>
          </w:tcPr>
          <w:p w14:paraId="29DCEE40"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Wzrost wykorzystania energii z OZE na terenie gminy</w:t>
            </w:r>
          </w:p>
          <w:p w14:paraId="1BACC7EC"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4E7E64D4"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Obniżenie kosztów energii </w:t>
            </w:r>
          </w:p>
          <w:p w14:paraId="61EEE66A"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250A62B3"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bezpieczeństwa energetycznego</w:t>
            </w:r>
          </w:p>
          <w:p w14:paraId="1A793FFA"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38981038"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Ograniczenie emisji zanieczyszczeń i poprawa jakości powietrza</w:t>
            </w:r>
          </w:p>
        </w:tc>
        <w:tc>
          <w:tcPr>
            <w:tcW w:w="2552" w:type="dxa"/>
            <w:shd w:val="clear" w:color="auto" w:fill="FFFFFF"/>
            <w:vAlign w:val="center"/>
          </w:tcPr>
          <w:p w14:paraId="3CB3093D" w14:textId="77777777" w:rsidR="00966ADE" w:rsidRPr="00B81DD5" w:rsidRDefault="00966ADE"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Liczba zrealizowanych przy dofinansowaniu publicznym przedsięwzięć w zakresie instalacji OZE w budynkach prywatnych na terenie gminy</w:t>
            </w:r>
          </w:p>
          <w:p w14:paraId="3B763B48" w14:textId="77777777" w:rsidR="00966ADE" w:rsidRPr="00B81DD5" w:rsidRDefault="00966ADE"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2AB6DBDD" wp14:editId="441D6BED">
                      <wp:extent cx="160655" cy="127000"/>
                      <wp:effectExtent l="9525" t="57150" r="48895" b="6350"/>
                      <wp:docPr id="252641751" name="Łącznik prosty ze strzałką 2526417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748C543E" id="Łącznik prosty ze strzałką 252641751"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41CD15FE" w14:textId="77777777" w:rsidR="00966ADE" w:rsidRPr="00B81DD5" w:rsidRDefault="00966ADE" w:rsidP="00B85849">
            <w:pPr>
              <w:spacing w:before="0" w:after="0" w:line="240" w:lineRule="auto"/>
              <w:jc w:val="center"/>
              <w:rPr>
                <w:rFonts w:asciiTheme="majorHAnsi" w:hAnsiTheme="majorHAnsi" w:cstheme="majorHAnsi"/>
                <w:sz w:val="16"/>
                <w:szCs w:val="16"/>
              </w:rPr>
            </w:pPr>
          </w:p>
          <w:p w14:paraId="73D18D22" w14:textId="77777777" w:rsidR="00966ADE" w:rsidRPr="00B81DD5" w:rsidRDefault="00966ADE"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Liczba i/lub odsetek budynków i obiektów użyteczności publicznej, które korzystają z energii z OZE</w:t>
            </w:r>
          </w:p>
          <w:p w14:paraId="492045B7" w14:textId="77777777" w:rsidR="00966ADE" w:rsidRPr="00B81DD5" w:rsidRDefault="00966ADE"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37C2373E" wp14:editId="30CE1EB0">
                      <wp:extent cx="160655" cy="127000"/>
                      <wp:effectExtent l="9525" t="57150" r="48895" b="6350"/>
                      <wp:docPr id="2" name="Łącznik prosty ze strzałką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4F4CD684" id="Łącznik prosty ze strzałką 2"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761F5AC3" w14:textId="77777777" w:rsidR="00966ADE" w:rsidRPr="00B81DD5" w:rsidRDefault="00966ADE" w:rsidP="00B85849">
            <w:pPr>
              <w:spacing w:before="0" w:after="0" w:line="240" w:lineRule="auto"/>
              <w:jc w:val="center"/>
              <w:rPr>
                <w:rFonts w:asciiTheme="majorHAnsi" w:hAnsiTheme="majorHAnsi" w:cstheme="majorHAnsi"/>
                <w:sz w:val="16"/>
                <w:szCs w:val="16"/>
              </w:rPr>
            </w:pPr>
          </w:p>
          <w:p w14:paraId="2BE9F083" w14:textId="77777777" w:rsidR="00966ADE" w:rsidRPr="00B81DD5" w:rsidRDefault="00966ADE"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Wysokość wydatków na energię</w:t>
            </w:r>
          </w:p>
          <w:p w14:paraId="48BCAD3A" w14:textId="77777777" w:rsidR="00966ADE" w:rsidRPr="00B81DD5" w:rsidRDefault="00966ADE"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6E7C259E" wp14:editId="2BBC1CE1">
                      <wp:extent cx="151130" cy="133350"/>
                      <wp:effectExtent l="0" t="0" r="77470" b="57150"/>
                      <wp:docPr id="21" name="Łącznik prosty ze strzałką 21"/>
                      <wp:cNvGraphicFramePr/>
                      <a:graphic xmlns:a="http://schemas.openxmlformats.org/drawingml/2006/main">
                        <a:graphicData uri="http://schemas.microsoft.com/office/word/2010/wordprocessingShape">
                          <wps:wsp>
                            <wps:cNvCnPr/>
                            <wps:spPr>
                              <a:xfrm>
                                <a:off x="0" y="0"/>
                                <a:ext cx="151130" cy="133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47C442DB" id="Łącznik prosty ze strzałką 21" o:spid="_x0000_s1026" type="#_x0000_t32" style="width:11.9pt;height:1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3AMzQEAAAIEAAAOAAAAZHJzL2Uyb0RvYy54bWysU9uO0zAQfUfiHyy/0yRbLUJV033osrwg&#10;WAH7AV5nnFjyTfbQJH/P2G0TbhIC8TKJ7Tlz5hyP93eTNewEMWnvWt5sas7ASd9p17f86cvDqzec&#10;JRSuE8Y7aPkMid8dXr7Yj2EHN37wpoPIqIhLuzG0fEAMu6pKcgAr0sYHcHSofLQCaRn7qotipOrW&#10;VDd1/boafexC9BJSot378yE/lPpKgcSPSiVAZlpOvWGJscTnHKvDXuz6KMKg5aUN8Q9dWKEdkS6l&#10;7gUK9jXqX0pZLaNPXuFGelt5pbSEooHUNPVPaj4PIkDRQuaksNiU/l9Z+eF0dI+RbBhD2qXwGLOK&#10;SUWbv9Qfm4pZ82IWTMgkbTa3TbMlSyUdNdvt9raYWa3gEBO+A29Z/ml5wih0P+DRO0fX4mNTDBOn&#10;9wmJnoBXQGY2Lsfkje4etDFlkWcCjiayk6DbxKnJt0e4H7JQaPPWdQznQOOGUQvXG7hk5qrVKrT8&#10;4WzgzPgJFNNdllY6KzO48gkpweGV0zjKzjBF3S3A+s/AS36GQpnPvwEviMLsHS5gq52Pv2NfbVLn&#10;/KsDZ93ZgmffzWUEijU0aMXVy6PIk/z9usDXp3v4BgAA//8DAFBLAwQUAAYACAAAACEAeZ03D9kA&#10;AAADAQAADwAAAGRycy9kb3ducmV2LnhtbEyP0UrEMBBF3wX/IYzgm5t0BdHadFmEhUUR1tUPSJux&#10;LSaTmmR327939MV9mWG4lzvnVqvJO3HEmIZAGoqFAoHUBjtQp+HjfXNzDyJlQ9a4QKhhxgSr+vKi&#10;MqUNJ3rD4z53gkMolUZDn/NYSpnaHr1JizAisfYZojeZz9hJG82Jw72TS6XupDcD8YfejPjUY/u1&#10;P3gND9uxa9zu5bn4VnGzHXbz67Setb6+mtaPIDJO+d8Mv/iMDjUzNeFANgmngYvkv8na8pZbNLwL&#10;BbKu5Dl7/QMAAP//AwBQSwECLQAUAAYACAAAACEAtoM4kv4AAADhAQAAEwAAAAAAAAAAAAAAAAAA&#10;AAAAW0NvbnRlbnRfVHlwZXNdLnhtbFBLAQItABQABgAIAAAAIQA4/SH/1gAAAJQBAAALAAAAAAAA&#10;AAAAAAAAAC8BAABfcmVscy8ucmVsc1BLAQItABQABgAIAAAAIQDzN3AMzQEAAAIEAAAOAAAAAAAA&#10;AAAAAAAAAC4CAABkcnMvZTJvRG9jLnhtbFBLAQItABQABgAIAAAAIQB5nTcP2QAAAAMBAAAPAAAA&#10;AAAAAAAAAAAAACcEAABkcnMvZG93bnJldi54bWxQSwUGAAAAAAQABADzAAAALQUAAAAA&#10;" strokecolor="black [3213]" strokeweight=".5pt">
                      <v:stroke endarrow="block" joinstyle="miter"/>
                      <w10:anchorlock/>
                    </v:shape>
                  </w:pict>
                </mc:Fallback>
              </mc:AlternateContent>
            </w:r>
          </w:p>
          <w:p w14:paraId="094E6988" w14:textId="77777777" w:rsidR="00966ADE" w:rsidRPr="00B81DD5" w:rsidRDefault="00966ADE" w:rsidP="00B85849">
            <w:pPr>
              <w:spacing w:before="0" w:after="0" w:line="240" w:lineRule="auto"/>
              <w:jc w:val="center"/>
              <w:rPr>
                <w:rFonts w:asciiTheme="majorHAnsi" w:hAnsiTheme="majorHAnsi" w:cstheme="majorHAnsi"/>
                <w:sz w:val="16"/>
                <w:szCs w:val="16"/>
              </w:rPr>
            </w:pPr>
          </w:p>
          <w:p w14:paraId="2033499F" w14:textId="77777777" w:rsidR="00966ADE" w:rsidRPr="00B81DD5" w:rsidRDefault="00966ADE"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Poziom zanieczyszczenia powietrza i/lub liczba dni w ciągu roku z przekroczonymi normami stężeń substancji szkodliwych w powietrzu</w:t>
            </w:r>
          </w:p>
          <w:p w14:paraId="6A9C099D" w14:textId="77777777" w:rsidR="00966ADE" w:rsidRPr="00B81DD5" w:rsidRDefault="00966ADE"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6AACAE97" wp14:editId="7DB2C24D">
                      <wp:extent cx="151130" cy="133350"/>
                      <wp:effectExtent l="9525" t="9525" r="48895" b="47625"/>
                      <wp:docPr id="26985" name="Łącznik prosty ze strzałką 269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 cy="13335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0306B290" id="Łącznik prosty ze strzałką 26985" o:spid="_x0000_s1026" type="#_x0000_t32" style="width:11.9pt;height:1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B7AEAAMADAAAOAAAAZHJzL2Uyb0RvYy54bWysU8Fu2zAMvQ/YPwi6L7YbtCiMOD2k6y7d&#10;FqDdByiSHAuTREFSYufvR8pJ2m23YT4IImk9PT4+rR4mZ9lRx2TAd7xZ1JxpL0EZv+/4j9enT/ec&#10;pSy8Eha87vhJJ/6w/vhhNYZW38AAVunIEMSndgwdH3IObVUlOWgn0gKC9ljsITqRMYz7SkUxIrqz&#10;1U1d31UjRBUiSJ0SZh/nIl8X/L7XMn/v+6Qzsx1Hbrmssaw7Wqv1SrT7KMJg5JmG+AcWThiPl16h&#10;HkUW7BDNX1DOyAgJ+ryQ4CroeyN16QG7aeo/unkZRNClFxQnhatM6f/Bym/Hjd9Goi4n/xKeQf5M&#10;zMNmEH6vC4HXU8DBNSRVNYbUXo9QkMI2st34FRT+Iw4ZigpTHx1BYn9sKmKfrmLrKTOJyea2aZY4&#10;EomlZrlc3pZhVKK9HA4x5S8aHKNNx1OOwuyHvAHvcawQm3KVOD6nTNREezlAN3t4MtaW6VrPxo7f&#10;0QVUSWCNomIJyGd6YyM7CnRInmZQe3DY0Zxravpmo2Ae7TTnL3SLVQmicPgN3ZmM5rbGdfz+Hcqg&#10;hfrsVSGXhbG4Z7mInKNB2a3mxNhpxZnV+KxoN7do/XkIpDuZPLU7UKdtpDJFaJPC42xp8uH7uPz1&#10;9vDWvwAAAP//AwBQSwMEFAAGAAgAAAAhAHmdNw/ZAAAAAwEAAA8AAABkcnMvZG93bnJldi54bWxM&#10;j9FKxDAQRd8F/yGM4JubdAXR2nRZhIVFEdbVD0ibsS0mk5pkd9u/d/TFfZlhuJc751aryTtxxJiG&#10;QBqKhQKB1AY7UKfh431zcw8iZUPWuECoYcYEq/ryojKlDSd6w+M+d4JDKJVGQ5/zWEqZ2h69SYsw&#10;IrH2GaI3mc/YSRvNicO9k0ul7qQ3A/GH3oz41GP7tT94DQ/bsWvc7uW5+FZxsx128+u0nrW+vprW&#10;jyAyTvnfDL/4jA41MzXhQDYJp4GL5L/J2vKWWzS8CwWyruQ5e/0DAAD//wMAUEsBAi0AFAAGAAgA&#10;AAAhALaDOJL+AAAA4QEAABMAAAAAAAAAAAAAAAAAAAAAAFtDb250ZW50X1R5cGVzXS54bWxQSwEC&#10;LQAUAAYACAAAACEAOP0h/9YAAACUAQAACwAAAAAAAAAAAAAAAAAvAQAAX3JlbHMvLnJlbHNQSwEC&#10;LQAUAAYACAAAACEA0vnFwewBAADAAwAADgAAAAAAAAAAAAAAAAAuAgAAZHJzL2Uyb0RvYy54bWxQ&#10;SwECLQAUAAYACAAAACEAeZ03D9kAAAADAQAADwAAAAAAAAAAAAAAAABGBAAAZHJzL2Rvd25yZXYu&#10;eG1sUEsFBgAAAAAEAAQA8wAAAEwFAAAAAA==&#10;" strokecolor="black [3213]" strokeweight=".5pt">
                      <v:stroke endarrow="block" joinstyle="miter"/>
                      <w10:anchorlock/>
                    </v:shape>
                  </w:pict>
                </mc:Fallback>
              </mc:AlternateContent>
            </w:r>
          </w:p>
        </w:tc>
        <w:tc>
          <w:tcPr>
            <w:tcW w:w="1984" w:type="dxa"/>
            <w:shd w:val="clear" w:color="auto" w:fill="FFFFFF"/>
            <w:vAlign w:val="center"/>
          </w:tcPr>
          <w:p w14:paraId="7F29B65B"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7E45B797" w14:textId="77777777" w:rsidR="00966ADE" w:rsidRPr="00B81DD5" w:rsidRDefault="00966ADE" w:rsidP="00966AD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 xml:space="preserve">NFOŚiGW, </w:t>
            </w:r>
            <w:proofErr w:type="spellStart"/>
            <w:r w:rsidRPr="00B81DD5">
              <w:rPr>
                <w:rFonts w:asciiTheme="majorHAnsi" w:hAnsiTheme="majorHAnsi" w:cstheme="majorHAnsi"/>
                <w:sz w:val="18"/>
                <w:szCs w:val="18"/>
              </w:rPr>
              <w:t>WFOŚiGW</w:t>
            </w:r>
            <w:proofErr w:type="spellEnd"/>
            <w:r w:rsidRPr="00B81DD5">
              <w:rPr>
                <w:rFonts w:asciiTheme="majorHAnsi" w:hAnsiTheme="majorHAnsi" w:cstheme="majorHAnsi"/>
                <w:sz w:val="18"/>
                <w:szCs w:val="18"/>
              </w:rPr>
              <w:t>,</w:t>
            </w:r>
          </w:p>
          <w:p w14:paraId="53A129D8"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hAnsiTheme="majorHAnsi" w:cstheme="majorHAnsi"/>
                <w:sz w:val="18"/>
                <w:szCs w:val="18"/>
              </w:rPr>
              <w:t>Urząd Marszałkowski Województwa Małopolskiego</w:t>
            </w:r>
            <w:r w:rsidRPr="00B81DD5">
              <w:rPr>
                <w:rFonts w:asciiTheme="majorHAnsi" w:eastAsia="Calibri" w:hAnsiTheme="majorHAnsi" w:cstheme="majorHAnsi"/>
                <w:bCs/>
                <w:iCs/>
                <w:sz w:val="18"/>
                <w:szCs w:val="18"/>
              </w:rPr>
              <w:t>,</w:t>
            </w:r>
          </w:p>
          <w:p w14:paraId="6DDAA367" w14:textId="77777777" w:rsidR="00966ADE" w:rsidRPr="00B81DD5" w:rsidRDefault="00966ADE" w:rsidP="00966AD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Jednostki organizacyjne gminy,</w:t>
            </w:r>
          </w:p>
          <w:p w14:paraId="77BB8F17" w14:textId="77777777" w:rsidR="00966ADE" w:rsidRPr="00B81DD5" w:rsidRDefault="00966ADE" w:rsidP="00966AD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Mieszkańcy,</w:t>
            </w:r>
          </w:p>
          <w:p w14:paraId="716D5C1D" w14:textId="77777777" w:rsidR="00966ADE" w:rsidRPr="00B81DD5" w:rsidRDefault="00966ADE" w:rsidP="00966AD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Przedsiębiorcy,</w:t>
            </w:r>
          </w:p>
          <w:p w14:paraId="0B73C0FF"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hAnsiTheme="majorHAnsi" w:cstheme="majorHAnsi"/>
                <w:sz w:val="18"/>
                <w:szCs w:val="18"/>
              </w:rPr>
              <w:t>Podmioty branży energetycznej</w:t>
            </w:r>
          </w:p>
        </w:tc>
      </w:tr>
      <w:tr w:rsidR="00966ADE" w:rsidRPr="00B81DD5" w14:paraId="5AE51E26" w14:textId="77777777" w:rsidTr="00B33F08">
        <w:trPr>
          <w:trHeight w:val="510"/>
          <w:jc w:val="center"/>
        </w:trPr>
        <w:tc>
          <w:tcPr>
            <w:tcW w:w="704" w:type="dxa"/>
            <w:shd w:val="clear" w:color="auto" w:fill="D9D9D9" w:themeFill="background1" w:themeFillShade="D9"/>
            <w:vAlign w:val="center"/>
          </w:tcPr>
          <w:p w14:paraId="3C3EBF9B" w14:textId="77777777" w:rsidR="00966ADE" w:rsidRPr="00B81DD5" w:rsidRDefault="00966ADE">
            <w:pPr>
              <w:pStyle w:val="Akapitzlist"/>
              <w:numPr>
                <w:ilvl w:val="0"/>
                <w:numId w:val="37"/>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4E497B0B" w14:textId="116D2CA4" w:rsidR="00966ADE" w:rsidRPr="00B81DD5" w:rsidRDefault="00966ADE" w:rsidP="00966ADE">
            <w:pPr>
              <w:pStyle w:val="Bezodstpw"/>
              <w:spacing w:before="0" w:after="20" w:line="264" w:lineRule="auto"/>
              <w:jc w:val="both"/>
              <w:rPr>
                <w:rFonts w:asciiTheme="majorHAnsi" w:hAnsiTheme="majorHAnsi" w:cstheme="majorHAnsi"/>
              </w:rPr>
            </w:pPr>
            <w:r w:rsidRPr="00B81DD5">
              <w:rPr>
                <w:rFonts w:asciiTheme="majorHAnsi" w:hAnsiTheme="majorHAnsi" w:cstheme="majorHAnsi"/>
              </w:rPr>
              <w:t>Realizacja inwestycji gminnych oraz programów w zakresie tworzenia błękitno-zielonej infrastruktury i zwiększania retencji</w:t>
            </w:r>
            <w:r w:rsidR="00656248" w:rsidRPr="00B81DD5">
              <w:rPr>
                <w:rFonts w:asciiTheme="majorHAnsi" w:hAnsiTheme="majorHAnsi" w:cstheme="majorHAnsi"/>
              </w:rPr>
              <w:t xml:space="preserve"> (np. łąki kwietne, ogrody deszczowe, ograniczanie uszczelnionych powierzchni oraz stosowanie nawierzchni przepuszczających wodę, tworzenie zbiorników retencyjnych, upowszechnienie zbiorników na deszczówkę)</w:t>
            </w:r>
            <w:r w:rsidRPr="00B81DD5">
              <w:rPr>
                <w:rFonts w:asciiTheme="majorHAnsi" w:hAnsiTheme="majorHAnsi" w:cstheme="majorHAnsi"/>
              </w:rPr>
              <w:t>.</w:t>
            </w:r>
          </w:p>
        </w:tc>
        <w:tc>
          <w:tcPr>
            <w:tcW w:w="2268" w:type="dxa"/>
            <w:shd w:val="clear" w:color="auto" w:fill="FFFFFF"/>
            <w:vAlign w:val="center"/>
          </w:tcPr>
          <w:p w14:paraId="740237C0"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retencji, bardziej racjonalna gospodarka zasobami wodnymi na terenie gminy</w:t>
            </w:r>
          </w:p>
          <w:p w14:paraId="1421AA07" w14:textId="77777777" w:rsidR="00966ADE" w:rsidRPr="00B81DD5" w:rsidRDefault="00966ADE" w:rsidP="00966ADE">
            <w:pPr>
              <w:spacing w:before="0" w:after="20" w:line="264" w:lineRule="auto"/>
              <w:jc w:val="center"/>
              <w:rPr>
                <w:rFonts w:asciiTheme="majorHAnsi" w:hAnsiTheme="majorHAnsi" w:cstheme="majorHAnsi"/>
                <w:sz w:val="16"/>
                <w:szCs w:val="16"/>
              </w:rPr>
            </w:pPr>
          </w:p>
          <w:p w14:paraId="6A8489F5"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zabezpieczeń przed suszą, powodzią i osuwiskami</w:t>
            </w:r>
          </w:p>
          <w:p w14:paraId="79AD7DC7" w14:textId="77777777" w:rsidR="00966ADE" w:rsidRPr="00B81DD5" w:rsidRDefault="00966ADE" w:rsidP="00966ADE">
            <w:pPr>
              <w:spacing w:before="0" w:after="20" w:line="264" w:lineRule="auto"/>
              <w:jc w:val="center"/>
              <w:rPr>
                <w:rFonts w:asciiTheme="majorHAnsi" w:hAnsiTheme="majorHAnsi" w:cstheme="majorHAnsi"/>
                <w:sz w:val="16"/>
                <w:szCs w:val="16"/>
              </w:rPr>
            </w:pPr>
          </w:p>
          <w:p w14:paraId="0FBF2C37"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Łagodzenie zmian klimatu i adaptacja do ich skutków</w:t>
            </w:r>
          </w:p>
          <w:p w14:paraId="340FE344" w14:textId="77777777" w:rsidR="00966ADE" w:rsidRPr="00B81DD5" w:rsidRDefault="00966ADE" w:rsidP="00966ADE">
            <w:pPr>
              <w:spacing w:before="0" w:after="20" w:line="264" w:lineRule="auto"/>
              <w:jc w:val="center"/>
              <w:rPr>
                <w:rFonts w:asciiTheme="majorHAnsi" w:hAnsiTheme="majorHAnsi" w:cstheme="majorHAnsi"/>
                <w:sz w:val="16"/>
                <w:szCs w:val="16"/>
              </w:rPr>
            </w:pPr>
          </w:p>
          <w:p w14:paraId="608E84C3"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komfortu i jakości życia mieszkańców, zwłaszcza w okresie letnim</w:t>
            </w:r>
          </w:p>
        </w:tc>
        <w:tc>
          <w:tcPr>
            <w:tcW w:w="2552" w:type="dxa"/>
            <w:shd w:val="clear" w:color="auto" w:fill="FFFFFF"/>
            <w:vAlign w:val="center"/>
          </w:tcPr>
          <w:p w14:paraId="56881D9B" w14:textId="77777777" w:rsidR="00966ADE" w:rsidRPr="00B81DD5" w:rsidRDefault="00966ADE"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Liczba projektów w zakresie rozwoju błękitno-zielonej infrastruktury zrealizowanych przez gminę oraz zakres oddziaływania</w:t>
            </w:r>
          </w:p>
          <w:p w14:paraId="3EE4AB4F" w14:textId="77777777" w:rsidR="00966ADE" w:rsidRPr="00B81DD5" w:rsidRDefault="00966ADE"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4DD4EFF2" wp14:editId="7D05E702">
                      <wp:extent cx="160867" cy="126788"/>
                      <wp:effectExtent l="0" t="38100" r="48895" b="26035"/>
                      <wp:docPr id="18" name="Łącznik prosty ze strzałką 18"/>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241BA692" id="Łącznik prosty ze strzałką 18"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tc>
        <w:tc>
          <w:tcPr>
            <w:tcW w:w="1984" w:type="dxa"/>
            <w:shd w:val="clear" w:color="auto" w:fill="FFFFFF"/>
            <w:vAlign w:val="center"/>
          </w:tcPr>
          <w:p w14:paraId="658CD408"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66AF2B0B" w14:textId="77777777" w:rsidR="00966ADE" w:rsidRPr="00B81DD5" w:rsidRDefault="00966ADE" w:rsidP="00966AD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 xml:space="preserve">NFOŚiGW, </w:t>
            </w:r>
            <w:proofErr w:type="spellStart"/>
            <w:r w:rsidRPr="00B81DD5">
              <w:rPr>
                <w:rFonts w:asciiTheme="majorHAnsi" w:hAnsiTheme="majorHAnsi" w:cstheme="majorHAnsi"/>
                <w:sz w:val="18"/>
                <w:szCs w:val="18"/>
              </w:rPr>
              <w:t>WFOŚiGW</w:t>
            </w:r>
            <w:proofErr w:type="spellEnd"/>
            <w:r w:rsidRPr="00B81DD5">
              <w:rPr>
                <w:rFonts w:asciiTheme="majorHAnsi" w:hAnsiTheme="majorHAnsi" w:cstheme="majorHAnsi"/>
                <w:sz w:val="18"/>
                <w:szCs w:val="18"/>
              </w:rPr>
              <w:t>,</w:t>
            </w:r>
          </w:p>
          <w:p w14:paraId="691333AA" w14:textId="77777777" w:rsidR="00966ADE" w:rsidRPr="00B81DD5" w:rsidRDefault="00966ADE" w:rsidP="00966AD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 xml:space="preserve">Urząd Marszałkowski Województwa </w:t>
            </w:r>
            <w:r w:rsidRPr="00B81DD5">
              <w:rPr>
                <w:rFonts w:asciiTheme="majorHAnsi" w:eastAsia="Calibri" w:hAnsiTheme="majorHAnsi" w:cstheme="majorHAnsi"/>
                <w:bCs/>
                <w:iCs/>
                <w:sz w:val="18"/>
                <w:szCs w:val="18"/>
              </w:rPr>
              <w:t>Małopolskiego</w:t>
            </w:r>
            <w:r w:rsidRPr="00B81DD5">
              <w:rPr>
                <w:rFonts w:asciiTheme="majorHAnsi" w:hAnsiTheme="majorHAnsi" w:cstheme="majorHAnsi"/>
                <w:sz w:val="18"/>
                <w:szCs w:val="18"/>
              </w:rPr>
              <w:t>,</w:t>
            </w:r>
          </w:p>
          <w:p w14:paraId="20B1E577" w14:textId="77777777" w:rsidR="00966ADE" w:rsidRPr="00B81DD5" w:rsidRDefault="00966ADE" w:rsidP="00966AD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Jednostki organizacyjne gminy,</w:t>
            </w:r>
          </w:p>
          <w:p w14:paraId="63BCBE80"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Mieszkańcy</w:t>
            </w:r>
          </w:p>
        </w:tc>
      </w:tr>
      <w:tr w:rsidR="00966ADE" w:rsidRPr="00B81DD5" w14:paraId="1F05A132" w14:textId="77777777" w:rsidTr="00B33F08">
        <w:trPr>
          <w:trHeight w:val="510"/>
          <w:jc w:val="center"/>
        </w:trPr>
        <w:tc>
          <w:tcPr>
            <w:tcW w:w="704" w:type="dxa"/>
            <w:shd w:val="clear" w:color="auto" w:fill="D9D9D9" w:themeFill="background1" w:themeFillShade="D9"/>
            <w:vAlign w:val="center"/>
          </w:tcPr>
          <w:p w14:paraId="22C275FE" w14:textId="77777777" w:rsidR="00966ADE" w:rsidRPr="00B81DD5" w:rsidRDefault="00966ADE">
            <w:pPr>
              <w:pStyle w:val="Akapitzlist"/>
              <w:numPr>
                <w:ilvl w:val="0"/>
                <w:numId w:val="37"/>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1935511D" w14:textId="77777777" w:rsidR="00966ADE" w:rsidRPr="00B81DD5" w:rsidRDefault="00966ADE" w:rsidP="00966ADE">
            <w:pPr>
              <w:pStyle w:val="Bezodstpw"/>
              <w:spacing w:before="0" w:after="20" w:line="264" w:lineRule="auto"/>
              <w:jc w:val="both"/>
              <w:rPr>
                <w:rFonts w:asciiTheme="majorHAnsi" w:hAnsiTheme="majorHAnsi" w:cstheme="majorHAnsi"/>
              </w:rPr>
            </w:pPr>
            <w:r w:rsidRPr="00B81DD5">
              <w:rPr>
                <w:rFonts w:asciiTheme="majorHAnsi" w:hAnsiTheme="majorHAnsi" w:cstheme="majorHAnsi"/>
              </w:rPr>
              <w:t>Wsparcie dla rozwoju infrastruktury sieci gazowej i geotermalnej na terenie gminy.</w:t>
            </w:r>
          </w:p>
        </w:tc>
        <w:tc>
          <w:tcPr>
            <w:tcW w:w="2268" w:type="dxa"/>
            <w:shd w:val="clear" w:color="auto" w:fill="FFFFFF"/>
            <w:vAlign w:val="center"/>
          </w:tcPr>
          <w:p w14:paraId="2D759616"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dostępności i jakości sieci gazowych oraz usług dostarczania ciepła</w:t>
            </w:r>
          </w:p>
          <w:p w14:paraId="130B8796"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3C5D44CF"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warunków mieszkalnych i prowadzenia działalności gospodarczej</w:t>
            </w:r>
          </w:p>
          <w:p w14:paraId="61257F55"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7692BA50"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Ograniczenie emisji zanieczyszczeń i poprawa jakości powietrza</w:t>
            </w:r>
          </w:p>
        </w:tc>
        <w:tc>
          <w:tcPr>
            <w:tcW w:w="2552" w:type="dxa"/>
            <w:shd w:val="clear" w:color="auto" w:fill="FFFFFF"/>
            <w:vAlign w:val="center"/>
          </w:tcPr>
          <w:p w14:paraId="7602987A"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Odsetek mieszkańców i/lub gospodarstw domowych korzystających z gazociągu</w:t>
            </w:r>
          </w:p>
          <w:p w14:paraId="5CA0859E" w14:textId="2FBF78CD"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rPr>
              <mc:AlternateContent>
                <mc:Choice Requires="wps">
                  <w:drawing>
                    <wp:inline distT="0" distB="0" distL="0" distR="0" wp14:anchorId="7FDD8537" wp14:editId="3F8A17CA">
                      <wp:extent cx="160655" cy="127000"/>
                      <wp:effectExtent l="5715" t="48260" r="43180" b="5715"/>
                      <wp:docPr id="872872789" name="Łącznik prosty ze strzałką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414C33B6" id="Łącznik prosty ze strzałką 119"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1532DDA3"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5B6D6485" w14:textId="77777777" w:rsidR="00966ADE" w:rsidRPr="00B81DD5" w:rsidRDefault="00966ADE" w:rsidP="00966AD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Administracja rządowa,</w:t>
            </w:r>
          </w:p>
          <w:p w14:paraId="0EB625E6"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7CD8AB63"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Mieszkańcy,</w:t>
            </w:r>
          </w:p>
          <w:p w14:paraId="1F33F612"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 inwestorzy,</w:t>
            </w:r>
          </w:p>
          <w:p w14:paraId="2773C2D1"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Operatorzy, dostawcy mediów</w:t>
            </w:r>
          </w:p>
        </w:tc>
      </w:tr>
      <w:tr w:rsidR="00966ADE" w:rsidRPr="00B81DD5" w14:paraId="171A2C70" w14:textId="77777777" w:rsidTr="00B33F08">
        <w:trPr>
          <w:trHeight w:val="510"/>
          <w:jc w:val="center"/>
        </w:trPr>
        <w:tc>
          <w:tcPr>
            <w:tcW w:w="14140" w:type="dxa"/>
            <w:gridSpan w:val="6"/>
            <w:shd w:val="clear" w:color="auto" w:fill="000000" w:themeFill="text1"/>
            <w:vAlign w:val="center"/>
            <w:hideMark/>
          </w:tcPr>
          <w:p w14:paraId="3605C9C4" w14:textId="77777777" w:rsidR="00966ADE" w:rsidRPr="00B81DD5" w:rsidRDefault="00966ADE" w:rsidP="00966ADE">
            <w:pPr>
              <w:spacing w:before="0" w:after="20" w:line="264" w:lineRule="auto"/>
              <w:rPr>
                <w:rFonts w:asciiTheme="majorHAnsi" w:hAnsiTheme="majorHAnsi" w:cstheme="majorHAnsi"/>
                <w:b/>
              </w:rPr>
            </w:pPr>
            <w:r w:rsidRPr="00B81DD5">
              <w:rPr>
                <w:rFonts w:asciiTheme="majorHAnsi" w:hAnsiTheme="majorHAnsi" w:cstheme="majorHAnsi"/>
              </w:rPr>
              <w:br w:type="column"/>
            </w:r>
            <w:r w:rsidRPr="00B81DD5">
              <w:rPr>
                <w:rFonts w:asciiTheme="majorHAnsi" w:hAnsiTheme="majorHAnsi" w:cstheme="majorHAnsi"/>
              </w:rPr>
              <w:br w:type="column"/>
            </w:r>
            <w:r w:rsidRPr="00B81DD5">
              <w:rPr>
                <w:rFonts w:asciiTheme="majorHAnsi" w:hAnsiTheme="majorHAnsi" w:cstheme="majorHAnsi"/>
              </w:rPr>
              <w:br w:type="column"/>
            </w:r>
            <w:r w:rsidRPr="00B81DD5">
              <w:rPr>
                <w:rFonts w:asciiTheme="majorHAnsi" w:hAnsiTheme="majorHAnsi" w:cstheme="majorHAnsi"/>
                <w:b/>
                <w:bCs/>
                <w:color w:val="FFFFFF"/>
              </w:rPr>
              <w:t xml:space="preserve">CEL OPERACYJNY </w:t>
            </w:r>
            <w:r w:rsidRPr="00B81DD5">
              <w:rPr>
                <w:rFonts w:asciiTheme="majorHAnsi" w:hAnsiTheme="majorHAnsi" w:cstheme="majorHAnsi"/>
                <w:b/>
              </w:rPr>
              <w:t xml:space="preserve">2.2. Wdrożenie zintegrowanej polityki środowiskowej i przestrzennej. </w:t>
            </w:r>
          </w:p>
        </w:tc>
      </w:tr>
      <w:tr w:rsidR="00966ADE" w:rsidRPr="00B81DD5" w14:paraId="4376A306" w14:textId="77777777" w:rsidTr="00B33F08">
        <w:trPr>
          <w:trHeight w:val="510"/>
          <w:jc w:val="center"/>
        </w:trPr>
        <w:tc>
          <w:tcPr>
            <w:tcW w:w="4663" w:type="dxa"/>
            <w:gridSpan w:val="2"/>
            <w:shd w:val="clear" w:color="auto" w:fill="D9D9D9" w:themeFill="background1" w:themeFillShade="D9"/>
            <w:vAlign w:val="center"/>
            <w:hideMark/>
          </w:tcPr>
          <w:p w14:paraId="62277C0F" w14:textId="77777777" w:rsidR="00966ADE" w:rsidRPr="00B81DD5" w:rsidRDefault="00966ADE" w:rsidP="00966ADE">
            <w:pPr>
              <w:spacing w:before="0" w:after="20" w:line="264" w:lineRule="auto"/>
              <w:jc w:val="center"/>
              <w:rPr>
                <w:rFonts w:asciiTheme="majorHAnsi" w:hAnsiTheme="majorHAnsi" w:cstheme="majorHAnsi"/>
                <w:b/>
                <w:bCs/>
              </w:rPr>
            </w:pPr>
            <w:r w:rsidRPr="00B81DD5">
              <w:rPr>
                <w:rFonts w:asciiTheme="majorHAnsi" w:hAnsiTheme="majorHAnsi" w:cstheme="majorHAnsi"/>
                <w:b/>
                <w:bCs/>
              </w:rPr>
              <w:t xml:space="preserve">Kierunki działań </w:t>
            </w:r>
          </w:p>
        </w:tc>
        <w:tc>
          <w:tcPr>
            <w:tcW w:w="2268" w:type="dxa"/>
            <w:shd w:val="clear" w:color="auto" w:fill="D9D9D9" w:themeFill="background1" w:themeFillShade="D9"/>
            <w:vAlign w:val="center"/>
          </w:tcPr>
          <w:p w14:paraId="1FCF2E35" w14:textId="77777777" w:rsidR="00966ADE" w:rsidRPr="00B81DD5" w:rsidRDefault="00966ADE" w:rsidP="00966ADE">
            <w:pPr>
              <w:spacing w:before="0" w:after="20" w:line="264" w:lineRule="auto"/>
              <w:jc w:val="center"/>
              <w:rPr>
                <w:rFonts w:asciiTheme="majorHAnsi" w:hAnsiTheme="majorHAnsi" w:cstheme="majorHAnsi"/>
                <w:b/>
                <w:bCs/>
              </w:rPr>
            </w:pPr>
            <w:r w:rsidRPr="00B81DD5">
              <w:rPr>
                <w:rFonts w:asciiTheme="majorHAnsi" w:hAnsiTheme="majorHAnsi" w:cstheme="majorHAnsi"/>
                <w:b/>
                <w:bCs/>
              </w:rPr>
              <w:t>Oczekiwane rezultaty planowanych działań</w:t>
            </w:r>
          </w:p>
        </w:tc>
        <w:tc>
          <w:tcPr>
            <w:tcW w:w="2552" w:type="dxa"/>
            <w:shd w:val="clear" w:color="auto" w:fill="D9D9D9" w:themeFill="background1" w:themeFillShade="D9"/>
            <w:vAlign w:val="center"/>
          </w:tcPr>
          <w:p w14:paraId="6A2C6A2A" w14:textId="77777777" w:rsidR="00966ADE" w:rsidRPr="00B81DD5" w:rsidRDefault="00966ADE" w:rsidP="00966ADE">
            <w:pPr>
              <w:spacing w:before="0" w:after="20" w:line="264" w:lineRule="auto"/>
              <w:jc w:val="center"/>
              <w:rPr>
                <w:rFonts w:asciiTheme="majorHAnsi" w:hAnsiTheme="majorHAnsi" w:cstheme="majorHAnsi"/>
                <w:b/>
                <w:bCs/>
              </w:rPr>
            </w:pPr>
            <w:r w:rsidRPr="00B81DD5">
              <w:rPr>
                <w:rFonts w:asciiTheme="majorHAnsi" w:hAnsiTheme="majorHAnsi" w:cstheme="majorHAnsi"/>
                <w:b/>
                <w:bCs/>
              </w:rPr>
              <w:t>Wskaźniki oceny osiągnięcia rezultatów i oczekiwany trend</w:t>
            </w:r>
          </w:p>
        </w:tc>
        <w:tc>
          <w:tcPr>
            <w:tcW w:w="1984" w:type="dxa"/>
            <w:shd w:val="clear" w:color="auto" w:fill="D9D9D9" w:themeFill="background1" w:themeFillShade="D9"/>
            <w:vAlign w:val="center"/>
            <w:hideMark/>
          </w:tcPr>
          <w:p w14:paraId="44F1AEF7" w14:textId="77777777" w:rsidR="00966ADE" w:rsidRPr="00B81DD5" w:rsidRDefault="00966ADE" w:rsidP="00966ADE">
            <w:pPr>
              <w:spacing w:before="0" w:after="20" w:line="264" w:lineRule="auto"/>
              <w:jc w:val="center"/>
              <w:rPr>
                <w:rFonts w:asciiTheme="majorHAnsi" w:hAnsiTheme="majorHAnsi" w:cstheme="majorHAnsi"/>
                <w:b/>
                <w:bCs/>
              </w:rPr>
            </w:pPr>
            <w:r w:rsidRPr="00B81DD5">
              <w:rPr>
                <w:rFonts w:asciiTheme="majorHAnsi" w:hAnsiTheme="majorHAnsi" w:cstheme="majorHAnsi"/>
                <w:b/>
                <w:bCs/>
              </w:rPr>
              <w:t>Realizacja lub nadzór nad procesem po stronie gminy</w:t>
            </w:r>
          </w:p>
        </w:tc>
        <w:tc>
          <w:tcPr>
            <w:tcW w:w="2673" w:type="dxa"/>
            <w:shd w:val="clear" w:color="auto" w:fill="D9D9D9" w:themeFill="background1" w:themeFillShade="D9"/>
            <w:vAlign w:val="center"/>
            <w:hideMark/>
          </w:tcPr>
          <w:p w14:paraId="06D20E2E" w14:textId="77777777" w:rsidR="00966ADE" w:rsidRPr="00B81DD5" w:rsidRDefault="00966ADE" w:rsidP="00966ADE">
            <w:pPr>
              <w:spacing w:before="0" w:after="20" w:line="264" w:lineRule="auto"/>
              <w:jc w:val="center"/>
              <w:rPr>
                <w:rFonts w:asciiTheme="majorHAnsi" w:hAnsiTheme="majorHAnsi" w:cstheme="majorHAnsi"/>
                <w:b/>
                <w:bCs/>
              </w:rPr>
            </w:pPr>
            <w:r w:rsidRPr="00B81DD5">
              <w:rPr>
                <w:rFonts w:asciiTheme="majorHAnsi" w:hAnsiTheme="majorHAnsi" w:cstheme="majorHAnsi"/>
                <w:b/>
                <w:bCs/>
              </w:rPr>
              <w:t>Podmioty zaangażowane/partnerzy</w:t>
            </w:r>
          </w:p>
        </w:tc>
      </w:tr>
      <w:tr w:rsidR="00966ADE" w:rsidRPr="00B81DD5" w14:paraId="3F122C7B" w14:textId="77777777" w:rsidTr="00B33F08">
        <w:trPr>
          <w:trHeight w:val="510"/>
          <w:jc w:val="center"/>
        </w:trPr>
        <w:tc>
          <w:tcPr>
            <w:tcW w:w="704" w:type="dxa"/>
            <w:shd w:val="clear" w:color="auto" w:fill="D9D9D9" w:themeFill="background1" w:themeFillShade="D9"/>
            <w:vAlign w:val="center"/>
          </w:tcPr>
          <w:p w14:paraId="3958EC61" w14:textId="77777777" w:rsidR="00966ADE" w:rsidRPr="00B81DD5" w:rsidRDefault="00966ADE">
            <w:pPr>
              <w:pStyle w:val="Akapitzlist"/>
              <w:numPr>
                <w:ilvl w:val="0"/>
                <w:numId w:val="38"/>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23711EDB" w14:textId="0686121B" w:rsidR="00966ADE" w:rsidRPr="00B81DD5" w:rsidRDefault="00966ADE" w:rsidP="00966ADE">
            <w:pPr>
              <w:pStyle w:val="Bezodstpw"/>
              <w:spacing w:before="0" w:after="20" w:line="264" w:lineRule="auto"/>
              <w:jc w:val="both"/>
              <w:rPr>
                <w:rFonts w:asciiTheme="majorHAnsi" w:hAnsiTheme="majorHAnsi" w:cstheme="majorHAnsi"/>
              </w:rPr>
            </w:pPr>
            <w:r w:rsidRPr="00B81DD5">
              <w:rPr>
                <w:rFonts w:asciiTheme="majorHAnsi" w:hAnsiTheme="majorHAnsi" w:cstheme="majorHAnsi"/>
              </w:rPr>
              <w:t>Rozwój zbiorczego systemu kanalizacji i oczyszczania ścieków wraz ze wsparciem i kontrolą rozwiązań alternatywnych dla kanalizacji sieciowej</w:t>
            </w:r>
            <w:r w:rsidR="00B05A9D" w:rsidRPr="00B81DD5">
              <w:rPr>
                <w:rFonts w:asciiTheme="majorHAnsi" w:hAnsiTheme="majorHAnsi" w:cstheme="majorHAnsi"/>
              </w:rPr>
              <w:t xml:space="preserve"> (szczelne zbiorniki wybieralne z zapewnieniem obsługi oczyszczalni lub przydomowe oczyszczalnie ścieków)</w:t>
            </w:r>
            <w:r w:rsidRPr="00B81DD5">
              <w:rPr>
                <w:rFonts w:asciiTheme="majorHAnsi" w:hAnsiTheme="majorHAnsi" w:cstheme="majorHAnsi"/>
              </w:rPr>
              <w:t>, w tym m.in.:</w:t>
            </w:r>
          </w:p>
          <w:p w14:paraId="45B97453" w14:textId="7648D95A" w:rsidR="00966ADE" w:rsidRPr="00B81DD5" w:rsidRDefault="00966ADE">
            <w:pPr>
              <w:pStyle w:val="Akapitzlist"/>
              <w:numPr>
                <w:ilvl w:val="0"/>
                <w:numId w:val="36"/>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Rozbudowa sieci kanalizacyjnej w</w:t>
            </w:r>
            <w:r w:rsidR="00B05A9D" w:rsidRPr="00B81DD5">
              <w:rPr>
                <w:rFonts w:asciiTheme="majorHAnsi" w:hAnsiTheme="majorHAnsi" w:cstheme="majorHAnsi"/>
                <w:sz w:val="20"/>
              </w:rPr>
              <w:t> </w:t>
            </w:r>
            <w:r w:rsidR="0096182F" w:rsidRPr="00B81DD5">
              <w:rPr>
                <w:rFonts w:asciiTheme="majorHAnsi" w:hAnsiTheme="majorHAnsi" w:cstheme="majorHAnsi"/>
                <w:sz w:val="20"/>
              </w:rPr>
              <w:t>Poroninie</w:t>
            </w:r>
            <w:r w:rsidRPr="00B81DD5">
              <w:rPr>
                <w:rFonts w:asciiTheme="majorHAnsi" w:hAnsiTheme="majorHAnsi" w:cstheme="majorHAnsi"/>
                <w:sz w:val="20"/>
              </w:rPr>
              <w:t>.</w:t>
            </w:r>
          </w:p>
        </w:tc>
        <w:tc>
          <w:tcPr>
            <w:tcW w:w="2268" w:type="dxa"/>
            <w:shd w:val="clear" w:color="auto" w:fill="FFFFFF"/>
            <w:vAlign w:val="center"/>
          </w:tcPr>
          <w:p w14:paraId="76B079E7"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dostępności i jakości infrastruktury oraz usług kanalizacyjnych</w:t>
            </w:r>
          </w:p>
          <w:p w14:paraId="6B418661"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4BCD33FE"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warunków mieszkalnych i prowadzenia działalności gospodarczej</w:t>
            </w:r>
          </w:p>
          <w:p w14:paraId="1A5081C0"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1D8E5A80"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Lepsza ochrona i poprawa stanu środowiska, w szczególności wód</w:t>
            </w:r>
          </w:p>
        </w:tc>
        <w:tc>
          <w:tcPr>
            <w:tcW w:w="2552" w:type="dxa"/>
            <w:shd w:val="clear" w:color="auto" w:fill="FFFFFF"/>
            <w:vAlign w:val="center"/>
          </w:tcPr>
          <w:p w14:paraId="7932995E" w14:textId="77777777" w:rsidR="00966ADE" w:rsidRPr="00B81DD5" w:rsidRDefault="00966ADE" w:rsidP="00966ADE">
            <w:pPr>
              <w:spacing w:before="0" w:after="20" w:line="264" w:lineRule="auto"/>
              <w:jc w:val="center"/>
              <w:rPr>
                <w:rFonts w:asciiTheme="majorHAnsi" w:hAnsiTheme="majorHAnsi" w:cstheme="majorHAnsi"/>
                <w:color w:val="000000" w:themeColor="text1"/>
                <w:sz w:val="18"/>
                <w:szCs w:val="18"/>
              </w:rPr>
            </w:pPr>
            <w:r w:rsidRPr="00B81DD5">
              <w:rPr>
                <w:rFonts w:asciiTheme="majorHAnsi" w:hAnsiTheme="majorHAnsi" w:cstheme="majorHAnsi"/>
                <w:color w:val="000000" w:themeColor="text1"/>
                <w:sz w:val="18"/>
                <w:szCs w:val="18"/>
              </w:rPr>
              <w:t>Odsetek mieszkańców i/lub gospodarstw domowych korzystających z kanalizacji</w:t>
            </w:r>
          </w:p>
          <w:p w14:paraId="2532A62F"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667C3E98" wp14:editId="477A4B9F">
                      <wp:extent cx="162560" cy="128905"/>
                      <wp:effectExtent l="0" t="0" r="0" b="0"/>
                      <wp:docPr id="1588023854" name="Dowolny kształt 71"/>
                      <wp:cNvGraphicFramePr/>
                      <a:graphic xmlns:a="http://schemas.openxmlformats.org/drawingml/2006/main">
                        <a:graphicData uri="http://schemas.microsoft.com/office/word/2010/wordprocessingShape">
                          <wps:wsp>
                            <wps:cNvSpPr/>
                            <wps:spPr>
                              <a:xfrm flipV="1">
                                <a:off x="0" y="0"/>
                                <a:ext cx="162000" cy="128160"/>
                              </a:xfrm>
                              <a:custGeom>
                                <a:avLst/>
                                <a:gdLst/>
                                <a:ahLst/>
                                <a:cxnLst/>
                                <a:rect l="l" t="t" r="r" b="b"/>
                                <a:pathLst>
                                  <a:path w="21600" h="21600">
                                    <a:moveTo>
                                      <a:pt x="0" y="0"/>
                                    </a:moveTo>
                                    <a:lnTo>
                                      <a:pt x="21600" y="21600"/>
                                    </a:lnTo>
                                  </a:path>
                                </a:pathLst>
                              </a:custGeom>
                              <a:noFill/>
                              <a:ln>
                                <a:solidFill>
                                  <a:schemeClr val="tx1"/>
                                </a:solidFill>
                                <a:tailEnd type="triangle" w="med" len="med"/>
                              </a:ln>
                            </wps:spPr>
                            <wps:style>
                              <a:lnRef idx="1">
                                <a:schemeClr val="accent1"/>
                              </a:lnRef>
                              <a:fillRef idx="0">
                                <a:schemeClr val="accent1"/>
                              </a:fillRef>
                              <a:effectRef idx="0">
                                <a:schemeClr val="accent1"/>
                              </a:effectRef>
                              <a:fontRef idx="minor"/>
                            </wps:style>
                            <wps:bodyPr/>
                          </wps:wsp>
                        </a:graphicData>
                      </a:graphic>
                    </wp:inline>
                  </w:drawing>
                </mc:Choice>
                <mc:Fallback>
                  <w:pict>
                    <v:shape w14:anchorId="187D4DCF" id="Dowolny kształt 71" o:spid="_x0000_s1026" style="width:12.8pt;height:10.15pt;flip:y;visibility:visible;mso-wrap-style:square;mso-left-percent:-10001;mso-top-percent:-10001;mso-position-horizontal:absolute;mso-position-horizontal-relative:char;mso-position-vertical:absolute;mso-position-vertical-relative:line;mso-left-percent:-10001;mso-top-percent:-10001;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a8RFwIAALwEAAAOAAAAZHJzL2Uyb0RvYy54bWysVE2P0zAQvSPxHyzfaZoeqlXUdA8sywUB&#10;YhfurjNuLPlLtrdJ/z3jSZOW5YBAXKxne+b5vZlMdvejNewEMWnvWl6v1pyBk77T7tjy78+P7+44&#10;S1m4ThjvoOVnSPx+//bNbggNbHzvTQeRIYlLzRBa3uccmqpKsgcr0soHcHipfLQi4zYeqy6KAdmt&#10;qTbr9bYafOxC9BJSwtOH6ZLviV8pkPmLUgkyMy1HbZnWSOuhrNV+J5pjFKHX8iJD/IMKK7TDRxeq&#10;B5EFe4n6NyqrZfTJq7yS3lZeKS2BPKCbev3KzVMvApAXLE4KS5nS/6OVn09P4WvEMgwhNQlhcTGq&#10;aJkyOvzAnpIvVMpGKtt5KRuMmUk8rLfYCSyuxKt6c1dvqazVRFPo5EvKH8HbgsXpU8pT1bsZiX5G&#10;cnQzjNi70jVDXcucYdciZ9i1w9S1IHLJK6QFsqHlG3wbhfQzKnfWn+DZU1R+ZQElXm+Nu426MKGj&#10;CaFijJ5iEJQH6WQRgYe3Np1/1MaQT+PK48kb3ZUz2pTPG96byE4CLeaxLpaQ4peoLLT54DqWzwEn&#10;J0ct3NEAL0YtdJwZwJEraBaHFNcuEspnA+VB476BYror3aJ+0oBdFQgpweVZBUWXNIV6l8T1nxMv&#10;8SUVaPj+JnnJoJe9y0uy1c5HcnljqsCD78708ZJvHBEq4mWcywze7qk615/O/icAAAD//wMAUEsD&#10;BBQABgAIAAAAIQAyBEWy2gAAAAMBAAAPAAAAZHJzL2Rvd25yZXYueG1sTI/RSsNAEEXfBf9hGcE3&#10;u2mKJcRsShEFi2Ix+gHb7DQJzc6G3U2b/L2jL/oyl+EO954pNpPtxRl96BwpWC4SEEi1Mx01Cr4+&#10;n+8yECFqMrp3hApmDLApr68KnRt3oQ88V7ERHEIh1wraGIdcylC3aHVYuAGJvaPzVkdefSON1xcO&#10;t71Mk2Qtre6IG1o94GOL9akarQJ8Scfd+9Nu5ffL4E/VnGXz65tStzfT9gFExCn+HcMPPqNDyUwH&#10;N5IJolfAj8TfyV56vwZxYE1WIMtC/mcvvwEAAP//AwBQSwECLQAUAAYACAAAACEAtoM4kv4AAADh&#10;AQAAEwAAAAAAAAAAAAAAAAAAAAAAW0NvbnRlbnRfVHlwZXNdLnhtbFBLAQItABQABgAIAAAAIQA4&#10;/SH/1gAAAJQBAAALAAAAAAAAAAAAAAAAAC8BAABfcmVscy8ucmVsc1BLAQItABQABgAIAAAAIQCz&#10;Da8RFwIAALwEAAAOAAAAAAAAAAAAAAAAAC4CAABkcnMvZTJvRG9jLnhtbFBLAQItABQABgAIAAAA&#10;IQAyBEWy2gAAAAMBAAAPAAAAAAAAAAAAAAAAAHEEAABkcnMvZG93bnJldi54bWxQSwUGAAAAAAQA&#10;BADzAAAAeAUAAAAA&#10;" path="m,l21600,21600e" filled="f" strokecolor="black [3213]" strokeweight=".5pt">
                      <v:stroke endarrow="block" joinstyle="miter"/>
                      <v:path arrowok="t"/>
                      <w10:anchorlock/>
                    </v:shape>
                  </w:pict>
                </mc:Fallback>
              </mc:AlternateContent>
            </w:r>
          </w:p>
          <w:p w14:paraId="231E1671"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544FBDD3"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awarii sieci kanalizacyjnej</w:t>
            </w:r>
          </w:p>
          <w:p w14:paraId="12321A27"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39B3FD03" wp14:editId="48FE254B">
                      <wp:extent cx="153035" cy="135255"/>
                      <wp:effectExtent l="0" t="0" r="0" b="0"/>
                      <wp:docPr id="26" name="Dowolny kształt 26"/>
                      <wp:cNvGraphicFramePr/>
                      <a:graphic xmlns:a="http://schemas.openxmlformats.org/drawingml/2006/main">
                        <a:graphicData uri="http://schemas.microsoft.com/office/word/2010/wordprocessingShape">
                          <wps:wsp>
                            <wps:cNvSpPr/>
                            <wps:spPr>
                              <a:xfrm>
                                <a:off x="0" y="0"/>
                                <a:ext cx="152280" cy="134640"/>
                              </a:xfrm>
                              <a:custGeom>
                                <a:avLst/>
                                <a:gdLst/>
                                <a:ahLst/>
                                <a:cxnLst/>
                                <a:rect l="l" t="t" r="r" b="b"/>
                                <a:pathLst>
                                  <a:path w="21600" h="21600">
                                    <a:moveTo>
                                      <a:pt x="0" y="0"/>
                                    </a:moveTo>
                                    <a:lnTo>
                                      <a:pt x="21600" y="21600"/>
                                    </a:lnTo>
                                  </a:path>
                                </a:pathLst>
                              </a:custGeom>
                              <a:noFill/>
                              <a:ln>
                                <a:solidFill>
                                  <a:schemeClr val="tx1"/>
                                </a:solidFill>
                                <a:tailEnd type="triangle" w="med" len="med"/>
                              </a:ln>
                            </wps:spPr>
                            <wps:style>
                              <a:lnRef idx="1">
                                <a:schemeClr val="accent1"/>
                              </a:lnRef>
                              <a:fillRef idx="0">
                                <a:schemeClr val="accent1"/>
                              </a:fillRef>
                              <a:effectRef idx="0">
                                <a:schemeClr val="accent1"/>
                              </a:effectRef>
                              <a:fontRef idx="minor"/>
                            </wps:style>
                            <wps:bodyPr/>
                          </wps:wsp>
                        </a:graphicData>
                      </a:graphic>
                    </wp:inline>
                  </w:drawing>
                </mc:Choice>
                <mc:Fallback>
                  <w:pict>
                    <v:shape w14:anchorId="067BCBE0" id="Dowolny kształt 26" o:spid="_x0000_s1026" style="width:12.05pt;height:10.65pt;visibility:visible;mso-wrap-style:square;mso-left-percent:-10001;mso-top-percent:-10001;mso-position-horizontal:absolute;mso-position-horizontal-relative:char;mso-position-vertical:absolute;mso-position-vertical-relative:line;mso-left-percent:-10001;mso-top-percent:-10001;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WmFEwIAALIEAAAOAAAAZHJzL2Uyb0RvYy54bWysVE2P2yAQvVfqf0DcG9vpNlpFcfbQ7fZS&#10;tVV3+wMIDDESBgRs7Pz7DpPYyW4PVate8APm470Zxpu7sbfsADEZ71reLGrOwEmvjNu3/OfTw7tb&#10;zlIWTgnrHbT8CInfbd++2QxhDUvfeasgMgzi0noILe9yDuuqSrKDXqSFD+DwUvvYi4zbuK9UFANG&#10;7221rOtVNfioQvQSUsLT+9Ml31J8rUHmb1onyMy2HLllWiOtu7JW241Y76MInZFnGuIfWPTCOEw6&#10;h7oXWbDnaH4L1RsZffI6L6TvK6+1kUAaUE1Tv1Lz2IkApAWLk8JcpvT/wsqvh8fwPWIZhpDWCWFR&#10;MerYly/yYyMV6zgXC8bMJB42H5bLWyypxKvm/c3qhopZXZzlc8qfwVMgcfiS8qnWakKim5Ac3QQj&#10;dqz0ylKvMmfYq8gZ9mp36lUQufgVdgWyoeXLZlUjkW5C5a73B3jyZJVfSUCKl1vrrq3OkVDRCSFj&#10;tD7ZICgJ6WQmgYfXMp1/MNaSTutK8uStUeWMNuVRw0cb2UGgxDw2RRKGeGGVhbGfnGL5GHBecjTC&#10;7S3wIrQHxZkFHLSCJnIY4tI7QvlooSS07gdoZlTpFr1OGqsLAyEluDyxIOvippHv7Fj/2fFsX1yB&#10;Ru5vnGcPyuxdnp1743wklVeiCtx5daQnS7pxMKiI5yEuk3e9p+pcfjXbXwAAAP//AwBQSwMEFAAG&#10;AAgAAAAhAPBWYmrbAAAAAwEAAA8AAABkcnMvZG93bnJldi54bWxMj91Kw0AQhe8F32EZwTu7Sa0/&#10;xGyKCEUplNbWB5hmxySanU2z2zS+vaM3ejOH4QznfJPPR9eqgfrQeDaQThJQxKW3DVcG3naLq3tQ&#10;ISJbbD2TgS8KMC/Oz3LMrD/xKw3bWCkJ4ZChgTrGLtM6lDU5DBPfEYv37nuHUda+0rbHk4S7Vk+T&#10;5FY7bFgaauzoqabyc3t0BsbVbnH3fFhulmGj3cfN8HJYrWfGXF6Mjw+gIo3x7xh+8AUdCmHa+yPb&#10;oFoD8kj8neJNZymovWh6DbrI9X/24hsAAP//AwBQSwECLQAUAAYACAAAACEAtoM4kv4AAADhAQAA&#10;EwAAAAAAAAAAAAAAAAAAAAAAW0NvbnRlbnRfVHlwZXNdLnhtbFBLAQItABQABgAIAAAAIQA4/SH/&#10;1gAAAJQBAAALAAAAAAAAAAAAAAAAAC8BAABfcmVscy8ucmVsc1BLAQItABQABgAIAAAAIQCBRWmF&#10;EwIAALIEAAAOAAAAAAAAAAAAAAAAAC4CAABkcnMvZTJvRG9jLnhtbFBLAQItABQABgAIAAAAIQDw&#10;VmJq2wAAAAMBAAAPAAAAAAAAAAAAAAAAAG0EAABkcnMvZG93bnJldi54bWxQSwUGAAAAAAQABADz&#10;AAAAdQUAAAAA&#10;" path="m,l21600,21600e" filled="f" strokecolor="black [3213]" strokeweight=".5pt">
                      <v:stroke endarrow="block" joinstyle="miter"/>
                      <v:path arrowok="t"/>
                      <w10:anchorlock/>
                    </v:shape>
                  </w:pict>
                </mc:Fallback>
              </mc:AlternateContent>
            </w:r>
          </w:p>
        </w:tc>
        <w:tc>
          <w:tcPr>
            <w:tcW w:w="1984" w:type="dxa"/>
            <w:shd w:val="clear" w:color="auto" w:fill="FFFFFF"/>
            <w:vAlign w:val="center"/>
          </w:tcPr>
          <w:p w14:paraId="2721FD1F"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5DF85584" w14:textId="77777777" w:rsidR="00966ADE" w:rsidRPr="00B81DD5" w:rsidRDefault="00966ADE" w:rsidP="00966AD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 xml:space="preserve">NFOŚiGW, </w:t>
            </w:r>
            <w:proofErr w:type="spellStart"/>
            <w:r w:rsidRPr="00B81DD5">
              <w:rPr>
                <w:rFonts w:asciiTheme="majorHAnsi" w:hAnsiTheme="majorHAnsi" w:cstheme="majorHAnsi"/>
                <w:sz w:val="18"/>
                <w:szCs w:val="18"/>
              </w:rPr>
              <w:t>WFOŚiGW</w:t>
            </w:r>
            <w:proofErr w:type="spellEnd"/>
            <w:r w:rsidRPr="00B81DD5">
              <w:rPr>
                <w:rFonts w:asciiTheme="majorHAnsi" w:hAnsiTheme="majorHAnsi" w:cstheme="majorHAnsi"/>
                <w:sz w:val="18"/>
                <w:szCs w:val="18"/>
              </w:rPr>
              <w:t>,</w:t>
            </w:r>
          </w:p>
          <w:p w14:paraId="1AF59F31" w14:textId="77777777" w:rsidR="00966ADE" w:rsidRPr="00B81DD5" w:rsidRDefault="00966ADE" w:rsidP="00966AD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 xml:space="preserve">Urząd Marszałkowski Województwa </w:t>
            </w:r>
            <w:r w:rsidRPr="00B81DD5">
              <w:rPr>
                <w:rFonts w:asciiTheme="majorHAnsi" w:eastAsia="Calibri" w:hAnsiTheme="majorHAnsi" w:cstheme="majorHAnsi"/>
                <w:bCs/>
                <w:iCs/>
                <w:sz w:val="18"/>
                <w:szCs w:val="18"/>
              </w:rPr>
              <w:t>Małopolskiego</w:t>
            </w:r>
            <w:r w:rsidRPr="00B81DD5">
              <w:rPr>
                <w:rFonts w:asciiTheme="majorHAnsi" w:hAnsiTheme="majorHAnsi" w:cstheme="majorHAnsi"/>
                <w:sz w:val="18"/>
                <w:szCs w:val="18"/>
              </w:rPr>
              <w:t>,</w:t>
            </w:r>
          </w:p>
          <w:p w14:paraId="5BE8E667" w14:textId="77777777" w:rsidR="00966ADE" w:rsidRPr="00B81DD5" w:rsidRDefault="00966ADE" w:rsidP="00966AD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Mieszkańcy,</w:t>
            </w:r>
          </w:p>
          <w:p w14:paraId="10DBE1D3" w14:textId="77777777" w:rsidR="00966ADE" w:rsidRPr="00B81DD5" w:rsidRDefault="00966ADE" w:rsidP="00966AD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Przedsiębiorcy,</w:t>
            </w:r>
          </w:p>
          <w:p w14:paraId="5E731E69"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Podhalańskie Przedsiębiorstwo Komunalne Spółka z o.o. – jako realizator,</w:t>
            </w:r>
          </w:p>
          <w:p w14:paraId="01629C48"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hAnsiTheme="majorHAnsi" w:cstheme="majorHAnsi"/>
                <w:sz w:val="18"/>
                <w:szCs w:val="18"/>
              </w:rPr>
              <w:t>Zakład Gospodarki Komunalnej w Poroninie</w:t>
            </w:r>
          </w:p>
        </w:tc>
      </w:tr>
      <w:tr w:rsidR="00966ADE" w:rsidRPr="00B81DD5" w14:paraId="31297739" w14:textId="77777777" w:rsidTr="00B33F08">
        <w:trPr>
          <w:trHeight w:val="510"/>
          <w:jc w:val="center"/>
        </w:trPr>
        <w:tc>
          <w:tcPr>
            <w:tcW w:w="704" w:type="dxa"/>
            <w:shd w:val="clear" w:color="auto" w:fill="D9D9D9" w:themeFill="background1" w:themeFillShade="D9"/>
            <w:vAlign w:val="center"/>
          </w:tcPr>
          <w:p w14:paraId="3741389C" w14:textId="77777777" w:rsidR="00966ADE" w:rsidRPr="00B81DD5" w:rsidRDefault="00966ADE">
            <w:pPr>
              <w:pStyle w:val="Akapitzlist"/>
              <w:numPr>
                <w:ilvl w:val="0"/>
                <w:numId w:val="38"/>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5C259A61" w14:textId="77777777" w:rsidR="00966ADE" w:rsidRPr="00B81DD5" w:rsidRDefault="00966ADE" w:rsidP="00966AD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Modernizacja i rozwój systemu zaopatrzenia w wodę na terenie gminy oraz optymalizacja zużycia wody, w tym m.in.:</w:t>
            </w:r>
          </w:p>
          <w:p w14:paraId="3DA55573" w14:textId="77777777" w:rsidR="00966ADE" w:rsidRPr="00B81DD5" w:rsidRDefault="00966ADE">
            <w:pPr>
              <w:pStyle w:val="Akapitzlist"/>
              <w:numPr>
                <w:ilvl w:val="0"/>
                <w:numId w:val="36"/>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Wymiana wodomierzy na ujęciach,</w:t>
            </w:r>
          </w:p>
          <w:p w14:paraId="0ACBF665" w14:textId="77777777" w:rsidR="00966ADE" w:rsidRPr="00B81DD5" w:rsidRDefault="00966ADE">
            <w:pPr>
              <w:pStyle w:val="Akapitzlist"/>
              <w:numPr>
                <w:ilvl w:val="0"/>
                <w:numId w:val="36"/>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Wykonanie przepływomierzy na sieci wodociągowej (Poronin – Suche),</w:t>
            </w:r>
          </w:p>
          <w:p w14:paraId="4DB83D75" w14:textId="77777777" w:rsidR="00966ADE" w:rsidRPr="00B81DD5" w:rsidRDefault="00966ADE">
            <w:pPr>
              <w:pStyle w:val="Akapitzlist"/>
              <w:numPr>
                <w:ilvl w:val="0"/>
                <w:numId w:val="36"/>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lastRenderedPageBreak/>
              <w:t>Budowa Stacji Uzdatniania Wody,</w:t>
            </w:r>
          </w:p>
          <w:p w14:paraId="301A9742" w14:textId="53FAD667" w:rsidR="00966ADE" w:rsidRPr="001854E5" w:rsidRDefault="006A6D8A">
            <w:pPr>
              <w:pStyle w:val="Akapitzlist"/>
              <w:numPr>
                <w:ilvl w:val="0"/>
                <w:numId w:val="36"/>
              </w:numPr>
              <w:spacing w:before="0" w:after="20" w:line="264" w:lineRule="auto"/>
              <w:contextualSpacing w:val="0"/>
              <w:jc w:val="both"/>
              <w:rPr>
                <w:rFonts w:asciiTheme="majorHAnsi" w:hAnsiTheme="majorHAnsi" w:cstheme="majorHAnsi"/>
                <w:sz w:val="20"/>
              </w:rPr>
            </w:pPr>
            <w:r>
              <w:rPr>
                <w:rFonts w:asciiTheme="majorHAnsi" w:hAnsiTheme="majorHAnsi" w:cstheme="majorHAnsi"/>
                <w:sz w:val="20"/>
              </w:rPr>
              <w:t xml:space="preserve">Remont i rozbudowa </w:t>
            </w:r>
            <w:r w:rsidR="00966ADE" w:rsidRPr="001854E5">
              <w:rPr>
                <w:rFonts w:asciiTheme="majorHAnsi" w:hAnsiTheme="majorHAnsi" w:cstheme="majorHAnsi"/>
                <w:sz w:val="20"/>
              </w:rPr>
              <w:t>pompowni wody wraz ze zbiornikami (Suche),</w:t>
            </w:r>
          </w:p>
          <w:p w14:paraId="07298C15" w14:textId="745A3A0D" w:rsidR="00966ADE" w:rsidRPr="001854E5" w:rsidRDefault="006A6D8A">
            <w:pPr>
              <w:pStyle w:val="Akapitzlist"/>
              <w:numPr>
                <w:ilvl w:val="0"/>
                <w:numId w:val="36"/>
              </w:numPr>
              <w:spacing w:before="0" w:after="20" w:line="264" w:lineRule="auto"/>
              <w:contextualSpacing w:val="0"/>
              <w:jc w:val="both"/>
              <w:rPr>
                <w:rFonts w:asciiTheme="majorHAnsi" w:hAnsiTheme="majorHAnsi" w:cstheme="majorHAnsi"/>
                <w:sz w:val="20"/>
              </w:rPr>
            </w:pPr>
            <w:r>
              <w:rPr>
                <w:rFonts w:asciiTheme="majorHAnsi" w:hAnsiTheme="majorHAnsi" w:cstheme="majorHAnsi"/>
                <w:sz w:val="20"/>
              </w:rPr>
              <w:t xml:space="preserve">Remont i rozbudowa </w:t>
            </w:r>
            <w:r w:rsidR="00966ADE" w:rsidRPr="001854E5">
              <w:rPr>
                <w:rFonts w:asciiTheme="majorHAnsi" w:hAnsiTheme="majorHAnsi" w:cstheme="majorHAnsi"/>
                <w:sz w:val="20"/>
              </w:rPr>
              <w:t xml:space="preserve">pompowni wody wraz ze zbiornikami (Poronin – </w:t>
            </w:r>
            <w:proofErr w:type="spellStart"/>
            <w:r w:rsidR="00966ADE" w:rsidRPr="001854E5">
              <w:rPr>
                <w:rFonts w:asciiTheme="majorHAnsi" w:hAnsiTheme="majorHAnsi" w:cstheme="majorHAnsi"/>
                <w:sz w:val="20"/>
              </w:rPr>
              <w:t>Frączkówka</w:t>
            </w:r>
            <w:proofErr w:type="spellEnd"/>
            <w:r w:rsidR="00966ADE" w:rsidRPr="001854E5">
              <w:rPr>
                <w:rFonts w:asciiTheme="majorHAnsi" w:hAnsiTheme="majorHAnsi" w:cstheme="majorHAnsi"/>
                <w:sz w:val="20"/>
              </w:rPr>
              <w:t>),</w:t>
            </w:r>
          </w:p>
          <w:p w14:paraId="5FEFB195" w14:textId="77777777" w:rsidR="00966ADE" w:rsidRPr="00B81DD5" w:rsidRDefault="00966ADE">
            <w:pPr>
              <w:pStyle w:val="Akapitzlist"/>
              <w:numPr>
                <w:ilvl w:val="0"/>
                <w:numId w:val="36"/>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Przebudowa przejść przez rzekę ul. Tatrzańska,</w:t>
            </w:r>
          </w:p>
          <w:p w14:paraId="08F63D37" w14:textId="77777777" w:rsidR="00966ADE" w:rsidRPr="00B81DD5" w:rsidRDefault="00966ADE">
            <w:pPr>
              <w:pStyle w:val="Akapitzlist"/>
              <w:numPr>
                <w:ilvl w:val="0"/>
                <w:numId w:val="36"/>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Przebudowa magistrali.</w:t>
            </w:r>
          </w:p>
        </w:tc>
        <w:tc>
          <w:tcPr>
            <w:tcW w:w="2268" w:type="dxa"/>
            <w:shd w:val="clear" w:color="auto" w:fill="FFFFFF"/>
            <w:vAlign w:val="center"/>
          </w:tcPr>
          <w:p w14:paraId="69972398" w14:textId="77777777" w:rsidR="00966ADE" w:rsidRPr="00B81DD5" w:rsidRDefault="00966ADE" w:rsidP="00B975E4">
            <w:pPr>
              <w:spacing w:before="0" w:after="0" w:line="252" w:lineRule="auto"/>
              <w:jc w:val="center"/>
              <w:rPr>
                <w:rFonts w:asciiTheme="majorHAnsi" w:hAnsiTheme="majorHAnsi" w:cstheme="majorHAnsi"/>
                <w:sz w:val="18"/>
                <w:szCs w:val="18"/>
              </w:rPr>
            </w:pPr>
            <w:r w:rsidRPr="00B81DD5">
              <w:rPr>
                <w:rFonts w:asciiTheme="majorHAnsi" w:hAnsiTheme="majorHAnsi" w:cstheme="majorHAnsi"/>
                <w:sz w:val="18"/>
                <w:szCs w:val="18"/>
              </w:rPr>
              <w:lastRenderedPageBreak/>
              <w:t>Zapewnienie bezpieczeństwa dostaw wody oraz odpowiedniej jakości wody pitnej</w:t>
            </w:r>
          </w:p>
          <w:p w14:paraId="663D7C65" w14:textId="77777777" w:rsidR="00966ADE" w:rsidRPr="00B81DD5" w:rsidRDefault="00966ADE" w:rsidP="00B975E4">
            <w:pPr>
              <w:spacing w:before="0" w:after="0" w:line="252" w:lineRule="auto"/>
              <w:jc w:val="center"/>
              <w:rPr>
                <w:rFonts w:asciiTheme="majorHAnsi" w:hAnsiTheme="majorHAnsi" w:cstheme="majorHAnsi"/>
                <w:sz w:val="18"/>
                <w:szCs w:val="18"/>
              </w:rPr>
            </w:pPr>
          </w:p>
          <w:p w14:paraId="5FDA2A65" w14:textId="77777777" w:rsidR="00966ADE" w:rsidRPr="00B81DD5" w:rsidRDefault="00966ADE" w:rsidP="00B975E4">
            <w:pPr>
              <w:spacing w:before="0" w:after="0" w:line="252" w:lineRule="auto"/>
              <w:jc w:val="center"/>
              <w:rPr>
                <w:rFonts w:asciiTheme="majorHAnsi" w:hAnsiTheme="majorHAnsi" w:cstheme="majorHAnsi"/>
                <w:sz w:val="18"/>
                <w:szCs w:val="18"/>
              </w:rPr>
            </w:pPr>
            <w:r w:rsidRPr="00B81DD5">
              <w:rPr>
                <w:rFonts w:asciiTheme="majorHAnsi" w:hAnsiTheme="majorHAnsi" w:cstheme="majorHAnsi"/>
                <w:sz w:val="18"/>
                <w:szCs w:val="18"/>
              </w:rPr>
              <w:lastRenderedPageBreak/>
              <w:t>Poprawa dostępności i jakości infrastruktury oraz usług zaopatrzenia w wodę</w:t>
            </w:r>
          </w:p>
          <w:p w14:paraId="4F99609F" w14:textId="77777777" w:rsidR="00966ADE" w:rsidRPr="00B81DD5" w:rsidRDefault="00966ADE" w:rsidP="00B975E4">
            <w:pPr>
              <w:spacing w:before="0" w:after="0" w:line="252" w:lineRule="auto"/>
              <w:jc w:val="center"/>
              <w:rPr>
                <w:rFonts w:asciiTheme="majorHAnsi" w:hAnsiTheme="majorHAnsi" w:cstheme="majorHAnsi"/>
                <w:sz w:val="18"/>
                <w:szCs w:val="18"/>
              </w:rPr>
            </w:pPr>
          </w:p>
          <w:p w14:paraId="4A1C9E3C" w14:textId="77777777" w:rsidR="00966ADE" w:rsidRPr="00B81DD5" w:rsidRDefault="00966ADE" w:rsidP="00B975E4">
            <w:pPr>
              <w:spacing w:before="0" w:after="0" w:line="252" w:lineRule="auto"/>
              <w:jc w:val="center"/>
              <w:rPr>
                <w:rFonts w:asciiTheme="majorHAnsi" w:hAnsiTheme="majorHAnsi" w:cstheme="majorHAnsi"/>
                <w:sz w:val="18"/>
                <w:szCs w:val="18"/>
              </w:rPr>
            </w:pPr>
            <w:r w:rsidRPr="00B81DD5">
              <w:rPr>
                <w:rFonts w:asciiTheme="majorHAnsi" w:hAnsiTheme="majorHAnsi" w:cstheme="majorHAnsi"/>
                <w:sz w:val="18"/>
                <w:szCs w:val="18"/>
              </w:rPr>
              <w:t>Unowocześnienie i usprawnienie systemu zbiorowego zaopatrzenia w wodę w gminie</w:t>
            </w:r>
          </w:p>
          <w:p w14:paraId="46EF41E8" w14:textId="77777777" w:rsidR="00966ADE" w:rsidRPr="00B81DD5" w:rsidRDefault="00966ADE" w:rsidP="00B975E4">
            <w:pPr>
              <w:spacing w:before="0" w:after="0" w:line="252" w:lineRule="auto"/>
              <w:jc w:val="center"/>
              <w:rPr>
                <w:rFonts w:asciiTheme="majorHAnsi" w:hAnsiTheme="majorHAnsi" w:cstheme="majorHAnsi"/>
                <w:sz w:val="18"/>
                <w:szCs w:val="18"/>
              </w:rPr>
            </w:pPr>
          </w:p>
          <w:p w14:paraId="63C04083" w14:textId="77777777" w:rsidR="00966ADE" w:rsidRPr="00B81DD5" w:rsidRDefault="00966ADE" w:rsidP="00B975E4">
            <w:pPr>
              <w:spacing w:before="0" w:after="0" w:line="252" w:lineRule="auto"/>
              <w:jc w:val="center"/>
              <w:rPr>
                <w:rFonts w:asciiTheme="majorHAnsi" w:hAnsiTheme="majorHAnsi" w:cstheme="majorHAnsi"/>
                <w:sz w:val="18"/>
                <w:szCs w:val="18"/>
              </w:rPr>
            </w:pPr>
            <w:r w:rsidRPr="00B81DD5">
              <w:rPr>
                <w:rFonts w:asciiTheme="majorHAnsi" w:hAnsiTheme="majorHAnsi" w:cstheme="majorHAnsi"/>
                <w:sz w:val="18"/>
                <w:szCs w:val="18"/>
              </w:rPr>
              <w:t>Poprawa warunków mieszkalnych i prowadzenia działalności gospodarczej</w:t>
            </w:r>
          </w:p>
        </w:tc>
        <w:tc>
          <w:tcPr>
            <w:tcW w:w="2552" w:type="dxa"/>
            <w:shd w:val="clear" w:color="auto" w:fill="FFFFFF"/>
            <w:vAlign w:val="center"/>
          </w:tcPr>
          <w:p w14:paraId="6177DC9F"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lastRenderedPageBreak/>
              <w:t>Odsetek mieszkańców i/lub gospodarstw domowych korzystających z wodociągu</w:t>
            </w:r>
          </w:p>
          <w:p w14:paraId="4E57A357"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58E999D8" wp14:editId="14BFC704">
                      <wp:extent cx="162560" cy="128905"/>
                      <wp:effectExtent l="0" t="0" r="0" b="0"/>
                      <wp:docPr id="2140390645" name="Dowolny kształt 75"/>
                      <wp:cNvGraphicFramePr/>
                      <a:graphic xmlns:a="http://schemas.openxmlformats.org/drawingml/2006/main">
                        <a:graphicData uri="http://schemas.microsoft.com/office/word/2010/wordprocessingShape">
                          <wps:wsp>
                            <wps:cNvSpPr/>
                            <wps:spPr>
                              <a:xfrm flipV="1">
                                <a:off x="0" y="0"/>
                                <a:ext cx="162000" cy="128160"/>
                              </a:xfrm>
                              <a:custGeom>
                                <a:avLst/>
                                <a:gdLst/>
                                <a:ahLst/>
                                <a:cxnLst/>
                                <a:rect l="l" t="t" r="r" b="b"/>
                                <a:pathLst>
                                  <a:path w="21600" h="21600">
                                    <a:moveTo>
                                      <a:pt x="0" y="0"/>
                                    </a:moveTo>
                                    <a:lnTo>
                                      <a:pt x="21600" y="21600"/>
                                    </a:lnTo>
                                  </a:path>
                                </a:pathLst>
                              </a:custGeom>
                              <a:noFill/>
                              <a:ln>
                                <a:solidFill>
                                  <a:schemeClr val="tx1"/>
                                </a:solidFill>
                                <a:tailEnd type="triangle" w="med" len="med"/>
                              </a:ln>
                            </wps:spPr>
                            <wps:style>
                              <a:lnRef idx="1">
                                <a:schemeClr val="accent1"/>
                              </a:lnRef>
                              <a:fillRef idx="0">
                                <a:schemeClr val="accent1"/>
                              </a:fillRef>
                              <a:effectRef idx="0">
                                <a:schemeClr val="accent1"/>
                              </a:effectRef>
                              <a:fontRef idx="minor"/>
                            </wps:style>
                            <wps:bodyPr/>
                          </wps:wsp>
                        </a:graphicData>
                      </a:graphic>
                    </wp:inline>
                  </w:drawing>
                </mc:Choice>
                <mc:Fallback>
                  <w:pict>
                    <v:shape w14:anchorId="6EDEFBCF" id="Dowolny kształt 75" o:spid="_x0000_s1026" style="width:12.8pt;height:10.15pt;flip:y;visibility:visible;mso-wrap-style:square;mso-left-percent:-10001;mso-top-percent:-10001;mso-position-horizontal:absolute;mso-position-horizontal-relative:char;mso-position-vertical:absolute;mso-position-vertical-relative:line;mso-left-percent:-10001;mso-top-percent:-10001;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a8RFwIAALwEAAAOAAAAZHJzL2Uyb0RvYy54bWysVE2P0zAQvSPxHyzfaZoeqlXUdA8sywUB&#10;YhfurjNuLPlLtrdJ/z3jSZOW5YBAXKxne+b5vZlMdvejNewEMWnvWl6v1pyBk77T7tjy78+P7+44&#10;S1m4ThjvoOVnSPx+//bNbggNbHzvTQeRIYlLzRBa3uccmqpKsgcr0soHcHipfLQi4zYeqy6KAdmt&#10;qTbr9bYafOxC9BJSwtOH6ZLviV8pkPmLUgkyMy1HbZnWSOuhrNV+J5pjFKHX8iJD/IMKK7TDRxeq&#10;B5EFe4n6NyqrZfTJq7yS3lZeKS2BPKCbev3KzVMvApAXLE4KS5nS/6OVn09P4WvEMgwhNQlhcTGq&#10;aJkyOvzAnpIvVMpGKtt5KRuMmUk8rLfYCSyuxKt6c1dvqazVRFPo5EvKH8HbgsXpU8pT1bsZiX5G&#10;cnQzjNi70jVDXcucYdciZ9i1w9S1IHLJK6QFsqHlG3wbhfQzKnfWn+DZU1R+ZQElXm+Nu426MKGj&#10;CaFijJ5iEJQH6WQRgYe3Np1/1MaQT+PK48kb3ZUz2pTPG96byE4CLeaxLpaQ4peoLLT54DqWzwEn&#10;J0ct3NEAL0YtdJwZwJEraBaHFNcuEspnA+VB476BYror3aJ+0oBdFQgpweVZBUWXNIV6l8T1nxMv&#10;8SUVaPj+JnnJoJe9y0uy1c5HcnljqsCD78708ZJvHBEq4mWcywze7qk615/O/icAAAD//wMAUEsD&#10;BBQABgAIAAAAIQAyBEWy2gAAAAMBAAAPAAAAZHJzL2Rvd25yZXYueG1sTI/RSsNAEEXfBf9hGcE3&#10;u2mKJcRsShEFi2Ix+gHb7DQJzc6G3U2b/L2jL/oyl+EO954pNpPtxRl96BwpWC4SEEi1Mx01Cr4+&#10;n+8yECFqMrp3hApmDLApr68KnRt3oQ88V7ERHEIh1wraGIdcylC3aHVYuAGJvaPzVkdefSON1xcO&#10;t71Mk2Qtre6IG1o94GOL9akarQJ8Scfd+9Nu5ffL4E/VnGXz65tStzfT9gFExCn+HcMPPqNDyUwH&#10;N5IJolfAj8TfyV56vwZxYE1WIMtC/mcvvwEAAP//AwBQSwECLQAUAAYACAAAACEAtoM4kv4AAADh&#10;AQAAEwAAAAAAAAAAAAAAAAAAAAAAW0NvbnRlbnRfVHlwZXNdLnhtbFBLAQItABQABgAIAAAAIQA4&#10;/SH/1gAAAJQBAAALAAAAAAAAAAAAAAAAAC8BAABfcmVscy8ucmVsc1BLAQItABQABgAIAAAAIQCz&#10;Da8RFwIAALwEAAAOAAAAAAAAAAAAAAAAAC4CAABkcnMvZTJvRG9jLnhtbFBLAQItABQABgAIAAAA&#10;IQAyBEWy2gAAAAMBAAAPAAAAAAAAAAAAAAAAAHEEAABkcnMvZG93bnJldi54bWxQSwUGAAAAAAQA&#10;BADzAAAAeAUAAAAA&#10;" path="m,l21600,21600e" filled="f" strokecolor="black [3213]" strokeweight=".5pt">
                      <v:stroke endarrow="block" joinstyle="miter"/>
                      <v:path arrowok="t"/>
                      <w10:anchorlock/>
                    </v:shape>
                  </w:pict>
                </mc:Fallback>
              </mc:AlternateContent>
            </w:r>
          </w:p>
          <w:p w14:paraId="132229CF"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20AA9E94"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lastRenderedPageBreak/>
              <w:t>Liczba awarii sieci wodociągowej</w:t>
            </w:r>
          </w:p>
          <w:p w14:paraId="4C9245F8"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1C42AC3D" wp14:editId="44D65416">
                      <wp:extent cx="153035" cy="135255"/>
                      <wp:effectExtent l="0" t="0" r="0" b="0"/>
                      <wp:docPr id="23" name="Dowolny kształt 23"/>
                      <wp:cNvGraphicFramePr/>
                      <a:graphic xmlns:a="http://schemas.openxmlformats.org/drawingml/2006/main">
                        <a:graphicData uri="http://schemas.microsoft.com/office/word/2010/wordprocessingShape">
                          <wps:wsp>
                            <wps:cNvSpPr/>
                            <wps:spPr>
                              <a:xfrm>
                                <a:off x="0" y="0"/>
                                <a:ext cx="152280" cy="134640"/>
                              </a:xfrm>
                              <a:custGeom>
                                <a:avLst/>
                                <a:gdLst/>
                                <a:ahLst/>
                                <a:cxnLst/>
                                <a:rect l="l" t="t" r="r" b="b"/>
                                <a:pathLst>
                                  <a:path w="21600" h="21600">
                                    <a:moveTo>
                                      <a:pt x="0" y="0"/>
                                    </a:moveTo>
                                    <a:lnTo>
                                      <a:pt x="21600" y="21600"/>
                                    </a:lnTo>
                                  </a:path>
                                </a:pathLst>
                              </a:custGeom>
                              <a:noFill/>
                              <a:ln>
                                <a:solidFill>
                                  <a:schemeClr val="tx1"/>
                                </a:solidFill>
                                <a:tailEnd type="triangle" w="med" len="med"/>
                              </a:ln>
                            </wps:spPr>
                            <wps:style>
                              <a:lnRef idx="1">
                                <a:schemeClr val="accent1"/>
                              </a:lnRef>
                              <a:fillRef idx="0">
                                <a:schemeClr val="accent1"/>
                              </a:fillRef>
                              <a:effectRef idx="0">
                                <a:schemeClr val="accent1"/>
                              </a:effectRef>
                              <a:fontRef idx="minor"/>
                            </wps:style>
                            <wps:bodyPr/>
                          </wps:wsp>
                        </a:graphicData>
                      </a:graphic>
                    </wp:inline>
                  </w:drawing>
                </mc:Choice>
                <mc:Fallback>
                  <w:pict>
                    <v:shape w14:anchorId="2FA447F4" id="Dowolny kształt 23" o:spid="_x0000_s1026" style="width:12.05pt;height:10.65pt;visibility:visible;mso-wrap-style:square;mso-left-percent:-10001;mso-top-percent:-10001;mso-position-horizontal:absolute;mso-position-horizontal-relative:char;mso-position-vertical:absolute;mso-position-vertical-relative:line;mso-left-percent:-10001;mso-top-percent:-10001;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WmFEwIAALIEAAAOAAAAZHJzL2Uyb0RvYy54bWysVE2P2yAQvVfqf0DcG9vpNlpFcfbQ7fZS&#10;tVV3+wMIDDESBgRs7Pz7DpPYyW4PVate8APm470Zxpu7sbfsADEZ71reLGrOwEmvjNu3/OfTw7tb&#10;zlIWTgnrHbT8CInfbd++2QxhDUvfeasgMgzi0noILe9yDuuqSrKDXqSFD+DwUvvYi4zbuK9UFANG&#10;7221rOtVNfioQvQSUsLT+9Ml31J8rUHmb1onyMy2HLllWiOtu7JW241Y76MInZFnGuIfWPTCOEw6&#10;h7oXWbDnaH4L1RsZffI6L6TvK6+1kUAaUE1Tv1Lz2IkApAWLk8JcpvT/wsqvh8fwPWIZhpDWCWFR&#10;MerYly/yYyMV6zgXC8bMJB42H5bLWyypxKvm/c3qhopZXZzlc8qfwVMgcfiS8qnWakKim5Ac3QQj&#10;dqz0ylKvMmfYq8gZ9mp36lUQufgVdgWyoeXLZlUjkW5C5a73B3jyZJVfSUCKl1vrrq3OkVDRCSFj&#10;tD7ZICgJ6WQmgYfXMp1/MNaSTutK8uStUeWMNuVRw0cb2UGgxDw2RRKGeGGVhbGfnGL5GHBecjTC&#10;7S3wIrQHxZkFHLSCJnIY4tI7QvlooSS07gdoZlTpFr1OGqsLAyEluDyxIOvippHv7Fj/2fFsX1yB&#10;Ru5vnGcPyuxdnp1743wklVeiCtx5daQnS7pxMKiI5yEuk3e9p+pcfjXbXwAAAP//AwBQSwMEFAAG&#10;AAgAAAAhAPBWYmrbAAAAAwEAAA8AAABkcnMvZG93bnJldi54bWxMj91Kw0AQhe8F32EZwTu7Sa0/&#10;xGyKCEUplNbWB5hmxySanU2z2zS+vaM3ejOH4QznfJPPR9eqgfrQeDaQThJQxKW3DVcG3naLq3tQ&#10;ISJbbD2TgS8KMC/Oz3LMrD/xKw3bWCkJ4ZChgTrGLtM6lDU5DBPfEYv37nuHUda+0rbHk4S7Vk+T&#10;5FY7bFgaauzoqabyc3t0BsbVbnH3fFhulmGj3cfN8HJYrWfGXF6Mjw+gIo3x7xh+8AUdCmHa+yPb&#10;oFoD8kj8neJNZymovWh6DbrI9X/24hsAAP//AwBQSwECLQAUAAYACAAAACEAtoM4kv4AAADhAQAA&#10;EwAAAAAAAAAAAAAAAAAAAAAAW0NvbnRlbnRfVHlwZXNdLnhtbFBLAQItABQABgAIAAAAIQA4/SH/&#10;1gAAAJQBAAALAAAAAAAAAAAAAAAAAC8BAABfcmVscy8ucmVsc1BLAQItABQABgAIAAAAIQCBRWmF&#10;EwIAALIEAAAOAAAAAAAAAAAAAAAAAC4CAABkcnMvZTJvRG9jLnhtbFBLAQItABQABgAIAAAAIQDw&#10;VmJq2wAAAAMBAAAPAAAAAAAAAAAAAAAAAG0EAABkcnMvZG93bnJldi54bWxQSwUGAAAAAAQABADz&#10;AAAAdQUAAAAA&#10;" path="m,l21600,21600e" filled="f" strokecolor="black [3213]" strokeweight=".5pt">
                      <v:stroke endarrow="block" joinstyle="miter"/>
                      <v:path arrowok="t"/>
                      <w10:anchorlock/>
                    </v:shape>
                  </w:pict>
                </mc:Fallback>
              </mc:AlternateContent>
            </w:r>
          </w:p>
        </w:tc>
        <w:tc>
          <w:tcPr>
            <w:tcW w:w="1984" w:type="dxa"/>
            <w:shd w:val="clear" w:color="auto" w:fill="FFFFFF"/>
            <w:vAlign w:val="center"/>
          </w:tcPr>
          <w:p w14:paraId="22930965"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lastRenderedPageBreak/>
              <w:t>Zakład Gospodarki Komunalnej w Poroninie</w:t>
            </w:r>
          </w:p>
        </w:tc>
        <w:tc>
          <w:tcPr>
            <w:tcW w:w="2673" w:type="dxa"/>
            <w:shd w:val="clear" w:color="auto" w:fill="FFFFFF"/>
            <w:vAlign w:val="center"/>
          </w:tcPr>
          <w:p w14:paraId="7DDC3A69" w14:textId="77777777" w:rsidR="00966ADE" w:rsidRPr="00B81DD5" w:rsidRDefault="00966ADE" w:rsidP="00966AD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 xml:space="preserve">NFOŚiGW, </w:t>
            </w:r>
            <w:proofErr w:type="spellStart"/>
            <w:r w:rsidRPr="00B81DD5">
              <w:rPr>
                <w:rFonts w:asciiTheme="majorHAnsi" w:hAnsiTheme="majorHAnsi" w:cstheme="majorHAnsi"/>
                <w:sz w:val="18"/>
                <w:szCs w:val="18"/>
              </w:rPr>
              <w:t>WFOŚiGW</w:t>
            </w:r>
            <w:proofErr w:type="spellEnd"/>
            <w:r w:rsidRPr="00B81DD5">
              <w:rPr>
                <w:rFonts w:asciiTheme="majorHAnsi" w:hAnsiTheme="majorHAnsi" w:cstheme="majorHAnsi"/>
                <w:sz w:val="18"/>
                <w:szCs w:val="18"/>
              </w:rPr>
              <w:t>,</w:t>
            </w:r>
          </w:p>
          <w:p w14:paraId="04B9BC5E" w14:textId="77777777" w:rsidR="00966ADE" w:rsidRPr="00B81DD5" w:rsidRDefault="00966ADE" w:rsidP="00966AD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 xml:space="preserve">Urząd Marszałkowski Województwa </w:t>
            </w:r>
            <w:r w:rsidRPr="00B81DD5">
              <w:rPr>
                <w:rFonts w:asciiTheme="majorHAnsi" w:eastAsia="Calibri" w:hAnsiTheme="majorHAnsi" w:cstheme="majorHAnsi"/>
                <w:bCs/>
                <w:iCs/>
                <w:sz w:val="18"/>
                <w:szCs w:val="18"/>
              </w:rPr>
              <w:t>Małopolskiego</w:t>
            </w:r>
            <w:r w:rsidRPr="00B81DD5">
              <w:rPr>
                <w:rFonts w:asciiTheme="majorHAnsi" w:hAnsiTheme="majorHAnsi" w:cstheme="majorHAnsi"/>
                <w:sz w:val="18"/>
                <w:szCs w:val="18"/>
              </w:rPr>
              <w:t>,</w:t>
            </w:r>
          </w:p>
          <w:p w14:paraId="647C1D1D" w14:textId="77777777" w:rsidR="00966ADE" w:rsidRPr="00B81DD5" w:rsidRDefault="00966ADE" w:rsidP="00966AD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Mieszkańcy,</w:t>
            </w:r>
          </w:p>
          <w:p w14:paraId="0875DFDE" w14:textId="77777777" w:rsidR="00966ADE" w:rsidRPr="00B81DD5" w:rsidRDefault="00966ADE" w:rsidP="00966AD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Przedsiębiorcy, inwestorzy,</w:t>
            </w:r>
          </w:p>
          <w:p w14:paraId="2D1A0491" w14:textId="77777777" w:rsidR="00966ADE" w:rsidRPr="00B81DD5" w:rsidRDefault="00966ADE" w:rsidP="00966AD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Urząd Gminy Poronin,</w:t>
            </w:r>
          </w:p>
          <w:p w14:paraId="650FDF97" w14:textId="5866A831" w:rsidR="00966ADE" w:rsidRPr="00B81DD5" w:rsidRDefault="00656248" w:rsidP="00966ADE">
            <w:pPr>
              <w:spacing w:before="0" w:after="20" w:line="264" w:lineRule="auto"/>
              <w:jc w:val="right"/>
              <w:rPr>
                <w:rFonts w:asciiTheme="majorHAnsi" w:eastAsia="Calibri" w:hAnsiTheme="majorHAnsi" w:cstheme="majorHAnsi"/>
                <w:bCs/>
                <w:iCs/>
                <w:sz w:val="18"/>
                <w:szCs w:val="18"/>
              </w:rPr>
            </w:pPr>
            <w:r w:rsidRPr="00B81DD5">
              <w:rPr>
                <w:rFonts w:asciiTheme="majorHAnsi" w:hAnsiTheme="majorHAnsi" w:cstheme="majorHAnsi"/>
                <w:sz w:val="18"/>
                <w:szCs w:val="18"/>
              </w:rPr>
              <w:lastRenderedPageBreak/>
              <w:t>Zakład Gospodarki Komunalnej w Poroninie</w:t>
            </w:r>
            <w:r w:rsidRPr="00B81DD5">
              <w:rPr>
                <w:rFonts w:asciiTheme="majorHAnsi" w:eastAsia="Calibri" w:hAnsiTheme="majorHAnsi" w:cstheme="majorHAnsi"/>
                <w:bCs/>
                <w:iCs/>
                <w:sz w:val="18"/>
                <w:szCs w:val="18"/>
              </w:rPr>
              <w:t>,</w:t>
            </w:r>
          </w:p>
          <w:p w14:paraId="5A2DFC00" w14:textId="2A47DB1D" w:rsidR="00656248" w:rsidRPr="00B81DD5" w:rsidRDefault="00656248"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Spółki wodne działające w gminie</w:t>
            </w:r>
          </w:p>
        </w:tc>
      </w:tr>
      <w:tr w:rsidR="00966ADE" w:rsidRPr="00B81DD5" w14:paraId="30F8B7AF" w14:textId="77777777" w:rsidTr="00B33F08">
        <w:trPr>
          <w:trHeight w:val="510"/>
          <w:jc w:val="center"/>
        </w:trPr>
        <w:tc>
          <w:tcPr>
            <w:tcW w:w="704" w:type="dxa"/>
            <w:shd w:val="clear" w:color="auto" w:fill="D9D9D9" w:themeFill="background1" w:themeFillShade="D9"/>
            <w:vAlign w:val="center"/>
          </w:tcPr>
          <w:p w14:paraId="1ECF9CC7" w14:textId="77777777" w:rsidR="00966ADE" w:rsidRPr="00B81DD5" w:rsidRDefault="00966ADE">
            <w:pPr>
              <w:pStyle w:val="Akapitzlist"/>
              <w:numPr>
                <w:ilvl w:val="0"/>
                <w:numId w:val="38"/>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1DBE3452" w14:textId="77777777" w:rsidR="00966ADE" w:rsidRPr="00B81DD5" w:rsidRDefault="00966ADE" w:rsidP="00966AD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Utrzymywanie wysokich standardów gospodarowania odpadami komunalnymi (także szkodliwymi i niebezpiecznymi), z naciskiem na minimalizację masy wytwarzanych odpadów oraz jak najwyższy poziom segregacji i odzysku, a także dbanie o czystość miejsc publicznych.</w:t>
            </w:r>
          </w:p>
        </w:tc>
        <w:tc>
          <w:tcPr>
            <w:tcW w:w="2268" w:type="dxa"/>
            <w:shd w:val="clear" w:color="auto" w:fill="FFFFFF"/>
            <w:vAlign w:val="center"/>
          </w:tcPr>
          <w:p w14:paraId="24E9DFD8" w14:textId="77777777" w:rsidR="00966ADE" w:rsidRPr="00B81DD5" w:rsidRDefault="00966ADE" w:rsidP="00B975E4">
            <w:pPr>
              <w:spacing w:before="0" w:after="0" w:line="252" w:lineRule="auto"/>
              <w:jc w:val="center"/>
              <w:rPr>
                <w:rFonts w:asciiTheme="majorHAnsi" w:hAnsiTheme="majorHAnsi" w:cstheme="majorHAnsi"/>
                <w:sz w:val="18"/>
                <w:szCs w:val="18"/>
              </w:rPr>
            </w:pPr>
            <w:r w:rsidRPr="00B81DD5">
              <w:rPr>
                <w:rFonts w:asciiTheme="majorHAnsi" w:hAnsiTheme="majorHAnsi" w:cstheme="majorHAnsi"/>
                <w:sz w:val="18"/>
                <w:szCs w:val="18"/>
              </w:rPr>
              <w:t>Wzrost poziomu i jakości selektywnej zbiórki odpadów</w:t>
            </w:r>
          </w:p>
          <w:p w14:paraId="3B3D21D5" w14:textId="77777777" w:rsidR="00966ADE" w:rsidRPr="00B81DD5" w:rsidRDefault="00966ADE" w:rsidP="00B975E4">
            <w:pPr>
              <w:spacing w:before="0" w:after="0" w:line="252" w:lineRule="auto"/>
              <w:jc w:val="center"/>
              <w:rPr>
                <w:rFonts w:asciiTheme="majorHAnsi" w:hAnsiTheme="majorHAnsi" w:cstheme="majorHAnsi"/>
                <w:sz w:val="18"/>
                <w:szCs w:val="18"/>
              </w:rPr>
            </w:pPr>
          </w:p>
          <w:p w14:paraId="3347C358" w14:textId="77777777" w:rsidR="00966ADE" w:rsidRPr="00B81DD5" w:rsidRDefault="00966ADE" w:rsidP="00B975E4">
            <w:pPr>
              <w:spacing w:before="0" w:after="0" w:line="252" w:lineRule="auto"/>
              <w:jc w:val="center"/>
              <w:rPr>
                <w:rFonts w:asciiTheme="majorHAnsi" w:hAnsiTheme="majorHAnsi" w:cstheme="majorHAnsi"/>
                <w:sz w:val="18"/>
                <w:szCs w:val="18"/>
              </w:rPr>
            </w:pPr>
            <w:r w:rsidRPr="00B81DD5">
              <w:rPr>
                <w:rFonts w:asciiTheme="majorHAnsi" w:hAnsiTheme="majorHAnsi" w:cstheme="majorHAnsi"/>
                <w:sz w:val="18"/>
                <w:szCs w:val="18"/>
              </w:rPr>
              <w:t>Wzrost poziomu odzyskiwania surowców wtórnych i zminimalizowanie ilości odpadów trafiających na składowiska</w:t>
            </w:r>
          </w:p>
          <w:p w14:paraId="631DCE13" w14:textId="77777777" w:rsidR="00966ADE" w:rsidRPr="00B81DD5" w:rsidRDefault="00966ADE" w:rsidP="00B975E4">
            <w:pPr>
              <w:spacing w:before="0" w:after="0" w:line="252" w:lineRule="auto"/>
              <w:jc w:val="center"/>
              <w:rPr>
                <w:rFonts w:asciiTheme="majorHAnsi" w:hAnsiTheme="majorHAnsi" w:cstheme="majorHAnsi"/>
                <w:sz w:val="18"/>
                <w:szCs w:val="18"/>
              </w:rPr>
            </w:pPr>
          </w:p>
          <w:p w14:paraId="09779735" w14:textId="77777777" w:rsidR="00966ADE" w:rsidRPr="00B81DD5" w:rsidRDefault="00966ADE" w:rsidP="00B975E4">
            <w:pPr>
              <w:spacing w:before="0" w:after="0" w:line="252" w:lineRule="auto"/>
              <w:jc w:val="center"/>
              <w:rPr>
                <w:rFonts w:asciiTheme="majorHAnsi" w:hAnsiTheme="majorHAnsi" w:cstheme="majorHAnsi"/>
                <w:sz w:val="18"/>
                <w:szCs w:val="18"/>
              </w:rPr>
            </w:pPr>
            <w:r w:rsidRPr="00B81DD5">
              <w:rPr>
                <w:rFonts w:asciiTheme="majorHAnsi" w:hAnsiTheme="majorHAnsi" w:cstheme="majorHAnsi"/>
                <w:sz w:val="18"/>
                <w:szCs w:val="18"/>
              </w:rPr>
              <w:t>Zapewnienie czystości i porządku na terenie gminy</w:t>
            </w:r>
          </w:p>
          <w:p w14:paraId="4BF079BC" w14:textId="77777777" w:rsidR="00966ADE" w:rsidRPr="00B81DD5" w:rsidRDefault="00966ADE" w:rsidP="00B975E4">
            <w:pPr>
              <w:spacing w:before="0" w:after="0" w:line="252" w:lineRule="auto"/>
              <w:jc w:val="center"/>
              <w:rPr>
                <w:rFonts w:asciiTheme="majorHAnsi" w:hAnsiTheme="majorHAnsi" w:cstheme="majorHAnsi"/>
                <w:sz w:val="18"/>
                <w:szCs w:val="18"/>
              </w:rPr>
            </w:pPr>
          </w:p>
          <w:p w14:paraId="637B04F3" w14:textId="77777777" w:rsidR="00966ADE" w:rsidRPr="00B81DD5" w:rsidRDefault="00966ADE" w:rsidP="00B975E4">
            <w:pPr>
              <w:spacing w:before="0" w:after="0" w:line="252" w:lineRule="auto"/>
              <w:jc w:val="center"/>
              <w:rPr>
                <w:rFonts w:asciiTheme="majorHAnsi" w:hAnsiTheme="majorHAnsi" w:cstheme="majorHAnsi"/>
                <w:sz w:val="18"/>
                <w:szCs w:val="18"/>
              </w:rPr>
            </w:pPr>
            <w:r w:rsidRPr="00B81DD5">
              <w:rPr>
                <w:rFonts w:asciiTheme="majorHAnsi" w:hAnsiTheme="majorHAnsi" w:cstheme="majorHAnsi"/>
                <w:sz w:val="18"/>
                <w:szCs w:val="18"/>
              </w:rPr>
              <w:t>Lepsza ochrona i poprawa stanu środowiska</w:t>
            </w:r>
          </w:p>
        </w:tc>
        <w:tc>
          <w:tcPr>
            <w:tcW w:w="2552" w:type="dxa"/>
            <w:shd w:val="clear" w:color="auto" w:fill="FFFFFF"/>
            <w:vAlign w:val="center"/>
          </w:tcPr>
          <w:p w14:paraId="0179CE73"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Odpady zebrane selektywnie w relacji do ogółu odpadów</w:t>
            </w:r>
          </w:p>
          <w:p w14:paraId="38F1C208"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6D64A51C" wp14:editId="491F0A33">
                      <wp:extent cx="160655" cy="127000"/>
                      <wp:effectExtent l="9525" t="57150" r="48895" b="6350"/>
                      <wp:docPr id="127" name="Łącznik prosty ze strzałką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666B3494" id="Łącznik prosty ze strzałką 127"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2DAD85D9"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74F4AC12"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Odpady poddane recyklingowi</w:t>
            </w:r>
          </w:p>
          <w:p w14:paraId="697A315D"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46D71713" wp14:editId="449D17DB">
                      <wp:extent cx="160655" cy="127000"/>
                      <wp:effectExtent l="9525" t="57150" r="48895" b="6350"/>
                      <wp:docPr id="26974" name="Łącznik prosty ze strzałką 269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595A648F" id="Łącznik prosty ze strzałką 26974"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0FC49C52"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04ADBFF9"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dzikich wysypisk śmieci</w:t>
            </w:r>
          </w:p>
          <w:p w14:paraId="18AA6031"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59A9123C" wp14:editId="462D744B">
                      <wp:extent cx="151130" cy="133350"/>
                      <wp:effectExtent l="0" t="0" r="77470" b="57150"/>
                      <wp:docPr id="780929685" name="Łącznik prosty ze strzałką 780929685"/>
                      <wp:cNvGraphicFramePr/>
                      <a:graphic xmlns:a="http://schemas.openxmlformats.org/drawingml/2006/main">
                        <a:graphicData uri="http://schemas.microsoft.com/office/word/2010/wordprocessingShape">
                          <wps:wsp>
                            <wps:cNvCnPr/>
                            <wps:spPr>
                              <a:xfrm>
                                <a:off x="0" y="0"/>
                                <a:ext cx="151130" cy="133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0659F86C" id="Łącznik prosty ze strzałką 780929685" o:spid="_x0000_s1026" type="#_x0000_t32" style="width:11.9pt;height:1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3AMzQEAAAIEAAAOAAAAZHJzL2Uyb0RvYy54bWysU9uO0zAQfUfiHyy/0yRbLUJV033osrwg&#10;WAH7AV5nnFjyTfbQJH/P2G0TbhIC8TKJ7Tlz5hyP93eTNewEMWnvWt5sas7ASd9p17f86cvDqzec&#10;JRSuE8Y7aPkMid8dXr7Yj2EHN37wpoPIqIhLuzG0fEAMu6pKcgAr0sYHcHSofLQCaRn7qotipOrW&#10;VDd1/boafexC9BJSot378yE/lPpKgcSPSiVAZlpOvWGJscTnHKvDXuz6KMKg5aUN8Q9dWKEdkS6l&#10;7gUK9jXqX0pZLaNPXuFGelt5pbSEooHUNPVPaj4PIkDRQuaksNiU/l9Z+eF0dI+RbBhD2qXwGLOK&#10;SUWbv9Qfm4pZ82IWTMgkbTa3TbMlSyUdNdvt9raYWa3gEBO+A29Z/ml5wih0P+DRO0fX4mNTDBOn&#10;9wmJnoBXQGY2Lsfkje4etDFlkWcCjiayk6DbxKnJt0e4H7JQaPPWdQznQOOGUQvXG7hk5qrVKrT8&#10;4WzgzPgJFNNdllY6KzO48gkpweGV0zjKzjBF3S3A+s/AS36GQpnPvwEviMLsHS5gq52Pv2NfbVLn&#10;/KsDZ93ZgmffzWUEijU0aMXVy6PIk/z9usDXp3v4BgAA//8DAFBLAwQUAAYACAAAACEAeZ03D9kA&#10;AAADAQAADwAAAGRycy9kb3ducmV2LnhtbEyP0UrEMBBF3wX/IYzgm5t0BdHadFmEhUUR1tUPSJux&#10;LSaTmmR327939MV9mWG4lzvnVqvJO3HEmIZAGoqFAoHUBjtQp+HjfXNzDyJlQ9a4QKhhxgSr+vKi&#10;MqUNJ3rD4z53gkMolUZDn/NYSpnaHr1JizAisfYZojeZz9hJG82Jw72TS6XupDcD8YfejPjUY/u1&#10;P3gND9uxa9zu5bn4VnGzHXbz67Setb6+mtaPIDJO+d8Mv/iMDjUzNeFANgmngYvkv8na8pZbNLwL&#10;BbKu5Dl7/QMAAP//AwBQSwECLQAUAAYACAAAACEAtoM4kv4AAADhAQAAEwAAAAAAAAAAAAAAAAAA&#10;AAAAW0NvbnRlbnRfVHlwZXNdLnhtbFBLAQItABQABgAIAAAAIQA4/SH/1gAAAJQBAAALAAAAAAAA&#10;AAAAAAAAAC8BAABfcmVscy8ucmVsc1BLAQItABQABgAIAAAAIQDzN3AMzQEAAAIEAAAOAAAAAAAA&#10;AAAAAAAAAC4CAABkcnMvZTJvRG9jLnhtbFBLAQItABQABgAIAAAAIQB5nTcP2QAAAAMBAAAPAAAA&#10;AAAAAAAAAAAAACcEAABkcnMvZG93bnJldi54bWxQSwUGAAAAAAQABADzAAAALQUAAAAA&#10;" strokecolor="black [3213]" strokeweight=".5pt">
                      <v:stroke endarrow="block" joinstyle="miter"/>
                      <w10:anchorlock/>
                    </v:shape>
                  </w:pict>
                </mc:Fallback>
              </mc:AlternateContent>
            </w:r>
          </w:p>
        </w:tc>
        <w:tc>
          <w:tcPr>
            <w:tcW w:w="1984" w:type="dxa"/>
            <w:shd w:val="clear" w:color="auto" w:fill="FFFFFF"/>
            <w:vAlign w:val="center"/>
          </w:tcPr>
          <w:p w14:paraId="4B51D68C"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r w:rsidR="00656248" w:rsidRPr="00B81DD5">
              <w:rPr>
                <w:rFonts w:asciiTheme="majorHAnsi" w:hAnsiTheme="majorHAnsi" w:cstheme="majorHAnsi"/>
                <w:sz w:val="18"/>
                <w:szCs w:val="18"/>
              </w:rPr>
              <w:t>,</w:t>
            </w:r>
          </w:p>
          <w:p w14:paraId="5B38FC22" w14:textId="4803568D" w:rsidR="00656248" w:rsidRPr="00B81DD5" w:rsidRDefault="00656248"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Straż Gminna Poronin</w:t>
            </w:r>
          </w:p>
        </w:tc>
        <w:tc>
          <w:tcPr>
            <w:tcW w:w="2673" w:type="dxa"/>
            <w:shd w:val="clear" w:color="auto" w:fill="FFFFFF"/>
            <w:vAlign w:val="center"/>
          </w:tcPr>
          <w:p w14:paraId="342D975E"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NFOŚiGW, </w:t>
            </w:r>
            <w:proofErr w:type="spellStart"/>
            <w:r w:rsidRPr="00B81DD5">
              <w:rPr>
                <w:rFonts w:asciiTheme="majorHAnsi" w:eastAsia="Calibri" w:hAnsiTheme="majorHAnsi" w:cstheme="majorHAnsi"/>
                <w:bCs/>
                <w:iCs/>
                <w:sz w:val="18"/>
                <w:szCs w:val="18"/>
              </w:rPr>
              <w:t>WFOŚiGW</w:t>
            </w:r>
            <w:proofErr w:type="spellEnd"/>
            <w:r w:rsidRPr="00B81DD5">
              <w:rPr>
                <w:rFonts w:asciiTheme="majorHAnsi" w:eastAsia="Calibri" w:hAnsiTheme="majorHAnsi" w:cstheme="majorHAnsi"/>
                <w:bCs/>
                <w:iCs/>
                <w:sz w:val="18"/>
                <w:szCs w:val="18"/>
              </w:rPr>
              <w:t>,</w:t>
            </w:r>
          </w:p>
          <w:p w14:paraId="5414C405"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3BB0C99C"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Mieszkańcy,</w:t>
            </w:r>
          </w:p>
          <w:p w14:paraId="08333EB1"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tc>
      </w:tr>
      <w:tr w:rsidR="00966ADE" w:rsidRPr="00B81DD5" w14:paraId="102F7F71" w14:textId="77777777" w:rsidTr="00B33F08">
        <w:trPr>
          <w:trHeight w:val="510"/>
          <w:jc w:val="center"/>
        </w:trPr>
        <w:tc>
          <w:tcPr>
            <w:tcW w:w="704" w:type="dxa"/>
            <w:shd w:val="clear" w:color="auto" w:fill="D9D9D9" w:themeFill="background1" w:themeFillShade="D9"/>
            <w:vAlign w:val="center"/>
          </w:tcPr>
          <w:p w14:paraId="50AB94EE" w14:textId="77777777" w:rsidR="00966ADE" w:rsidRPr="00B81DD5" w:rsidRDefault="00966ADE">
            <w:pPr>
              <w:pStyle w:val="Akapitzlist"/>
              <w:numPr>
                <w:ilvl w:val="0"/>
                <w:numId w:val="38"/>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617D5EED" w14:textId="565E9AAB" w:rsidR="00966ADE" w:rsidRPr="00B81DD5" w:rsidRDefault="00B05A9D" w:rsidP="00921774">
            <w:pPr>
              <w:spacing w:before="0" w:after="0" w:line="240" w:lineRule="auto"/>
              <w:jc w:val="both"/>
              <w:rPr>
                <w:rFonts w:asciiTheme="majorHAnsi" w:hAnsiTheme="majorHAnsi" w:cstheme="majorHAnsi"/>
                <w:sz w:val="20"/>
              </w:rPr>
            </w:pPr>
            <w:r w:rsidRPr="00B81DD5">
              <w:rPr>
                <w:rFonts w:asciiTheme="majorHAnsi" w:hAnsiTheme="majorHAnsi" w:cstheme="majorHAnsi"/>
                <w:sz w:val="20"/>
              </w:rPr>
              <w:t xml:space="preserve">Informacja, </w:t>
            </w:r>
            <w:r w:rsidR="00966ADE" w:rsidRPr="00B81DD5">
              <w:rPr>
                <w:rFonts w:asciiTheme="majorHAnsi" w:hAnsiTheme="majorHAnsi" w:cstheme="majorHAnsi"/>
                <w:sz w:val="20"/>
              </w:rPr>
              <w:t>animacj</w:t>
            </w:r>
            <w:r w:rsidRPr="00B81DD5">
              <w:rPr>
                <w:rFonts w:asciiTheme="majorHAnsi" w:hAnsiTheme="majorHAnsi" w:cstheme="majorHAnsi"/>
                <w:sz w:val="20"/>
              </w:rPr>
              <w:t>a</w:t>
            </w:r>
            <w:r w:rsidR="00966ADE" w:rsidRPr="00B81DD5">
              <w:rPr>
                <w:rFonts w:asciiTheme="majorHAnsi" w:hAnsiTheme="majorHAnsi" w:cstheme="majorHAnsi"/>
                <w:sz w:val="20"/>
              </w:rPr>
              <w:t xml:space="preserve"> i edukacj</w:t>
            </w:r>
            <w:r w:rsidRPr="00B81DD5">
              <w:rPr>
                <w:rFonts w:asciiTheme="majorHAnsi" w:hAnsiTheme="majorHAnsi" w:cstheme="majorHAnsi"/>
                <w:sz w:val="20"/>
              </w:rPr>
              <w:t>a</w:t>
            </w:r>
            <w:r w:rsidR="00966ADE" w:rsidRPr="00B81DD5">
              <w:rPr>
                <w:rFonts w:asciiTheme="majorHAnsi" w:hAnsiTheme="majorHAnsi" w:cstheme="majorHAnsi"/>
                <w:sz w:val="20"/>
              </w:rPr>
              <w:t xml:space="preserve"> ekologiczn</w:t>
            </w:r>
            <w:r w:rsidRPr="00B81DD5">
              <w:rPr>
                <w:rFonts w:asciiTheme="majorHAnsi" w:hAnsiTheme="majorHAnsi" w:cstheme="majorHAnsi"/>
                <w:sz w:val="20"/>
              </w:rPr>
              <w:t>a</w:t>
            </w:r>
            <w:r w:rsidR="00966ADE" w:rsidRPr="00B81DD5">
              <w:rPr>
                <w:rFonts w:asciiTheme="majorHAnsi" w:hAnsiTheme="majorHAnsi" w:cstheme="majorHAnsi"/>
                <w:sz w:val="20"/>
              </w:rPr>
              <w:t xml:space="preserve"> (zajęcia, gry, zabawy, konkursy, akcje, kampanie, w tym m.in. w zakresie wiedzy o zasobach przyrodniczych i walorach krajobrazowych gminy itp.)</w:t>
            </w:r>
            <w:r w:rsidRPr="00B81DD5">
              <w:rPr>
                <w:rFonts w:asciiTheme="majorHAnsi" w:hAnsiTheme="majorHAnsi" w:cstheme="majorHAnsi"/>
                <w:sz w:val="20"/>
              </w:rPr>
              <w:t>, również w</w:t>
            </w:r>
            <w:r w:rsidR="00B975E4" w:rsidRPr="00B81DD5">
              <w:rPr>
                <w:rFonts w:asciiTheme="majorHAnsi" w:hAnsiTheme="majorHAnsi" w:cstheme="majorHAnsi"/>
                <w:sz w:val="20"/>
              </w:rPr>
              <w:t> </w:t>
            </w:r>
            <w:r w:rsidRPr="00B81DD5">
              <w:rPr>
                <w:rFonts w:asciiTheme="majorHAnsi" w:hAnsiTheme="majorHAnsi" w:cstheme="majorHAnsi"/>
                <w:sz w:val="20"/>
              </w:rPr>
              <w:t>odniesieniu do rolników oraz odpowiedzialnego stosowania przez nich nawozów i środków ochrony roślin (np. dedykowane szkolenia, popularyzacja zasad dobrej praktyki rolniczej).</w:t>
            </w:r>
          </w:p>
        </w:tc>
        <w:tc>
          <w:tcPr>
            <w:tcW w:w="2268" w:type="dxa"/>
            <w:shd w:val="clear" w:color="auto" w:fill="FFFFFF"/>
            <w:vAlign w:val="center"/>
          </w:tcPr>
          <w:p w14:paraId="21AF9C97" w14:textId="77777777" w:rsidR="00966ADE" w:rsidRPr="00B81DD5" w:rsidRDefault="00966ADE" w:rsidP="00B975E4">
            <w:pPr>
              <w:spacing w:before="0" w:after="0" w:line="252" w:lineRule="auto"/>
              <w:jc w:val="center"/>
              <w:rPr>
                <w:rFonts w:asciiTheme="majorHAnsi" w:hAnsiTheme="majorHAnsi" w:cstheme="majorHAnsi"/>
                <w:sz w:val="18"/>
                <w:szCs w:val="18"/>
              </w:rPr>
            </w:pPr>
            <w:r w:rsidRPr="00B81DD5">
              <w:rPr>
                <w:rFonts w:asciiTheme="majorHAnsi" w:hAnsiTheme="majorHAnsi" w:cstheme="majorHAnsi"/>
                <w:sz w:val="18"/>
                <w:szCs w:val="18"/>
              </w:rPr>
              <w:t>Wzrost poziomu świadomości ekologicznej społeczeństwa</w:t>
            </w:r>
          </w:p>
          <w:p w14:paraId="6917154F" w14:textId="77777777" w:rsidR="00966ADE" w:rsidRPr="00B81DD5" w:rsidRDefault="00966ADE" w:rsidP="00B975E4">
            <w:pPr>
              <w:spacing w:before="0" w:after="0" w:line="252" w:lineRule="auto"/>
              <w:jc w:val="center"/>
              <w:rPr>
                <w:rFonts w:asciiTheme="majorHAnsi" w:hAnsiTheme="majorHAnsi" w:cstheme="majorHAnsi"/>
                <w:sz w:val="18"/>
                <w:szCs w:val="18"/>
              </w:rPr>
            </w:pPr>
          </w:p>
          <w:p w14:paraId="35996A57" w14:textId="77777777" w:rsidR="00966ADE" w:rsidRPr="00B81DD5" w:rsidRDefault="00966ADE" w:rsidP="00B975E4">
            <w:pPr>
              <w:spacing w:before="0" w:after="0" w:line="252" w:lineRule="auto"/>
              <w:jc w:val="center"/>
              <w:rPr>
                <w:rFonts w:asciiTheme="majorHAnsi" w:hAnsiTheme="majorHAnsi" w:cstheme="majorHAnsi"/>
                <w:sz w:val="18"/>
                <w:szCs w:val="18"/>
              </w:rPr>
            </w:pPr>
            <w:r w:rsidRPr="00B81DD5">
              <w:rPr>
                <w:rFonts w:asciiTheme="majorHAnsi" w:hAnsiTheme="majorHAnsi" w:cstheme="majorHAnsi"/>
                <w:sz w:val="18"/>
                <w:szCs w:val="18"/>
              </w:rPr>
              <w:t>Upowszechnienie postaw i </w:t>
            </w:r>
            <w:proofErr w:type="spellStart"/>
            <w:r w:rsidRPr="00B81DD5">
              <w:rPr>
                <w:rFonts w:asciiTheme="majorHAnsi" w:hAnsiTheme="majorHAnsi" w:cstheme="majorHAnsi"/>
                <w:sz w:val="18"/>
                <w:szCs w:val="18"/>
              </w:rPr>
              <w:t>zachowań</w:t>
            </w:r>
            <w:proofErr w:type="spellEnd"/>
            <w:r w:rsidRPr="00B81DD5">
              <w:rPr>
                <w:rFonts w:asciiTheme="majorHAnsi" w:hAnsiTheme="majorHAnsi" w:cstheme="majorHAnsi"/>
                <w:sz w:val="18"/>
                <w:szCs w:val="18"/>
              </w:rPr>
              <w:t xml:space="preserve"> </w:t>
            </w:r>
            <w:proofErr w:type="spellStart"/>
            <w:r w:rsidRPr="00B81DD5">
              <w:rPr>
                <w:rFonts w:asciiTheme="majorHAnsi" w:hAnsiTheme="majorHAnsi" w:cstheme="majorHAnsi"/>
                <w:sz w:val="18"/>
                <w:szCs w:val="18"/>
              </w:rPr>
              <w:t>prośrodowiskowych</w:t>
            </w:r>
            <w:proofErr w:type="spellEnd"/>
          </w:p>
          <w:p w14:paraId="599161FF" w14:textId="77777777" w:rsidR="00966ADE" w:rsidRPr="00B81DD5" w:rsidRDefault="00966ADE" w:rsidP="00B975E4">
            <w:pPr>
              <w:spacing w:before="0" w:after="0" w:line="252" w:lineRule="auto"/>
              <w:jc w:val="center"/>
              <w:rPr>
                <w:rFonts w:asciiTheme="majorHAnsi" w:hAnsiTheme="majorHAnsi" w:cstheme="majorHAnsi"/>
                <w:sz w:val="18"/>
                <w:szCs w:val="18"/>
              </w:rPr>
            </w:pPr>
          </w:p>
          <w:p w14:paraId="5F72D7AF" w14:textId="309A1F96" w:rsidR="00B05A9D" w:rsidRPr="00B81DD5" w:rsidRDefault="00B05A9D" w:rsidP="00B975E4">
            <w:pPr>
              <w:spacing w:before="0" w:after="0" w:line="252"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Ograniczenie zanieczyszczeń rolniczych </w:t>
            </w:r>
            <w:r w:rsidRPr="00B81DD5">
              <w:rPr>
                <w:rFonts w:asciiTheme="majorHAnsi" w:hAnsiTheme="majorHAnsi" w:cstheme="majorHAnsi"/>
                <w:sz w:val="18"/>
                <w:szCs w:val="18"/>
              </w:rPr>
              <w:lastRenderedPageBreak/>
              <w:t>przedostających się do wód powierzchniowych i podziemnych</w:t>
            </w:r>
          </w:p>
          <w:p w14:paraId="6831883D" w14:textId="77777777" w:rsidR="00B05A9D" w:rsidRPr="00B81DD5" w:rsidRDefault="00B05A9D" w:rsidP="00B975E4">
            <w:pPr>
              <w:spacing w:before="0" w:after="0" w:line="252" w:lineRule="auto"/>
              <w:jc w:val="center"/>
              <w:rPr>
                <w:rFonts w:asciiTheme="majorHAnsi" w:hAnsiTheme="majorHAnsi" w:cstheme="majorHAnsi"/>
                <w:sz w:val="18"/>
                <w:szCs w:val="18"/>
              </w:rPr>
            </w:pPr>
          </w:p>
          <w:p w14:paraId="39695E09" w14:textId="77777777" w:rsidR="00966ADE" w:rsidRPr="00B81DD5" w:rsidRDefault="00966ADE" w:rsidP="00B975E4">
            <w:pPr>
              <w:spacing w:before="0" w:after="0" w:line="252" w:lineRule="auto"/>
              <w:jc w:val="center"/>
              <w:rPr>
                <w:rFonts w:asciiTheme="majorHAnsi" w:hAnsiTheme="majorHAnsi" w:cstheme="majorHAnsi"/>
                <w:sz w:val="18"/>
                <w:szCs w:val="18"/>
              </w:rPr>
            </w:pPr>
            <w:r w:rsidRPr="00B81DD5">
              <w:rPr>
                <w:rFonts w:asciiTheme="majorHAnsi" w:hAnsiTheme="majorHAnsi" w:cstheme="majorHAnsi"/>
                <w:sz w:val="18"/>
                <w:szCs w:val="18"/>
              </w:rPr>
              <w:t>Zapewnienie czystości i porządku na terenie gminy</w:t>
            </w:r>
          </w:p>
          <w:p w14:paraId="1A49566A" w14:textId="77777777" w:rsidR="00966ADE" w:rsidRPr="00B81DD5" w:rsidRDefault="00966ADE" w:rsidP="00B975E4">
            <w:pPr>
              <w:spacing w:before="0" w:after="0" w:line="252" w:lineRule="auto"/>
              <w:jc w:val="center"/>
              <w:rPr>
                <w:rFonts w:asciiTheme="majorHAnsi" w:hAnsiTheme="majorHAnsi" w:cstheme="majorHAnsi"/>
                <w:sz w:val="18"/>
                <w:szCs w:val="18"/>
              </w:rPr>
            </w:pPr>
          </w:p>
          <w:p w14:paraId="0A84DD81" w14:textId="77777777" w:rsidR="00966ADE" w:rsidRPr="00B81DD5" w:rsidRDefault="00966ADE" w:rsidP="00B975E4">
            <w:pPr>
              <w:spacing w:before="0" w:after="0" w:line="252" w:lineRule="auto"/>
              <w:jc w:val="center"/>
              <w:rPr>
                <w:rFonts w:asciiTheme="majorHAnsi" w:hAnsiTheme="majorHAnsi" w:cstheme="majorHAnsi"/>
                <w:sz w:val="18"/>
                <w:szCs w:val="18"/>
              </w:rPr>
            </w:pPr>
            <w:r w:rsidRPr="00B81DD5">
              <w:rPr>
                <w:rFonts w:asciiTheme="majorHAnsi" w:hAnsiTheme="majorHAnsi" w:cstheme="majorHAnsi"/>
                <w:sz w:val="18"/>
                <w:szCs w:val="18"/>
              </w:rPr>
              <w:t>Lepsza ochrona i poprawa stanu środowiska</w:t>
            </w:r>
          </w:p>
        </w:tc>
        <w:tc>
          <w:tcPr>
            <w:tcW w:w="2552" w:type="dxa"/>
            <w:shd w:val="clear" w:color="auto" w:fill="FFFFFF"/>
            <w:vAlign w:val="center"/>
          </w:tcPr>
          <w:p w14:paraId="26324BCC" w14:textId="77777777" w:rsidR="00966ADE" w:rsidRPr="00B81DD5" w:rsidRDefault="00966ADE" w:rsidP="00B975E4">
            <w:pPr>
              <w:spacing w:before="0" w:after="0" w:line="252" w:lineRule="auto"/>
              <w:jc w:val="center"/>
              <w:rPr>
                <w:rFonts w:asciiTheme="majorHAnsi" w:hAnsiTheme="majorHAnsi" w:cstheme="majorHAnsi"/>
                <w:sz w:val="18"/>
                <w:szCs w:val="18"/>
              </w:rPr>
            </w:pPr>
            <w:r w:rsidRPr="00B81DD5">
              <w:rPr>
                <w:rFonts w:asciiTheme="majorHAnsi" w:hAnsiTheme="majorHAnsi" w:cstheme="majorHAnsi"/>
                <w:sz w:val="18"/>
                <w:szCs w:val="18"/>
              </w:rPr>
              <w:lastRenderedPageBreak/>
              <w:t>Liczba projektów i/lub zajęć z zakresu edukacji ekologicznej w szkołach oraz liczba ich uczestników (lub odsetek uczestniczących uczniów)</w:t>
            </w:r>
          </w:p>
          <w:p w14:paraId="729291D8" w14:textId="77777777" w:rsidR="00966ADE" w:rsidRPr="00B81DD5" w:rsidRDefault="00966ADE" w:rsidP="00B975E4">
            <w:pPr>
              <w:spacing w:before="0" w:after="0" w:line="252"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58D33BAF" wp14:editId="3AA58BA1">
                      <wp:extent cx="160867" cy="126788"/>
                      <wp:effectExtent l="0" t="38100" r="48895" b="26035"/>
                      <wp:docPr id="1823446500" name="Łącznik prosty ze strzałką 1823446500"/>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10C93E4F" id="Łącznik prosty ze strzałką 1823446500"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p w14:paraId="7BF20945" w14:textId="77777777" w:rsidR="00966ADE" w:rsidRPr="00B81DD5" w:rsidRDefault="00966ADE" w:rsidP="00B975E4">
            <w:pPr>
              <w:spacing w:before="0" w:after="0" w:line="252" w:lineRule="auto"/>
              <w:jc w:val="center"/>
              <w:rPr>
                <w:rFonts w:asciiTheme="majorHAnsi" w:hAnsiTheme="majorHAnsi" w:cstheme="majorHAnsi"/>
                <w:sz w:val="18"/>
                <w:szCs w:val="18"/>
              </w:rPr>
            </w:pPr>
          </w:p>
          <w:p w14:paraId="0F5A9B5F" w14:textId="77777777" w:rsidR="00966ADE" w:rsidRPr="00B81DD5" w:rsidRDefault="00966ADE" w:rsidP="00B975E4">
            <w:pPr>
              <w:spacing w:before="0" w:after="0" w:line="252" w:lineRule="auto"/>
              <w:jc w:val="center"/>
              <w:rPr>
                <w:rFonts w:asciiTheme="majorHAnsi" w:hAnsiTheme="majorHAnsi" w:cstheme="majorHAnsi"/>
                <w:sz w:val="18"/>
                <w:szCs w:val="18"/>
              </w:rPr>
            </w:pPr>
            <w:r w:rsidRPr="00B81DD5">
              <w:rPr>
                <w:rFonts w:asciiTheme="majorHAnsi" w:hAnsiTheme="majorHAnsi" w:cstheme="majorHAnsi"/>
                <w:sz w:val="18"/>
                <w:szCs w:val="18"/>
              </w:rPr>
              <w:t>Odpady zebrane selektywnie w relacji do ogółu odpadów</w:t>
            </w:r>
          </w:p>
          <w:p w14:paraId="2207565E" w14:textId="77777777" w:rsidR="00966ADE" w:rsidRPr="00B81DD5" w:rsidRDefault="00966ADE" w:rsidP="00B975E4">
            <w:pPr>
              <w:spacing w:before="0" w:after="0" w:line="252"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7BEA7E45" wp14:editId="6DFB14A6">
                      <wp:extent cx="160867" cy="126788"/>
                      <wp:effectExtent l="0" t="38100" r="48895" b="26035"/>
                      <wp:docPr id="50" name="Łącznik prosty ze strzałką 50"/>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728359C7" id="Łącznik prosty ze strzałką 50"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p w14:paraId="0E89193C" w14:textId="77777777" w:rsidR="00966ADE" w:rsidRPr="00B81DD5" w:rsidRDefault="00966ADE" w:rsidP="00B975E4">
            <w:pPr>
              <w:spacing w:before="0" w:after="0" w:line="252" w:lineRule="auto"/>
              <w:jc w:val="center"/>
              <w:rPr>
                <w:rFonts w:asciiTheme="majorHAnsi" w:hAnsiTheme="majorHAnsi" w:cstheme="majorHAnsi"/>
                <w:sz w:val="18"/>
                <w:szCs w:val="18"/>
              </w:rPr>
            </w:pPr>
          </w:p>
          <w:p w14:paraId="3C99D868" w14:textId="77777777" w:rsidR="00966ADE" w:rsidRPr="00B81DD5" w:rsidRDefault="00966ADE" w:rsidP="00B975E4">
            <w:pPr>
              <w:spacing w:before="0" w:after="0" w:line="252" w:lineRule="auto"/>
              <w:jc w:val="center"/>
              <w:rPr>
                <w:rFonts w:asciiTheme="majorHAnsi" w:hAnsiTheme="majorHAnsi" w:cstheme="majorHAnsi"/>
                <w:sz w:val="18"/>
                <w:szCs w:val="18"/>
              </w:rPr>
            </w:pPr>
            <w:r w:rsidRPr="00B81DD5">
              <w:rPr>
                <w:rFonts w:asciiTheme="majorHAnsi" w:hAnsiTheme="majorHAnsi" w:cstheme="majorHAnsi"/>
                <w:sz w:val="18"/>
                <w:szCs w:val="18"/>
              </w:rPr>
              <w:t>Liczba dzikich wysypisk śmieci</w:t>
            </w:r>
          </w:p>
          <w:p w14:paraId="750FDDCD" w14:textId="77777777" w:rsidR="00966ADE" w:rsidRPr="00B81DD5" w:rsidRDefault="00966ADE" w:rsidP="00B975E4">
            <w:pPr>
              <w:spacing w:before="0" w:after="0" w:line="252"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5454209C" wp14:editId="3A73E7B3">
                      <wp:extent cx="151130" cy="133350"/>
                      <wp:effectExtent l="0" t="0" r="77470" b="57150"/>
                      <wp:docPr id="26959" name="Łącznik prosty ze strzałką 26959"/>
                      <wp:cNvGraphicFramePr/>
                      <a:graphic xmlns:a="http://schemas.openxmlformats.org/drawingml/2006/main">
                        <a:graphicData uri="http://schemas.microsoft.com/office/word/2010/wordprocessingShape">
                          <wps:wsp>
                            <wps:cNvCnPr/>
                            <wps:spPr>
                              <a:xfrm>
                                <a:off x="0" y="0"/>
                                <a:ext cx="151130" cy="133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3401E191" id="Łącznik prosty ze strzałką 26959" o:spid="_x0000_s1026" type="#_x0000_t32" style="width:11.9pt;height:1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3AMzQEAAAIEAAAOAAAAZHJzL2Uyb0RvYy54bWysU9uO0zAQfUfiHyy/0yRbLUJV033osrwg&#10;WAH7AV5nnFjyTfbQJH/P2G0TbhIC8TKJ7Tlz5hyP93eTNewEMWnvWt5sas7ASd9p17f86cvDqzec&#10;JRSuE8Y7aPkMid8dXr7Yj2EHN37wpoPIqIhLuzG0fEAMu6pKcgAr0sYHcHSofLQCaRn7qotipOrW&#10;VDd1/boafexC9BJSot378yE/lPpKgcSPSiVAZlpOvWGJscTnHKvDXuz6KMKg5aUN8Q9dWKEdkS6l&#10;7gUK9jXqX0pZLaNPXuFGelt5pbSEooHUNPVPaj4PIkDRQuaksNiU/l9Z+eF0dI+RbBhD2qXwGLOK&#10;SUWbv9Qfm4pZ82IWTMgkbTa3TbMlSyUdNdvt9raYWa3gEBO+A29Z/ml5wih0P+DRO0fX4mNTDBOn&#10;9wmJnoBXQGY2Lsfkje4etDFlkWcCjiayk6DbxKnJt0e4H7JQaPPWdQznQOOGUQvXG7hk5qrVKrT8&#10;4WzgzPgJFNNdllY6KzO48gkpweGV0zjKzjBF3S3A+s/AS36GQpnPvwEviMLsHS5gq52Pv2NfbVLn&#10;/KsDZ93ZgmffzWUEijU0aMXVy6PIk/z9usDXp3v4BgAA//8DAFBLAwQUAAYACAAAACEAeZ03D9kA&#10;AAADAQAADwAAAGRycy9kb3ducmV2LnhtbEyP0UrEMBBF3wX/IYzgm5t0BdHadFmEhUUR1tUPSJux&#10;LSaTmmR327939MV9mWG4lzvnVqvJO3HEmIZAGoqFAoHUBjtQp+HjfXNzDyJlQ9a4QKhhxgSr+vKi&#10;MqUNJ3rD4z53gkMolUZDn/NYSpnaHr1JizAisfYZojeZz9hJG82Jw72TS6XupDcD8YfejPjUY/u1&#10;P3gND9uxa9zu5bn4VnGzHXbz67Setb6+mtaPIDJO+d8Mv/iMDjUzNeFANgmngYvkv8na8pZbNLwL&#10;BbKu5Dl7/QMAAP//AwBQSwECLQAUAAYACAAAACEAtoM4kv4AAADhAQAAEwAAAAAAAAAAAAAAAAAA&#10;AAAAW0NvbnRlbnRfVHlwZXNdLnhtbFBLAQItABQABgAIAAAAIQA4/SH/1gAAAJQBAAALAAAAAAAA&#10;AAAAAAAAAC8BAABfcmVscy8ucmVsc1BLAQItABQABgAIAAAAIQDzN3AMzQEAAAIEAAAOAAAAAAAA&#10;AAAAAAAAAC4CAABkcnMvZTJvRG9jLnhtbFBLAQItABQABgAIAAAAIQB5nTcP2QAAAAMBAAAPAAAA&#10;AAAAAAAAAAAAACcEAABkcnMvZG93bnJldi54bWxQSwUGAAAAAAQABADzAAAALQUAAAAA&#10;" strokecolor="black [3213]" strokeweight=".5pt">
                      <v:stroke endarrow="block" joinstyle="miter"/>
                      <w10:anchorlock/>
                    </v:shape>
                  </w:pict>
                </mc:Fallback>
              </mc:AlternateContent>
            </w:r>
          </w:p>
        </w:tc>
        <w:tc>
          <w:tcPr>
            <w:tcW w:w="1984" w:type="dxa"/>
            <w:shd w:val="clear" w:color="auto" w:fill="FFFFFF"/>
            <w:vAlign w:val="center"/>
          </w:tcPr>
          <w:p w14:paraId="7CBD015F"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lastRenderedPageBreak/>
              <w:t>Placówki oświatowe,</w:t>
            </w:r>
          </w:p>
          <w:p w14:paraId="79EA9C1C" w14:textId="77777777" w:rsidR="00966ADE" w:rsidRPr="00B81DD5" w:rsidRDefault="00966ADE" w:rsidP="00966ADE">
            <w:pPr>
              <w:spacing w:before="0" w:after="20" w:line="264" w:lineRule="auto"/>
              <w:jc w:val="center"/>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Gminny Ośrodek Kultury w Poroninie,</w:t>
            </w:r>
          </w:p>
          <w:p w14:paraId="3873CF17"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Gminna Biblioteka Publiczna im. Jana Kasprowicza w Poroninie</w:t>
            </w:r>
          </w:p>
        </w:tc>
        <w:tc>
          <w:tcPr>
            <w:tcW w:w="2673" w:type="dxa"/>
            <w:shd w:val="clear" w:color="auto" w:fill="FFFFFF"/>
            <w:vAlign w:val="center"/>
          </w:tcPr>
          <w:p w14:paraId="4DDC7501"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NFOŚiGW, </w:t>
            </w:r>
            <w:proofErr w:type="spellStart"/>
            <w:r w:rsidRPr="00B81DD5">
              <w:rPr>
                <w:rFonts w:asciiTheme="majorHAnsi" w:eastAsia="Calibri" w:hAnsiTheme="majorHAnsi" w:cstheme="majorHAnsi"/>
                <w:bCs/>
                <w:iCs/>
                <w:sz w:val="18"/>
                <w:szCs w:val="18"/>
              </w:rPr>
              <w:t>WFOŚiGW</w:t>
            </w:r>
            <w:proofErr w:type="spellEnd"/>
            <w:r w:rsidRPr="00B81DD5">
              <w:rPr>
                <w:rFonts w:asciiTheme="majorHAnsi" w:eastAsia="Calibri" w:hAnsiTheme="majorHAnsi" w:cstheme="majorHAnsi"/>
                <w:bCs/>
                <w:iCs/>
                <w:sz w:val="18"/>
                <w:szCs w:val="18"/>
              </w:rPr>
              <w:t xml:space="preserve">, </w:t>
            </w:r>
          </w:p>
          <w:p w14:paraId="1D81846D"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0CC21401"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hAnsiTheme="majorHAnsi" w:cstheme="majorHAnsi"/>
                <w:sz w:val="18"/>
                <w:szCs w:val="18"/>
              </w:rPr>
              <w:t>Urząd Gminy Poronin</w:t>
            </w:r>
            <w:r w:rsidRPr="00B81DD5">
              <w:rPr>
                <w:rFonts w:asciiTheme="majorHAnsi" w:eastAsia="Calibri" w:hAnsiTheme="majorHAnsi" w:cstheme="majorHAnsi"/>
                <w:bCs/>
                <w:iCs/>
                <w:sz w:val="18"/>
                <w:szCs w:val="18"/>
              </w:rPr>
              <w:t>,</w:t>
            </w:r>
          </w:p>
          <w:p w14:paraId="2D71A5C9" w14:textId="77777777" w:rsidR="003A5C70" w:rsidRPr="00B81DD5" w:rsidRDefault="003A5C70"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Usług Wspólnych w Poroninie,</w:t>
            </w:r>
          </w:p>
          <w:p w14:paraId="0C862C01" w14:textId="3298DD61"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Podhalańska Lokalna Grupa Działania,</w:t>
            </w:r>
          </w:p>
          <w:p w14:paraId="1252DA56"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Organizacje pozarządowe i społeczne, </w:t>
            </w:r>
          </w:p>
          <w:p w14:paraId="0F8EE305"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lastRenderedPageBreak/>
              <w:t>Media,</w:t>
            </w:r>
          </w:p>
          <w:p w14:paraId="77A7FF1E"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Tatrzański Park Narodowy,</w:t>
            </w:r>
          </w:p>
          <w:p w14:paraId="02F32CF8"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Związek Euroregion Tatry i Europejskie Ugrupowanie Współpracy Terytorialnej TATRY z o.o.,</w:t>
            </w:r>
          </w:p>
          <w:p w14:paraId="4610DE5D" w14:textId="77777777" w:rsidR="00966ADE" w:rsidRPr="00B81DD5" w:rsidRDefault="00966ADE" w:rsidP="00B975E4">
            <w:pPr>
              <w:spacing w:before="0" w:after="0" w:line="264" w:lineRule="auto"/>
              <w:jc w:val="right"/>
              <w:rPr>
                <w:rFonts w:asciiTheme="majorHAnsi" w:hAnsiTheme="majorHAnsi" w:cstheme="majorHAnsi"/>
                <w:sz w:val="18"/>
                <w:szCs w:val="18"/>
              </w:rPr>
            </w:pPr>
            <w:r w:rsidRPr="00B81DD5">
              <w:rPr>
                <w:rFonts w:asciiTheme="majorHAnsi" w:eastAsia="Calibri" w:hAnsiTheme="majorHAnsi" w:cstheme="majorHAnsi"/>
                <w:bCs/>
                <w:iCs/>
                <w:sz w:val="18"/>
                <w:szCs w:val="18"/>
              </w:rPr>
              <w:t>Organizacje młodzieżowe, w tym harcerze, MDP</w:t>
            </w:r>
          </w:p>
        </w:tc>
      </w:tr>
      <w:tr w:rsidR="00966ADE" w:rsidRPr="00B81DD5" w14:paraId="493C511C" w14:textId="77777777" w:rsidTr="00B33F08">
        <w:trPr>
          <w:trHeight w:val="510"/>
          <w:jc w:val="center"/>
        </w:trPr>
        <w:tc>
          <w:tcPr>
            <w:tcW w:w="704" w:type="dxa"/>
            <w:shd w:val="clear" w:color="auto" w:fill="D9D9D9" w:themeFill="background1" w:themeFillShade="D9"/>
            <w:vAlign w:val="center"/>
          </w:tcPr>
          <w:p w14:paraId="0938BA84" w14:textId="77777777" w:rsidR="00966ADE" w:rsidRPr="00B81DD5" w:rsidRDefault="00966ADE">
            <w:pPr>
              <w:pStyle w:val="Akapitzlist"/>
              <w:numPr>
                <w:ilvl w:val="0"/>
                <w:numId w:val="38"/>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605810B9" w14:textId="77777777" w:rsidR="00966ADE" w:rsidRPr="00B81DD5" w:rsidRDefault="00966ADE" w:rsidP="00966AD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Realizacja wieloaspektowych działań na rzecz ochrony i odtwarzania środowiska, bioróżnorodności i regeneracji ekosystemów, w szczególności z innymi partnerami (organizacje pozarządowe i społeczne, Tatrzański Park Narodowy itp.).</w:t>
            </w:r>
          </w:p>
        </w:tc>
        <w:tc>
          <w:tcPr>
            <w:tcW w:w="2268" w:type="dxa"/>
            <w:shd w:val="clear" w:color="auto" w:fill="FFFFFF"/>
            <w:vAlign w:val="center"/>
          </w:tcPr>
          <w:p w14:paraId="2D8680F2"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Powstrzymanie procesu utraty różnorodności biologicznej i krajobrazowej, odtworzenie i wzbogacenie zasobów przyrody</w:t>
            </w:r>
          </w:p>
          <w:p w14:paraId="1C0D816F"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4D2B37AB"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Łagodzenie zmian klimatu i adaptacja do ich skutków</w:t>
            </w:r>
          </w:p>
        </w:tc>
        <w:tc>
          <w:tcPr>
            <w:tcW w:w="2552" w:type="dxa"/>
            <w:shd w:val="clear" w:color="auto" w:fill="FFFFFF"/>
            <w:vAlign w:val="center"/>
          </w:tcPr>
          <w:p w14:paraId="0E038BBE"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projektów na rzecz ochrony i przywracania różnorodności biologicznej i krajobrazowej, które zrealizowała i/lub w których udział wzięła gmina</w:t>
            </w:r>
          </w:p>
          <w:p w14:paraId="3914ABBA"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0B8C8E81" wp14:editId="2A43A17D">
                      <wp:extent cx="160867" cy="126788"/>
                      <wp:effectExtent l="0" t="38100" r="48895" b="26035"/>
                      <wp:docPr id="33" name="Łącznik prosty ze strzałką 33"/>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4FF239E2" id="Łącznik prosty ze strzałką 33"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tc>
        <w:tc>
          <w:tcPr>
            <w:tcW w:w="1984" w:type="dxa"/>
            <w:shd w:val="clear" w:color="auto" w:fill="FFFFFF"/>
            <w:vAlign w:val="center"/>
          </w:tcPr>
          <w:p w14:paraId="690CBEC8"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28FFF20C" w14:textId="77777777" w:rsidR="00966ADE" w:rsidRPr="00B81DD5" w:rsidRDefault="00966ADE" w:rsidP="00B975E4">
            <w:pPr>
              <w:spacing w:before="0" w:after="0" w:line="264" w:lineRule="auto"/>
              <w:jc w:val="right"/>
              <w:rPr>
                <w:rFonts w:asciiTheme="majorHAnsi" w:hAnsiTheme="majorHAnsi" w:cstheme="majorHAnsi"/>
                <w:sz w:val="18"/>
                <w:szCs w:val="18"/>
              </w:rPr>
            </w:pPr>
            <w:r w:rsidRPr="00B81DD5">
              <w:rPr>
                <w:rFonts w:asciiTheme="majorHAnsi" w:hAnsiTheme="majorHAnsi" w:cstheme="majorHAnsi"/>
                <w:sz w:val="18"/>
                <w:szCs w:val="18"/>
              </w:rPr>
              <w:t>PWG Wody Polskie,</w:t>
            </w:r>
          </w:p>
          <w:p w14:paraId="7DF585B4"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hAnsiTheme="majorHAnsi" w:cstheme="majorHAnsi"/>
                <w:sz w:val="18"/>
                <w:szCs w:val="18"/>
              </w:rPr>
              <w:t xml:space="preserve">NFOŚiGW, </w:t>
            </w:r>
            <w:proofErr w:type="spellStart"/>
            <w:r w:rsidRPr="00B81DD5">
              <w:rPr>
                <w:rFonts w:asciiTheme="majorHAnsi" w:hAnsiTheme="majorHAnsi" w:cstheme="majorHAnsi"/>
                <w:sz w:val="18"/>
                <w:szCs w:val="18"/>
              </w:rPr>
              <w:t>WFOŚiGW</w:t>
            </w:r>
            <w:proofErr w:type="spellEnd"/>
            <w:r w:rsidRPr="00B81DD5">
              <w:rPr>
                <w:rFonts w:asciiTheme="majorHAnsi" w:eastAsia="Calibri" w:hAnsiTheme="majorHAnsi" w:cstheme="majorHAnsi"/>
                <w:bCs/>
                <w:iCs/>
                <w:sz w:val="18"/>
                <w:szCs w:val="18"/>
              </w:rPr>
              <w:t>,</w:t>
            </w:r>
          </w:p>
          <w:p w14:paraId="4F17584E"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4DA38360"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Inne JST,</w:t>
            </w:r>
          </w:p>
          <w:p w14:paraId="14F3C7F4"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Tatrzański Park Narodowy,</w:t>
            </w:r>
          </w:p>
          <w:p w14:paraId="674A9974"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pozarządowe i społeczne,</w:t>
            </w:r>
          </w:p>
          <w:p w14:paraId="33EDF1B9"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Podhalańska Lokalna Grupa Działania,</w:t>
            </w:r>
          </w:p>
          <w:p w14:paraId="4A5F2657"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bookmarkStart w:id="118" w:name="_Hlk173924377"/>
            <w:r w:rsidRPr="00B81DD5">
              <w:rPr>
                <w:rFonts w:asciiTheme="majorHAnsi" w:eastAsia="Calibri" w:hAnsiTheme="majorHAnsi" w:cstheme="majorHAnsi"/>
                <w:bCs/>
                <w:iCs/>
                <w:sz w:val="18"/>
                <w:szCs w:val="18"/>
              </w:rPr>
              <w:t>Związek Euroregion Tatry i Europejskie Ugrupowanie Współpracy Terytorialnej TATRY z o.o.,</w:t>
            </w:r>
          </w:p>
          <w:bookmarkEnd w:id="118"/>
          <w:p w14:paraId="3F4EB32B" w14:textId="77777777" w:rsidR="00966ADE" w:rsidRPr="00B81DD5" w:rsidRDefault="00966ADE" w:rsidP="00B975E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młodzieżowe, w tym harcerze, MDP</w:t>
            </w:r>
          </w:p>
        </w:tc>
      </w:tr>
      <w:tr w:rsidR="00966ADE" w:rsidRPr="00B81DD5" w14:paraId="5B77BE86" w14:textId="77777777" w:rsidTr="00B33F08">
        <w:trPr>
          <w:trHeight w:val="510"/>
          <w:jc w:val="center"/>
        </w:trPr>
        <w:tc>
          <w:tcPr>
            <w:tcW w:w="704" w:type="dxa"/>
            <w:shd w:val="clear" w:color="auto" w:fill="D9D9D9" w:themeFill="background1" w:themeFillShade="D9"/>
            <w:vAlign w:val="center"/>
          </w:tcPr>
          <w:p w14:paraId="2A008CDE" w14:textId="77777777" w:rsidR="00966ADE" w:rsidRPr="00B81DD5" w:rsidRDefault="00966ADE">
            <w:pPr>
              <w:pStyle w:val="Akapitzlist"/>
              <w:numPr>
                <w:ilvl w:val="0"/>
                <w:numId w:val="38"/>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7228F77D" w14:textId="77777777" w:rsidR="00966ADE" w:rsidRPr="00B81DD5" w:rsidRDefault="00966ADE" w:rsidP="00966AD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Dostosowywanie dokumentów planistycznych do zmieniającego się prawa przestrzennego, z uwzględnieniem bieżących i prognostycznych potrzeb rozwojowych wraz z ich udostępnianiem i aktualizowaniem w formie cyfrowej.</w:t>
            </w:r>
          </w:p>
        </w:tc>
        <w:tc>
          <w:tcPr>
            <w:tcW w:w="2268" w:type="dxa"/>
            <w:shd w:val="clear" w:color="auto" w:fill="FFFFFF"/>
            <w:vAlign w:val="center"/>
          </w:tcPr>
          <w:p w14:paraId="28AB6442" w14:textId="77777777" w:rsidR="00966ADE" w:rsidRPr="00B81DD5" w:rsidRDefault="00966ADE"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Wypełnienie nowych obowiązków ustawowych w zakresie planowania i zagospodarowana przestrzennego</w:t>
            </w:r>
          </w:p>
          <w:p w14:paraId="5231F68A" w14:textId="77777777" w:rsidR="00966ADE" w:rsidRPr="00B81DD5" w:rsidRDefault="00966ADE" w:rsidP="00B85849">
            <w:pPr>
              <w:spacing w:before="0" w:after="0" w:line="240" w:lineRule="auto"/>
              <w:jc w:val="center"/>
              <w:rPr>
                <w:rFonts w:asciiTheme="majorHAnsi" w:hAnsiTheme="majorHAnsi" w:cstheme="majorHAnsi"/>
                <w:sz w:val="18"/>
                <w:szCs w:val="18"/>
              </w:rPr>
            </w:pPr>
          </w:p>
          <w:p w14:paraId="61CBFFAC" w14:textId="77777777" w:rsidR="00966ADE" w:rsidRPr="00B81DD5" w:rsidRDefault="00966ADE"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Stworzenie warunków dla zrównoważonego rozwoju przy zachowaniu ładu przestrzennego i uwzględnieniu naczelnego interesu publicznego</w:t>
            </w:r>
          </w:p>
        </w:tc>
        <w:tc>
          <w:tcPr>
            <w:tcW w:w="2552" w:type="dxa"/>
            <w:shd w:val="clear" w:color="auto" w:fill="FFFFFF"/>
            <w:vAlign w:val="center"/>
          </w:tcPr>
          <w:p w14:paraId="6A1C46C5"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Uchwalenie planu ogólnego gminy (który zastąpi studium uwarunkowań i kierunków zagospodarowania przestrzennego gminy)</w:t>
            </w:r>
          </w:p>
        </w:tc>
        <w:tc>
          <w:tcPr>
            <w:tcW w:w="1984" w:type="dxa"/>
            <w:shd w:val="clear" w:color="auto" w:fill="FFFFFF"/>
            <w:vAlign w:val="center"/>
          </w:tcPr>
          <w:p w14:paraId="59D3D2E0"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p w14:paraId="2E4DB704"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Rada Gminy Poronin</w:t>
            </w:r>
          </w:p>
        </w:tc>
        <w:tc>
          <w:tcPr>
            <w:tcW w:w="2673" w:type="dxa"/>
            <w:shd w:val="clear" w:color="auto" w:fill="FFFFFF"/>
            <w:vAlign w:val="center"/>
          </w:tcPr>
          <w:p w14:paraId="7672CD8C"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2D445D6F"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32C1429E"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p w14:paraId="3B257254"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Mieszkańcy,</w:t>
            </w:r>
          </w:p>
          <w:p w14:paraId="269FCC92"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tc>
      </w:tr>
      <w:tr w:rsidR="00966ADE" w:rsidRPr="00B81DD5" w14:paraId="1461DE37" w14:textId="77777777" w:rsidTr="00B33F08">
        <w:trPr>
          <w:trHeight w:val="510"/>
          <w:jc w:val="center"/>
        </w:trPr>
        <w:tc>
          <w:tcPr>
            <w:tcW w:w="704" w:type="dxa"/>
            <w:shd w:val="clear" w:color="auto" w:fill="D9D9D9" w:themeFill="background1" w:themeFillShade="D9"/>
            <w:vAlign w:val="center"/>
          </w:tcPr>
          <w:p w14:paraId="1BD51172" w14:textId="77777777" w:rsidR="00966ADE" w:rsidRPr="00B81DD5" w:rsidRDefault="00966ADE">
            <w:pPr>
              <w:pStyle w:val="Akapitzlist"/>
              <w:numPr>
                <w:ilvl w:val="0"/>
                <w:numId w:val="38"/>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580AF211" w14:textId="77777777" w:rsidR="00966ADE" w:rsidRPr="00B81DD5" w:rsidRDefault="00966ADE" w:rsidP="00966AD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Tworzenie dostępnych, atrakcyjnych, estetycznych i funkcjonalnych przestrzeni publicznych wraz z ich utrzymaniem i animacją, w tym odnowa centrów wsi.</w:t>
            </w:r>
          </w:p>
        </w:tc>
        <w:tc>
          <w:tcPr>
            <w:tcW w:w="2268" w:type="dxa"/>
            <w:shd w:val="clear" w:color="auto" w:fill="FFFFFF"/>
            <w:vAlign w:val="center"/>
          </w:tcPr>
          <w:p w14:paraId="36F56419" w14:textId="77777777" w:rsidR="00966ADE" w:rsidRPr="00B81DD5" w:rsidRDefault="00966ADE"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Wzrost atrakcyjności, estetyki, dostępności i funkcjonalności przestrzeni publicznych</w:t>
            </w:r>
          </w:p>
          <w:p w14:paraId="7F0DD876" w14:textId="77777777" w:rsidR="00966ADE" w:rsidRPr="00B81DD5" w:rsidRDefault="00966ADE" w:rsidP="00B85849">
            <w:pPr>
              <w:spacing w:before="0" w:after="0" w:line="240" w:lineRule="auto"/>
              <w:jc w:val="center"/>
              <w:rPr>
                <w:rFonts w:asciiTheme="majorHAnsi" w:hAnsiTheme="majorHAnsi" w:cstheme="majorHAnsi"/>
                <w:sz w:val="18"/>
                <w:szCs w:val="18"/>
              </w:rPr>
            </w:pPr>
          </w:p>
          <w:p w14:paraId="51362EB6" w14:textId="77777777" w:rsidR="00966ADE" w:rsidRPr="00B81DD5" w:rsidRDefault="00966ADE"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Poprawa warunków dla integracji i aktywizacji społecznej</w:t>
            </w:r>
          </w:p>
          <w:p w14:paraId="26AAE219" w14:textId="77777777" w:rsidR="00966ADE" w:rsidRPr="00B81DD5" w:rsidRDefault="00966ADE" w:rsidP="00B85849">
            <w:pPr>
              <w:spacing w:before="0" w:after="0" w:line="240" w:lineRule="auto"/>
              <w:jc w:val="center"/>
              <w:rPr>
                <w:rFonts w:asciiTheme="majorHAnsi" w:hAnsiTheme="majorHAnsi" w:cstheme="majorHAnsi"/>
                <w:sz w:val="18"/>
                <w:szCs w:val="18"/>
              </w:rPr>
            </w:pPr>
          </w:p>
          <w:p w14:paraId="04B094BB" w14:textId="77777777" w:rsidR="00966ADE" w:rsidRPr="00B81DD5" w:rsidRDefault="00966ADE"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Wzrost integracji i wieloaspektowej aktywności mieszkańców</w:t>
            </w:r>
          </w:p>
          <w:p w14:paraId="05466D87" w14:textId="77777777" w:rsidR="00966ADE" w:rsidRPr="00B81DD5" w:rsidRDefault="00966ADE" w:rsidP="00B85849">
            <w:pPr>
              <w:spacing w:before="0" w:after="0" w:line="240" w:lineRule="auto"/>
              <w:jc w:val="center"/>
              <w:rPr>
                <w:rFonts w:asciiTheme="majorHAnsi" w:hAnsiTheme="majorHAnsi" w:cstheme="majorHAnsi"/>
                <w:sz w:val="18"/>
                <w:szCs w:val="18"/>
              </w:rPr>
            </w:pPr>
          </w:p>
          <w:p w14:paraId="79E4923B" w14:textId="77777777" w:rsidR="00966ADE" w:rsidRPr="00B81DD5" w:rsidRDefault="00966ADE"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Wzrost atrakcyjności osadniczej i turystycznej oraz rozpoznawalności gminy</w:t>
            </w:r>
          </w:p>
        </w:tc>
        <w:tc>
          <w:tcPr>
            <w:tcW w:w="2552" w:type="dxa"/>
            <w:shd w:val="clear" w:color="auto" w:fill="FFFFFF"/>
            <w:vAlign w:val="center"/>
          </w:tcPr>
          <w:p w14:paraId="50CAD87E"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nowych i/lub zmodernizowanych przestrzeni publicznych</w:t>
            </w:r>
          </w:p>
          <w:p w14:paraId="10E04BBE"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7F96FBD8" wp14:editId="5E487997">
                      <wp:extent cx="160867" cy="126788"/>
                      <wp:effectExtent l="0" t="38100" r="48895" b="26035"/>
                      <wp:docPr id="139" name="Łącznik prosty ze strzałką 139"/>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145B96E2" id="Łącznik prosty ze strzałką 139"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p w14:paraId="07C67611"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63AC2CEF"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wydarzeń w nowych i/lub zmodernizowanych przestrzeniach w skali roku oraz liczba ich uczestników</w:t>
            </w:r>
          </w:p>
          <w:p w14:paraId="5F44C6F5"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1D6D73E5" wp14:editId="0B03CA19">
                      <wp:extent cx="160867" cy="126788"/>
                      <wp:effectExtent l="0" t="38100" r="48895" b="26035"/>
                      <wp:docPr id="1705176547" name="Łącznik prosty ze strzałką 1705176547"/>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18FB1212" id="Łącznik prosty ze strzałką 1705176547"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tc>
        <w:tc>
          <w:tcPr>
            <w:tcW w:w="1984" w:type="dxa"/>
            <w:shd w:val="clear" w:color="auto" w:fill="FFFFFF"/>
            <w:vAlign w:val="center"/>
          </w:tcPr>
          <w:p w14:paraId="6C9181B0"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2529313A"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38525450"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bookmarkStart w:id="119" w:name="OLE_LINK43"/>
            <w:bookmarkStart w:id="120" w:name="OLE_LINK44"/>
            <w:r w:rsidRPr="00B81DD5">
              <w:rPr>
                <w:rFonts w:asciiTheme="majorHAnsi" w:eastAsia="Calibri" w:hAnsiTheme="majorHAnsi" w:cstheme="majorHAnsi"/>
                <w:bCs/>
                <w:iCs/>
                <w:sz w:val="18"/>
                <w:szCs w:val="18"/>
              </w:rPr>
              <w:t>PFRON,</w:t>
            </w:r>
          </w:p>
          <w:bookmarkEnd w:id="119"/>
          <w:bookmarkEnd w:id="120"/>
          <w:p w14:paraId="49795D86"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5005BD10"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hAnsiTheme="majorHAnsi" w:cstheme="majorHAnsi"/>
                <w:sz w:val="18"/>
                <w:szCs w:val="18"/>
              </w:rPr>
              <w:t>Jednostki organizacyjne gminy</w:t>
            </w:r>
            <w:r w:rsidRPr="00B81DD5">
              <w:rPr>
                <w:rFonts w:asciiTheme="majorHAnsi" w:eastAsia="Calibri" w:hAnsiTheme="majorHAnsi" w:cstheme="majorHAnsi"/>
                <w:bCs/>
                <w:iCs/>
                <w:sz w:val="18"/>
                <w:szCs w:val="18"/>
              </w:rPr>
              <w:t>,</w:t>
            </w:r>
          </w:p>
          <w:p w14:paraId="0732F16C"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Mieszkańcy,</w:t>
            </w:r>
          </w:p>
          <w:p w14:paraId="48647135"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5057E834"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Podhalańska Lokalna Grupa Działania,</w:t>
            </w:r>
          </w:p>
          <w:p w14:paraId="5773E696"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pozarządowe i społeczne</w:t>
            </w:r>
          </w:p>
        </w:tc>
      </w:tr>
      <w:tr w:rsidR="00966ADE" w:rsidRPr="00B81DD5" w14:paraId="10102958" w14:textId="77777777" w:rsidTr="00B33F08">
        <w:trPr>
          <w:trHeight w:val="510"/>
          <w:jc w:val="center"/>
        </w:trPr>
        <w:tc>
          <w:tcPr>
            <w:tcW w:w="704" w:type="dxa"/>
            <w:shd w:val="clear" w:color="auto" w:fill="D9D9D9" w:themeFill="background1" w:themeFillShade="D9"/>
            <w:vAlign w:val="center"/>
          </w:tcPr>
          <w:p w14:paraId="09968FAB" w14:textId="77777777" w:rsidR="00966ADE" w:rsidRPr="00B81DD5" w:rsidRDefault="00966ADE">
            <w:pPr>
              <w:pStyle w:val="Akapitzlist"/>
              <w:numPr>
                <w:ilvl w:val="0"/>
                <w:numId w:val="38"/>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7012429F" w14:textId="77777777" w:rsidR="00966ADE" w:rsidRPr="00B81DD5" w:rsidRDefault="00966ADE" w:rsidP="00966AD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Intensyfikacja prac nad uchwałą krajobrazową w gminie dla ochrony lokalnych interesów społecznych i gospodarczych, wdrożenie i egzekwowanie jej założeń.</w:t>
            </w:r>
          </w:p>
        </w:tc>
        <w:tc>
          <w:tcPr>
            <w:tcW w:w="2268" w:type="dxa"/>
            <w:shd w:val="clear" w:color="auto" w:fill="FFFFFF"/>
            <w:vAlign w:val="center"/>
          </w:tcPr>
          <w:p w14:paraId="0792D41D"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Uporządkowanie zasad lokowania reklam, powstrzymanie chaosu wizualnego</w:t>
            </w:r>
          </w:p>
          <w:p w14:paraId="26E003E0"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7B0169B6"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estetyki przestrzeni publicznych, ochrona krajobrazu</w:t>
            </w:r>
          </w:p>
          <w:p w14:paraId="004153F2"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653E22E2"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Ład przestrzenny</w:t>
            </w:r>
          </w:p>
        </w:tc>
        <w:tc>
          <w:tcPr>
            <w:tcW w:w="2552" w:type="dxa"/>
            <w:shd w:val="clear" w:color="auto" w:fill="FFFFFF"/>
            <w:vAlign w:val="center"/>
          </w:tcPr>
          <w:p w14:paraId="1BCD2C3F"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bCs/>
                <w:iCs/>
                <w:sz w:val="18"/>
                <w:szCs w:val="18"/>
              </w:rPr>
              <w:t>Liczba ujawnionych przypadków łamania zasad uchwały</w:t>
            </w:r>
            <w:r w:rsidRPr="00B81DD5">
              <w:rPr>
                <w:rFonts w:asciiTheme="majorHAnsi" w:hAnsiTheme="majorHAnsi" w:cstheme="majorHAnsi"/>
                <w:sz w:val="18"/>
                <w:szCs w:val="18"/>
              </w:rPr>
              <w:t xml:space="preserve"> </w:t>
            </w:r>
            <w:r w:rsidRPr="00B81DD5">
              <w:rPr>
                <w:rFonts w:asciiTheme="majorHAnsi" w:eastAsia="Calibri" w:hAnsiTheme="majorHAnsi" w:cstheme="majorHAnsi"/>
                <w:bCs/>
                <w:iCs/>
                <w:sz w:val="18"/>
                <w:szCs w:val="18"/>
              </w:rPr>
              <w:t>krajobrazowej</w:t>
            </w:r>
          </w:p>
        </w:tc>
        <w:tc>
          <w:tcPr>
            <w:tcW w:w="1984" w:type="dxa"/>
            <w:shd w:val="clear" w:color="auto" w:fill="FFFFFF"/>
            <w:vAlign w:val="center"/>
          </w:tcPr>
          <w:p w14:paraId="29271D38"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p w14:paraId="5C98A6E3"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Straż Gminna Poronin</w:t>
            </w:r>
          </w:p>
        </w:tc>
        <w:tc>
          <w:tcPr>
            <w:tcW w:w="2673" w:type="dxa"/>
            <w:shd w:val="clear" w:color="auto" w:fill="FFFFFF"/>
            <w:vAlign w:val="center"/>
          </w:tcPr>
          <w:p w14:paraId="67473F7C"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335B5CE7"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5307D020"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p w14:paraId="6DC83D08"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Mieszkańcy,</w:t>
            </w:r>
          </w:p>
          <w:p w14:paraId="35DA3AD7"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tc>
      </w:tr>
      <w:tr w:rsidR="00966ADE" w:rsidRPr="00B81DD5" w14:paraId="2184A769" w14:textId="77777777" w:rsidTr="00B33F08">
        <w:trPr>
          <w:trHeight w:val="510"/>
          <w:jc w:val="center"/>
        </w:trPr>
        <w:tc>
          <w:tcPr>
            <w:tcW w:w="704" w:type="dxa"/>
            <w:shd w:val="clear" w:color="auto" w:fill="D9D9D9" w:themeFill="background1" w:themeFillShade="D9"/>
            <w:vAlign w:val="center"/>
          </w:tcPr>
          <w:p w14:paraId="570EC346" w14:textId="77777777" w:rsidR="00966ADE" w:rsidRPr="00B81DD5" w:rsidRDefault="00966ADE">
            <w:pPr>
              <w:pStyle w:val="Akapitzlist"/>
              <w:numPr>
                <w:ilvl w:val="0"/>
                <w:numId w:val="38"/>
              </w:numPr>
              <w:spacing w:before="0" w:after="20" w:line="264" w:lineRule="auto"/>
              <w:contextualSpacing w:val="0"/>
              <w:rPr>
                <w:rFonts w:asciiTheme="majorHAnsi" w:hAnsiTheme="majorHAnsi" w:cstheme="majorHAnsi"/>
                <w:bCs/>
              </w:rPr>
            </w:pPr>
            <w:bookmarkStart w:id="121" w:name="_Hlk174092223"/>
          </w:p>
        </w:tc>
        <w:tc>
          <w:tcPr>
            <w:tcW w:w="3959" w:type="dxa"/>
            <w:shd w:val="clear" w:color="auto" w:fill="D3E5F6" w:themeFill="accent3" w:themeFillTint="33"/>
            <w:vAlign w:val="center"/>
          </w:tcPr>
          <w:p w14:paraId="6C663802" w14:textId="77777777" w:rsidR="00966ADE" w:rsidRPr="00B81DD5" w:rsidRDefault="00966ADE" w:rsidP="00966AD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Dbałość o regionalizm w budownictwie (opracowanie i promowanie standardów określających pożądane cechy zabudowy, zasady kompozycji, formy architektoniczne, detale architektoniczne itp.).</w:t>
            </w:r>
          </w:p>
        </w:tc>
        <w:tc>
          <w:tcPr>
            <w:tcW w:w="2268" w:type="dxa"/>
            <w:shd w:val="clear" w:color="auto" w:fill="FFFFFF"/>
            <w:vAlign w:val="center"/>
          </w:tcPr>
          <w:p w14:paraId="287F8DED"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estetyki przestrzeni publicznych oraz ochrona krajobrazu kulturowego gminy</w:t>
            </w:r>
          </w:p>
        </w:tc>
        <w:tc>
          <w:tcPr>
            <w:tcW w:w="2552" w:type="dxa"/>
            <w:shd w:val="clear" w:color="auto" w:fill="FFFFFF"/>
            <w:vAlign w:val="center"/>
          </w:tcPr>
          <w:p w14:paraId="407497D6"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Wdrożenie i/lub zmiana zapisów w miejscowych planach zagospodarowania przestrzennego i/lub uchwale krajobrazowej</w:t>
            </w:r>
          </w:p>
        </w:tc>
        <w:tc>
          <w:tcPr>
            <w:tcW w:w="1984" w:type="dxa"/>
            <w:shd w:val="clear" w:color="auto" w:fill="FFFFFF"/>
            <w:vAlign w:val="center"/>
          </w:tcPr>
          <w:p w14:paraId="53F1C54E"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7D2B35FF"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Mieszkańcy,</w:t>
            </w:r>
          </w:p>
          <w:p w14:paraId="7DC370B8"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4DC83110"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Instytucje kultury,</w:t>
            </w:r>
          </w:p>
          <w:p w14:paraId="140F1426"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pozarządowe i społeczne, w tym Związek Podhalan</w:t>
            </w:r>
          </w:p>
        </w:tc>
      </w:tr>
      <w:bookmarkEnd w:id="121"/>
    </w:tbl>
    <w:p w14:paraId="23408949" w14:textId="77777777" w:rsidR="00B975E4" w:rsidRPr="00B81DD5" w:rsidRDefault="00B975E4">
      <w:pPr>
        <w:rPr>
          <w:rFonts w:asciiTheme="majorHAnsi" w:hAnsiTheme="majorHAnsi" w:cstheme="majorHAnsi"/>
        </w:rPr>
      </w:pPr>
      <w:r w:rsidRPr="00B81DD5">
        <w:rPr>
          <w:rFonts w:asciiTheme="majorHAnsi" w:hAnsiTheme="majorHAnsi" w:cstheme="majorHAnsi"/>
        </w:rPr>
        <w:br w:type="page"/>
      </w:r>
    </w:p>
    <w:tbl>
      <w:tblPr>
        <w:tblW w:w="1414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704"/>
        <w:gridCol w:w="3959"/>
        <w:gridCol w:w="2268"/>
        <w:gridCol w:w="2552"/>
        <w:gridCol w:w="1984"/>
        <w:gridCol w:w="2673"/>
      </w:tblGrid>
      <w:tr w:rsidR="00966ADE" w:rsidRPr="00B81DD5" w14:paraId="07CF4724" w14:textId="77777777" w:rsidTr="00B33F08">
        <w:trPr>
          <w:trHeight w:val="510"/>
          <w:jc w:val="center"/>
        </w:trPr>
        <w:tc>
          <w:tcPr>
            <w:tcW w:w="14140" w:type="dxa"/>
            <w:gridSpan w:val="6"/>
            <w:shd w:val="clear" w:color="auto" w:fill="000000" w:themeFill="text1"/>
            <w:vAlign w:val="center"/>
            <w:hideMark/>
          </w:tcPr>
          <w:p w14:paraId="7917240F" w14:textId="11D7EA34" w:rsidR="00966ADE" w:rsidRPr="00B81DD5" w:rsidRDefault="00966ADE" w:rsidP="00966ADE">
            <w:pPr>
              <w:spacing w:before="0" w:after="20" w:line="264" w:lineRule="auto"/>
              <w:rPr>
                <w:rFonts w:asciiTheme="majorHAnsi" w:hAnsiTheme="majorHAnsi" w:cstheme="majorHAnsi"/>
                <w:b/>
                <w:bCs/>
                <w:color w:val="FFFFFF"/>
              </w:rPr>
            </w:pPr>
            <w:r w:rsidRPr="00B81DD5">
              <w:rPr>
                <w:rFonts w:asciiTheme="majorHAnsi" w:hAnsiTheme="majorHAnsi" w:cstheme="majorHAnsi"/>
              </w:rPr>
              <w:lastRenderedPageBreak/>
              <w:br w:type="column"/>
            </w:r>
            <w:r w:rsidRPr="00B81DD5">
              <w:rPr>
                <w:rFonts w:asciiTheme="majorHAnsi" w:hAnsiTheme="majorHAnsi" w:cstheme="majorHAnsi"/>
              </w:rPr>
              <w:br w:type="column"/>
            </w:r>
            <w:r w:rsidRPr="00B81DD5">
              <w:rPr>
                <w:rFonts w:asciiTheme="majorHAnsi" w:hAnsiTheme="majorHAnsi" w:cstheme="majorHAnsi"/>
              </w:rPr>
              <w:br w:type="column"/>
            </w:r>
            <w:r w:rsidRPr="00B81DD5">
              <w:rPr>
                <w:rFonts w:asciiTheme="majorHAnsi" w:hAnsiTheme="majorHAnsi" w:cstheme="majorHAnsi"/>
                <w:b/>
                <w:bCs/>
                <w:color w:val="FFFFFF"/>
              </w:rPr>
              <w:t xml:space="preserve">CEL OPERACYJNY </w:t>
            </w:r>
            <w:r w:rsidRPr="00B81DD5">
              <w:rPr>
                <w:rFonts w:asciiTheme="majorHAnsi" w:hAnsiTheme="majorHAnsi" w:cstheme="majorHAnsi"/>
                <w:b/>
              </w:rPr>
              <w:t>2.3. Zwiększenie dostępności komunikacyjnej oraz rozwój bezpiecznej i zrównoważonej mobilności.</w:t>
            </w:r>
          </w:p>
        </w:tc>
      </w:tr>
      <w:tr w:rsidR="00966ADE" w:rsidRPr="00B81DD5" w14:paraId="224389C3" w14:textId="77777777" w:rsidTr="00B33F08">
        <w:trPr>
          <w:trHeight w:val="510"/>
          <w:jc w:val="center"/>
        </w:trPr>
        <w:tc>
          <w:tcPr>
            <w:tcW w:w="4663" w:type="dxa"/>
            <w:gridSpan w:val="2"/>
            <w:shd w:val="clear" w:color="auto" w:fill="D9D9D9" w:themeFill="background1" w:themeFillShade="D9"/>
            <w:vAlign w:val="center"/>
            <w:hideMark/>
          </w:tcPr>
          <w:p w14:paraId="35E8F4F0" w14:textId="77777777" w:rsidR="00966ADE" w:rsidRPr="00B81DD5" w:rsidRDefault="00966ADE" w:rsidP="00966ADE">
            <w:pPr>
              <w:spacing w:before="0" w:after="20" w:line="264" w:lineRule="auto"/>
              <w:jc w:val="center"/>
              <w:rPr>
                <w:rFonts w:asciiTheme="majorHAnsi" w:hAnsiTheme="majorHAnsi" w:cstheme="majorHAnsi"/>
                <w:b/>
                <w:bCs/>
              </w:rPr>
            </w:pPr>
            <w:r w:rsidRPr="00B81DD5">
              <w:rPr>
                <w:rFonts w:asciiTheme="majorHAnsi" w:hAnsiTheme="majorHAnsi" w:cstheme="majorHAnsi"/>
                <w:b/>
                <w:bCs/>
              </w:rPr>
              <w:t xml:space="preserve">Kierunki działań </w:t>
            </w:r>
          </w:p>
        </w:tc>
        <w:tc>
          <w:tcPr>
            <w:tcW w:w="2268" w:type="dxa"/>
            <w:shd w:val="clear" w:color="auto" w:fill="D9D9D9" w:themeFill="background1" w:themeFillShade="D9"/>
            <w:vAlign w:val="center"/>
          </w:tcPr>
          <w:p w14:paraId="45097241" w14:textId="77777777" w:rsidR="00966ADE" w:rsidRPr="00B81DD5" w:rsidRDefault="00966ADE" w:rsidP="00966ADE">
            <w:pPr>
              <w:spacing w:before="0" w:after="20" w:line="264" w:lineRule="auto"/>
              <w:jc w:val="center"/>
              <w:rPr>
                <w:rFonts w:asciiTheme="majorHAnsi" w:hAnsiTheme="majorHAnsi" w:cstheme="majorHAnsi"/>
                <w:b/>
                <w:bCs/>
              </w:rPr>
            </w:pPr>
            <w:r w:rsidRPr="00B81DD5">
              <w:rPr>
                <w:rFonts w:asciiTheme="majorHAnsi" w:hAnsiTheme="majorHAnsi" w:cstheme="majorHAnsi"/>
                <w:b/>
                <w:bCs/>
              </w:rPr>
              <w:t>Oczekiwane rezultaty planowanych działań</w:t>
            </w:r>
          </w:p>
        </w:tc>
        <w:tc>
          <w:tcPr>
            <w:tcW w:w="2552" w:type="dxa"/>
            <w:shd w:val="clear" w:color="auto" w:fill="D9D9D9" w:themeFill="background1" w:themeFillShade="D9"/>
            <w:vAlign w:val="center"/>
          </w:tcPr>
          <w:p w14:paraId="16710401" w14:textId="77777777" w:rsidR="00966ADE" w:rsidRPr="00B81DD5" w:rsidRDefault="00966ADE" w:rsidP="00966ADE">
            <w:pPr>
              <w:spacing w:before="0" w:after="20" w:line="264" w:lineRule="auto"/>
              <w:jc w:val="center"/>
              <w:rPr>
                <w:rFonts w:asciiTheme="majorHAnsi" w:hAnsiTheme="majorHAnsi" w:cstheme="majorHAnsi"/>
                <w:b/>
                <w:bCs/>
              </w:rPr>
            </w:pPr>
            <w:r w:rsidRPr="00B81DD5">
              <w:rPr>
                <w:rFonts w:asciiTheme="majorHAnsi" w:hAnsiTheme="majorHAnsi" w:cstheme="majorHAnsi"/>
                <w:b/>
                <w:bCs/>
              </w:rPr>
              <w:t>Wskaźniki oceny osiągnięcia rezultatów i oczekiwany trend</w:t>
            </w:r>
          </w:p>
        </w:tc>
        <w:tc>
          <w:tcPr>
            <w:tcW w:w="1984" w:type="dxa"/>
            <w:shd w:val="clear" w:color="auto" w:fill="D9D9D9" w:themeFill="background1" w:themeFillShade="D9"/>
            <w:vAlign w:val="center"/>
            <w:hideMark/>
          </w:tcPr>
          <w:p w14:paraId="08B34C6B" w14:textId="77777777" w:rsidR="00966ADE" w:rsidRPr="00B81DD5" w:rsidRDefault="00966ADE" w:rsidP="00B85849">
            <w:pPr>
              <w:spacing w:before="0" w:after="0" w:line="240" w:lineRule="auto"/>
              <w:jc w:val="center"/>
              <w:rPr>
                <w:rFonts w:asciiTheme="majorHAnsi" w:hAnsiTheme="majorHAnsi" w:cstheme="majorHAnsi"/>
                <w:b/>
                <w:bCs/>
              </w:rPr>
            </w:pPr>
            <w:r w:rsidRPr="00B81DD5">
              <w:rPr>
                <w:rFonts w:asciiTheme="majorHAnsi" w:hAnsiTheme="majorHAnsi" w:cstheme="majorHAnsi"/>
                <w:b/>
                <w:bCs/>
              </w:rPr>
              <w:t>Realizacja lub nadzór nad procesem po stronie gminy</w:t>
            </w:r>
          </w:p>
        </w:tc>
        <w:tc>
          <w:tcPr>
            <w:tcW w:w="2673" w:type="dxa"/>
            <w:shd w:val="clear" w:color="auto" w:fill="D9D9D9" w:themeFill="background1" w:themeFillShade="D9"/>
            <w:vAlign w:val="center"/>
            <w:hideMark/>
          </w:tcPr>
          <w:p w14:paraId="6187653C" w14:textId="77777777" w:rsidR="00966ADE" w:rsidRPr="00B81DD5" w:rsidRDefault="00966ADE" w:rsidP="00966ADE">
            <w:pPr>
              <w:spacing w:before="0" w:after="20" w:line="264" w:lineRule="auto"/>
              <w:jc w:val="center"/>
              <w:rPr>
                <w:rFonts w:asciiTheme="majorHAnsi" w:hAnsiTheme="majorHAnsi" w:cstheme="majorHAnsi"/>
                <w:b/>
                <w:bCs/>
              </w:rPr>
            </w:pPr>
            <w:r w:rsidRPr="00B81DD5">
              <w:rPr>
                <w:rFonts w:asciiTheme="majorHAnsi" w:hAnsiTheme="majorHAnsi" w:cstheme="majorHAnsi"/>
                <w:b/>
                <w:bCs/>
              </w:rPr>
              <w:t>Podmioty zaangażowane/partnerzy</w:t>
            </w:r>
          </w:p>
        </w:tc>
      </w:tr>
      <w:tr w:rsidR="00966ADE" w:rsidRPr="00B81DD5" w14:paraId="52290033" w14:textId="77777777" w:rsidTr="00B33F08">
        <w:trPr>
          <w:trHeight w:val="510"/>
          <w:jc w:val="center"/>
        </w:trPr>
        <w:tc>
          <w:tcPr>
            <w:tcW w:w="704" w:type="dxa"/>
            <w:shd w:val="clear" w:color="auto" w:fill="D9D9D9" w:themeFill="background1" w:themeFillShade="D9"/>
            <w:vAlign w:val="center"/>
          </w:tcPr>
          <w:p w14:paraId="1408C4F3" w14:textId="77777777" w:rsidR="00966ADE" w:rsidRPr="00B81DD5" w:rsidRDefault="00966ADE">
            <w:pPr>
              <w:pStyle w:val="Akapitzlist"/>
              <w:numPr>
                <w:ilvl w:val="0"/>
                <w:numId w:val="39"/>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2F786037" w14:textId="77777777" w:rsidR="00966ADE" w:rsidRPr="00B81DD5" w:rsidRDefault="00966ADE" w:rsidP="00966ADE">
            <w:pPr>
              <w:pStyle w:val="Bezodstpw"/>
              <w:spacing w:before="0" w:after="20" w:line="264" w:lineRule="auto"/>
              <w:jc w:val="both"/>
              <w:rPr>
                <w:rFonts w:asciiTheme="majorHAnsi" w:eastAsiaTheme="minorHAnsi" w:hAnsiTheme="majorHAnsi" w:cstheme="majorHAnsi"/>
              </w:rPr>
            </w:pPr>
            <w:r w:rsidRPr="00B81DD5">
              <w:rPr>
                <w:rFonts w:asciiTheme="majorHAnsi" w:eastAsiaTheme="minorHAnsi" w:hAnsiTheme="majorHAnsi" w:cstheme="majorHAnsi"/>
              </w:rPr>
              <w:t>Wsparcie (koncepcyjne, finansowe itp.) zewnętrznych inwestycji drogowych i kolejowych, zwiększających dostępność komunikacyjną gminy i całego Podhala.</w:t>
            </w:r>
          </w:p>
        </w:tc>
        <w:tc>
          <w:tcPr>
            <w:tcW w:w="2268" w:type="dxa"/>
            <w:shd w:val="clear" w:color="auto" w:fill="FFFFFF"/>
            <w:vAlign w:val="center"/>
          </w:tcPr>
          <w:p w14:paraId="380FF1D3"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zewnętrznej dostępności oraz integracji komunikacyjnej gminy i Podhala</w:t>
            </w:r>
          </w:p>
          <w:p w14:paraId="56BD0F4E"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2E011381"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bezpieczeństwa w ruchu drogowym</w:t>
            </w:r>
          </w:p>
        </w:tc>
        <w:tc>
          <w:tcPr>
            <w:tcW w:w="2552" w:type="dxa"/>
            <w:shd w:val="clear" w:color="auto" w:fill="FFFFFF"/>
            <w:vAlign w:val="center"/>
          </w:tcPr>
          <w:p w14:paraId="7A56127A"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Czas dojazdu z centrum Poronina do Krakowa i/lub innych wybranych lokalizacji</w:t>
            </w:r>
          </w:p>
          <w:p w14:paraId="530FD19F"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2B6CD383" wp14:editId="08FB056F">
                      <wp:extent cx="151130" cy="133350"/>
                      <wp:effectExtent l="0" t="0" r="77470" b="57150"/>
                      <wp:docPr id="988524364" name="Łącznik prosty ze strzałką 988524364"/>
                      <wp:cNvGraphicFramePr/>
                      <a:graphic xmlns:a="http://schemas.openxmlformats.org/drawingml/2006/main">
                        <a:graphicData uri="http://schemas.microsoft.com/office/word/2010/wordprocessingShape">
                          <wps:wsp>
                            <wps:cNvCnPr/>
                            <wps:spPr>
                              <a:xfrm>
                                <a:off x="0" y="0"/>
                                <a:ext cx="151130" cy="133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0F16A935" id="Łącznik prosty ze strzałką 988524364" o:spid="_x0000_s1026" type="#_x0000_t32" style="width:11.9pt;height:1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3AMzQEAAAIEAAAOAAAAZHJzL2Uyb0RvYy54bWysU9uO0zAQfUfiHyy/0yRbLUJV033osrwg&#10;WAH7AV5nnFjyTfbQJH/P2G0TbhIC8TKJ7Tlz5hyP93eTNewEMWnvWt5sas7ASd9p17f86cvDqzec&#10;JRSuE8Y7aPkMid8dXr7Yj2EHN37wpoPIqIhLuzG0fEAMu6pKcgAr0sYHcHSofLQCaRn7qotipOrW&#10;VDd1/boafexC9BJSot378yE/lPpKgcSPSiVAZlpOvWGJscTnHKvDXuz6KMKg5aUN8Q9dWKEdkS6l&#10;7gUK9jXqX0pZLaNPXuFGelt5pbSEooHUNPVPaj4PIkDRQuaksNiU/l9Z+eF0dI+RbBhD2qXwGLOK&#10;SUWbv9Qfm4pZ82IWTMgkbTa3TbMlSyUdNdvt9raYWa3gEBO+A29Z/ml5wih0P+DRO0fX4mNTDBOn&#10;9wmJnoBXQGY2Lsfkje4etDFlkWcCjiayk6DbxKnJt0e4H7JQaPPWdQznQOOGUQvXG7hk5qrVKrT8&#10;4WzgzPgJFNNdllY6KzO48gkpweGV0zjKzjBF3S3A+s/AS36GQpnPvwEviMLsHS5gq52Pv2NfbVLn&#10;/KsDZ93ZgmffzWUEijU0aMXVy6PIk/z9usDXp3v4BgAA//8DAFBLAwQUAAYACAAAACEAeZ03D9kA&#10;AAADAQAADwAAAGRycy9kb3ducmV2LnhtbEyP0UrEMBBF3wX/IYzgm5t0BdHadFmEhUUR1tUPSJux&#10;LSaTmmR327939MV9mWG4lzvnVqvJO3HEmIZAGoqFAoHUBjtQp+HjfXNzDyJlQ9a4QKhhxgSr+vKi&#10;MqUNJ3rD4z53gkMolUZDn/NYSpnaHr1JizAisfYZojeZz9hJG82Jw72TS6XupDcD8YfejPjUY/u1&#10;P3gND9uxa9zu5bn4VnGzHXbz67Setb6+mtaPIDJO+d8Mv/iMDjUzNeFANgmngYvkv8na8pZbNLwL&#10;BbKu5Dl7/QMAAP//AwBQSwECLQAUAAYACAAAACEAtoM4kv4AAADhAQAAEwAAAAAAAAAAAAAAAAAA&#10;AAAAW0NvbnRlbnRfVHlwZXNdLnhtbFBLAQItABQABgAIAAAAIQA4/SH/1gAAAJQBAAALAAAAAAAA&#10;AAAAAAAAAC8BAABfcmVscy8ucmVsc1BLAQItABQABgAIAAAAIQDzN3AMzQEAAAIEAAAOAAAAAAAA&#10;AAAAAAAAAC4CAABkcnMvZTJvRG9jLnhtbFBLAQItABQABgAIAAAAIQB5nTcP2QAAAAMBAAAPAAAA&#10;AAAAAAAAAAAAACcEAABkcnMvZG93bnJldi54bWxQSwUGAAAAAAQABADzAAAALQUAAAAA&#10;" strokecolor="black [3213]" strokeweight=".5pt">
                      <v:stroke endarrow="block" joinstyle="miter"/>
                      <w10:anchorlock/>
                    </v:shape>
                  </w:pict>
                </mc:Fallback>
              </mc:AlternateContent>
            </w:r>
          </w:p>
        </w:tc>
        <w:tc>
          <w:tcPr>
            <w:tcW w:w="1984" w:type="dxa"/>
            <w:shd w:val="clear" w:color="auto" w:fill="FFFFFF"/>
            <w:vAlign w:val="center"/>
          </w:tcPr>
          <w:p w14:paraId="20E9B1FB"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405DAF45"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6519AFAC"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Polskie Koleje Państwowe,</w:t>
            </w:r>
          </w:p>
          <w:p w14:paraId="25754FDF"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Generalna Dyrekcja Dróg Krajowych i Autostrad,</w:t>
            </w:r>
          </w:p>
          <w:p w14:paraId="2085F78E"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4E76B862"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Zarząd Dróg Wojewódzkich w Krakowie,</w:t>
            </w:r>
          </w:p>
          <w:p w14:paraId="3B8C717A"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p w14:paraId="15EA220D"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Podhalański Obszar Funkcjonalny</w:t>
            </w:r>
          </w:p>
        </w:tc>
      </w:tr>
      <w:tr w:rsidR="00966ADE" w:rsidRPr="00B81DD5" w14:paraId="7B219B1A" w14:textId="77777777" w:rsidTr="00B33F08">
        <w:trPr>
          <w:trHeight w:val="510"/>
          <w:jc w:val="center"/>
        </w:trPr>
        <w:tc>
          <w:tcPr>
            <w:tcW w:w="704" w:type="dxa"/>
            <w:shd w:val="clear" w:color="auto" w:fill="D9D9D9" w:themeFill="background1" w:themeFillShade="D9"/>
            <w:vAlign w:val="center"/>
          </w:tcPr>
          <w:p w14:paraId="09F97634" w14:textId="77777777" w:rsidR="00966ADE" w:rsidRPr="00B81DD5" w:rsidRDefault="00966ADE">
            <w:pPr>
              <w:pStyle w:val="Akapitzlist"/>
              <w:numPr>
                <w:ilvl w:val="0"/>
                <w:numId w:val="39"/>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42385BEB" w14:textId="77777777" w:rsidR="00966ADE" w:rsidRPr="00B81DD5" w:rsidRDefault="00966ADE" w:rsidP="00966ADE">
            <w:pPr>
              <w:pStyle w:val="Bezodstpw"/>
              <w:spacing w:before="0" w:after="20" w:line="264" w:lineRule="auto"/>
              <w:jc w:val="both"/>
              <w:rPr>
                <w:rFonts w:asciiTheme="majorHAnsi" w:eastAsiaTheme="minorHAnsi" w:hAnsiTheme="majorHAnsi" w:cstheme="majorHAnsi"/>
              </w:rPr>
            </w:pPr>
            <w:r w:rsidRPr="00B81DD5">
              <w:rPr>
                <w:rFonts w:asciiTheme="majorHAnsi" w:eastAsiaTheme="minorHAnsi" w:hAnsiTheme="majorHAnsi" w:cstheme="majorHAnsi"/>
              </w:rPr>
              <w:t>Budowa, rozbudowa, przebudowa i remonty infrastruktury komunikacyjnej i towarzyszącej (dróg, mostów, ciągów pieszych i pieszo-rowerowych itp.) na terenie gminy, w tym we współpracy z innymi właścicielami i zarządcami infrastruktury.</w:t>
            </w:r>
          </w:p>
        </w:tc>
        <w:tc>
          <w:tcPr>
            <w:tcW w:w="2268" w:type="dxa"/>
            <w:shd w:val="clear" w:color="auto" w:fill="FFFFFF"/>
            <w:vAlign w:val="center"/>
          </w:tcPr>
          <w:p w14:paraId="072B149A"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dostępności i jakości infrastruktury komunikacyjnej i towarzyszącej</w:t>
            </w:r>
          </w:p>
          <w:p w14:paraId="1AC1FD56"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1F209839"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dostępności i integracji komunikacyjnej gminy</w:t>
            </w:r>
          </w:p>
          <w:p w14:paraId="407C7D3A"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02DCEE98"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bezpieczeństwa w ruchu drogowym</w:t>
            </w:r>
          </w:p>
        </w:tc>
        <w:tc>
          <w:tcPr>
            <w:tcW w:w="2552" w:type="dxa"/>
            <w:shd w:val="clear" w:color="auto" w:fill="FFFFFF"/>
            <w:vAlign w:val="center"/>
          </w:tcPr>
          <w:p w14:paraId="70B9EC7F"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Długość nowych i/lub zmodernizowanych dróg i/lub mostów i/lub ciągów pieszych i/lub pieszo-rowerowych na terenie gminy</w:t>
            </w:r>
          </w:p>
          <w:p w14:paraId="27B2B595"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210C39AF" wp14:editId="6D0DB78D">
                      <wp:extent cx="160867" cy="126788"/>
                      <wp:effectExtent l="0" t="38100" r="48895" b="26035"/>
                      <wp:docPr id="1954126073" name="Łącznik prosty ze strzałką 1954126073"/>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098C28B7" id="Łącznik prosty ze strzałką 1954126073"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p w14:paraId="0DECDFD6"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5353CBE3"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wypadków na drogach na terenie gminy</w:t>
            </w:r>
          </w:p>
          <w:p w14:paraId="50C1B7AE"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42479947" wp14:editId="4FD018C7">
                      <wp:extent cx="151130" cy="133350"/>
                      <wp:effectExtent l="0" t="0" r="77470" b="57150"/>
                      <wp:docPr id="26952" name="Łącznik prosty ze strzałką 26952"/>
                      <wp:cNvGraphicFramePr/>
                      <a:graphic xmlns:a="http://schemas.openxmlformats.org/drawingml/2006/main">
                        <a:graphicData uri="http://schemas.microsoft.com/office/word/2010/wordprocessingShape">
                          <wps:wsp>
                            <wps:cNvCnPr/>
                            <wps:spPr>
                              <a:xfrm>
                                <a:off x="0" y="0"/>
                                <a:ext cx="151130" cy="133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771CF1DA" id="Łącznik prosty ze strzałką 26952" o:spid="_x0000_s1026" type="#_x0000_t32" style="width:11.9pt;height:1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3AMzQEAAAIEAAAOAAAAZHJzL2Uyb0RvYy54bWysU9uO0zAQfUfiHyy/0yRbLUJV033osrwg&#10;WAH7AV5nnFjyTfbQJH/P2G0TbhIC8TKJ7Tlz5hyP93eTNewEMWnvWt5sas7ASd9p17f86cvDqzec&#10;JRSuE8Y7aPkMid8dXr7Yj2EHN37wpoPIqIhLuzG0fEAMu6pKcgAr0sYHcHSofLQCaRn7qotipOrW&#10;VDd1/boafexC9BJSot378yE/lPpKgcSPSiVAZlpOvWGJscTnHKvDXuz6KMKg5aUN8Q9dWKEdkS6l&#10;7gUK9jXqX0pZLaNPXuFGelt5pbSEooHUNPVPaj4PIkDRQuaksNiU/l9Z+eF0dI+RbBhD2qXwGLOK&#10;SUWbv9Qfm4pZ82IWTMgkbTa3TbMlSyUdNdvt9raYWa3gEBO+A29Z/ml5wih0P+DRO0fX4mNTDBOn&#10;9wmJnoBXQGY2Lsfkje4etDFlkWcCjiayk6DbxKnJt0e4H7JQaPPWdQznQOOGUQvXG7hk5qrVKrT8&#10;4WzgzPgJFNNdllY6KzO48gkpweGV0zjKzjBF3S3A+s/AS36GQpnPvwEviMLsHS5gq52Pv2NfbVLn&#10;/KsDZ93ZgmffzWUEijU0aMXVy6PIk/z9usDXp3v4BgAA//8DAFBLAwQUAAYACAAAACEAeZ03D9kA&#10;AAADAQAADwAAAGRycy9kb3ducmV2LnhtbEyP0UrEMBBF3wX/IYzgm5t0BdHadFmEhUUR1tUPSJux&#10;LSaTmmR327939MV9mWG4lzvnVqvJO3HEmIZAGoqFAoHUBjtQp+HjfXNzDyJlQ9a4QKhhxgSr+vKi&#10;MqUNJ3rD4z53gkMolUZDn/NYSpnaHr1JizAisfYZojeZz9hJG82Jw72TS6XupDcD8YfejPjUY/u1&#10;P3gND9uxa9zu5bn4VnGzHXbz67Setb6+mtaPIDJO+d8Mv/iMDjUzNeFANgmngYvkv8na8pZbNLwL&#10;BbKu5Dl7/QMAAP//AwBQSwECLQAUAAYACAAAACEAtoM4kv4AAADhAQAAEwAAAAAAAAAAAAAAAAAA&#10;AAAAW0NvbnRlbnRfVHlwZXNdLnhtbFBLAQItABQABgAIAAAAIQA4/SH/1gAAAJQBAAALAAAAAAAA&#10;AAAAAAAAAC8BAABfcmVscy8ucmVsc1BLAQItABQABgAIAAAAIQDzN3AMzQEAAAIEAAAOAAAAAAAA&#10;AAAAAAAAAC4CAABkcnMvZTJvRG9jLnhtbFBLAQItABQABgAIAAAAIQB5nTcP2QAAAAMBAAAPAAAA&#10;AAAAAAAAAAAAACcEAABkcnMvZG93bnJldi54bWxQSwUGAAAAAAQABADzAAAALQUAAAAA&#10;" strokecolor="black [3213]" strokeweight=".5pt">
                      <v:stroke endarrow="block" joinstyle="miter"/>
                      <w10:anchorlock/>
                    </v:shape>
                  </w:pict>
                </mc:Fallback>
              </mc:AlternateContent>
            </w:r>
          </w:p>
        </w:tc>
        <w:tc>
          <w:tcPr>
            <w:tcW w:w="1984" w:type="dxa"/>
            <w:shd w:val="clear" w:color="auto" w:fill="FFFFFF"/>
            <w:vAlign w:val="center"/>
          </w:tcPr>
          <w:p w14:paraId="32B05D7C"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32FF3EA1"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05128580"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Generalna Dyrekcja Dróg Krajowych i Autostrad,</w:t>
            </w:r>
          </w:p>
          <w:p w14:paraId="32983F44"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15BFDD49"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Zarząd Dróg Wojewódzkich w Krakowie,</w:t>
            </w:r>
          </w:p>
          <w:p w14:paraId="7C98FB3A"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p w14:paraId="13EAEBBD"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Podhalański Obszar Funkcjonalny,</w:t>
            </w:r>
          </w:p>
          <w:p w14:paraId="36627B51"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Policja, Straż Pożarna oraz inne służby, organizacje i instytucje odpowiedzialne za bezpieczeństwo</w:t>
            </w:r>
          </w:p>
        </w:tc>
      </w:tr>
      <w:tr w:rsidR="00966ADE" w:rsidRPr="00B81DD5" w14:paraId="744E2D69" w14:textId="77777777" w:rsidTr="00B33F08">
        <w:trPr>
          <w:trHeight w:val="510"/>
          <w:jc w:val="center"/>
        </w:trPr>
        <w:tc>
          <w:tcPr>
            <w:tcW w:w="704" w:type="dxa"/>
            <w:shd w:val="clear" w:color="auto" w:fill="D9D9D9" w:themeFill="background1" w:themeFillShade="D9"/>
            <w:vAlign w:val="center"/>
          </w:tcPr>
          <w:p w14:paraId="53483BFD" w14:textId="77777777" w:rsidR="00966ADE" w:rsidRPr="00B81DD5" w:rsidRDefault="00966ADE">
            <w:pPr>
              <w:pStyle w:val="Akapitzlist"/>
              <w:numPr>
                <w:ilvl w:val="0"/>
                <w:numId w:val="39"/>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15324961" w14:textId="77777777" w:rsidR="00966ADE" w:rsidRPr="00B81DD5" w:rsidRDefault="00966ADE" w:rsidP="00966ADE">
            <w:pPr>
              <w:pStyle w:val="Bezodstpw"/>
              <w:spacing w:before="0" w:after="20" w:line="264" w:lineRule="auto"/>
              <w:jc w:val="both"/>
              <w:rPr>
                <w:rFonts w:asciiTheme="majorHAnsi" w:eastAsiaTheme="minorHAnsi" w:hAnsiTheme="majorHAnsi" w:cstheme="majorHAnsi"/>
              </w:rPr>
            </w:pPr>
            <w:r w:rsidRPr="00B81DD5">
              <w:rPr>
                <w:rFonts w:asciiTheme="majorHAnsi" w:eastAsiaTheme="minorHAnsi" w:hAnsiTheme="majorHAnsi" w:cstheme="majorHAnsi"/>
              </w:rPr>
              <w:t xml:space="preserve">Rozwój i promocja transportu zbiorowego, dostosowanego do możliwości i potrzeb społecznych, gospodarczych i turystycznych (rozwój infrastruktury do obsługi podróżnych, rozwój i zintegrowanie różnych opcji </w:t>
            </w:r>
            <w:r w:rsidRPr="00B81DD5">
              <w:rPr>
                <w:rFonts w:asciiTheme="majorHAnsi" w:eastAsiaTheme="minorHAnsi" w:hAnsiTheme="majorHAnsi" w:cstheme="majorHAnsi"/>
              </w:rPr>
              <w:lastRenderedPageBreak/>
              <w:t>transportowych – rower, samochód, autobus, pociąg, współpraca z organizatorami i przewoźnikami, współpraca ponadlokalna, głównie w ramach Podhalańskiego Obszaru Funkcjonalnego itp.), a także innych rozwiązań ekologicznych, m.in.</w:t>
            </w:r>
          </w:p>
          <w:p w14:paraId="4535DA5E" w14:textId="77777777" w:rsidR="00966ADE" w:rsidRPr="00B81DD5" w:rsidRDefault="00966ADE">
            <w:pPr>
              <w:pStyle w:val="Bezodstpw"/>
              <w:numPr>
                <w:ilvl w:val="0"/>
                <w:numId w:val="40"/>
              </w:numPr>
              <w:spacing w:before="0" w:after="20" w:line="264" w:lineRule="auto"/>
              <w:jc w:val="both"/>
              <w:rPr>
                <w:rFonts w:asciiTheme="majorHAnsi" w:eastAsiaTheme="minorHAnsi" w:hAnsiTheme="majorHAnsi" w:cstheme="majorHAnsi"/>
              </w:rPr>
            </w:pPr>
            <w:r w:rsidRPr="00B81DD5">
              <w:rPr>
                <w:rFonts w:asciiTheme="majorHAnsi" w:eastAsiaTheme="minorHAnsi" w:hAnsiTheme="majorHAnsi" w:cstheme="majorHAnsi"/>
              </w:rPr>
              <w:t>Budowa zintegrowanego systemu informacji drogowej,</w:t>
            </w:r>
          </w:p>
          <w:p w14:paraId="3E07109B" w14:textId="77777777" w:rsidR="00966ADE" w:rsidRPr="00B81DD5" w:rsidRDefault="00966ADE">
            <w:pPr>
              <w:pStyle w:val="Bezodstpw"/>
              <w:numPr>
                <w:ilvl w:val="0"/>
                <w:numId w:val="40"/>
              </w:numPr>
              <w:spacing w:before="0" w:after="20" w:line="264" w:lineRule="auto"/>
              <w:jc w:val="both"/>
              <w:rPr>
                <w:rFonts w:asciiTheme="majorHAnsi" w:eastAsiaTheme="minorHAnsi" w:hAnsiTheme="majorHAnsi" w:cstheme="majorHAnsi"/>
              </w:rPr>
            </w:pPr>
            <w:r w:rsidRPr="00B81DD5">
              <w:rPr>
                <w:rFonts w:asciiTheme="majorHAnsi" w:eastAsiaTheme="minorHAnsi" w:hAnsiTheme="majorHAnsi" w:cstheme="majorHAnsi"/>
              </w:rPr>
              <w:t>Budowa, przebudowa, modernizacja wiat przystankowych.</w:t>
            </w:r>
          </w:p>
          <w:p w14:paraId="3014D696" w14:textId="77777777" w:rsidR="00966ADE" w:rsidRPr="00B81DD5" w:rsidRDefault="00966ADE">
            <w:pPr>
              <w:pStyle w:val="Bezodstpw"/>
              <w:numPr>
                <w:ilvl w:val="0"/>
                <w:numId w:val="40"/>
              </w:numPr>
              <w:spacing w:before="0" w:after="20" w:line="264" w:lineRule="auto"/>
              <w:jc w:val="both"/>
              <w:rPr>
                <w:rFonts w:asciiTheme="majorHAnsi" w:eastAsiaTheme="minorHAnsi" w:hAnsiTheme="majorHAnsi" w:cstheme="majorHAnsi"/>
              </w:rPr>
            </w:pPr>
            <w:r w:rsidRPr="00B81DD5">
              <w:rPr>
                <w:rFonts w:asciiTheme="majorHAnsi" w:eastAsiaTheme="minorHAnsi" w:hAnsiTheme="majorHAnsi" w:cstheme="majorHAnsi"/>
              </w:rPr>
              <w:t>Budowa parkingów "parkuj i jedź" przy przystanku kolejowym Poronin-</w:t>
            </w:r>
            <w:proofErr w:type="spellStart"/>
            <w:r w:rsidRPr="00B81DD5">
              <w:rPr>
                <w:rFonts w:asciiTheme="majorHAnsi" w:eastAsiaTheme="minorHAnsi" w:hAnsiTheme="majorHAnsi" w:cstheme="majorHAnsi"/>
              </w:rPr>
              <w:t>Misiagi</w:t>
            </w:r>
            <w:proofErr w:type="spellEnd"/>
            <w:r w:rsidRPr="00B81DD5">
              <w:rPr>
                <w:rFonts w:asciiTheme="majorHAnsi" w:eastAsiaTheme="minorHAnsi" w:hAnsiTheme="majorHAnsi" w:cstheme="majorHAnsi"/>
              </w:rPr>
              <w:t xml:space="preserve"> oraz przy stacji kolejowej Poronin,</w:t>
            </w:r>
          </w:p>
          <w:p w14:paraId="2A790EE3" w14:textId="77777777" w:rsidR="00966ADE" w:rsidRPr="00B81DD5" w:rsidRDefault="00966ADE">
            <w:pPr>
              <w:pStyle w:val="Bezodstpw"/>
              <w:numPr>
                <w:ilvl w:val="0"/>
                <w:numId w:val="40"/>
              </w:numPr>
              <w:spacing w:before="0" w:after="20" w:line="264" w:lineRule="auto"/>
              <w:jc w:val="both"/>
              <w:rPr>
                <w:rFonts w:asciiTheme="majorHAnsi" w:eastAsiaTheme="minorHAnsi" w:hAnsiTheme="majorHAnsi" w:cstheme="majorHAnsi"/>
              </w:rPr>
            </w:pPr>
            <w:r w:rsidRPr="00B81DD5">
              <w:rPr>
                <w:rFonts w:asciiTheme="majorHAnsi" w:eastAsiaTheme="minorHAnsi" w:hAnsiTheme="majorHAnsi" w:cstheme="majorHAnsi"/>
              </w:rPr>
              <w:t>Budowa, przebudowa, modernizacja chodników celem utworzenia ciągów pieszo – rowerowych,</w:t>
            </w:r>
          </w:p>
          <w:p w14:paraId="013CDE81" w14:textId="77777777" w:rsidR="00966ADE" w:rsidRPr="00B81DD5" w:rsidRDefault="00966ADE">
            <w:pPr>
              <w:pStyle w:val="Bezodstpw"/>
              <w:numPr>
                <w:ilvl w:val="0"/>
                <w:numId w:val="40"/>
              </w:numPr>
              <w:spacing w:before="0" w:after="20" w:line="264" w:lineRule="auto"/>
              <w:jc w:val="both"/>
              <w:rPr>
                <w:rFonts w:asciiTheme="majorHAnsi" w:eastAsiaTheme="minorHAnsi" w:hAnsiTheme="majorHAnsi" w:cstheme="majorHAnsi"/>
              </w:rPr>
            </w:pPr>
            <w:r w:rsidRPr="00B81DD5">
              <w:rPr>
                <w:rFonts w:asciiTheme="majorHAnsi" w:eastAsiaTheme="minorHAnsi" w:hAnsiTheme="majorHAnsi" w:cstheme="majorHAnsi"/>
              </w:rPr>
              <w:t>Budowa, przebudowa, modernizacja dróg,</w:t>
            </w:r>
          </w:p>
          <w:p w14:paraId="1730ABA5" w14:textId="77777777" w:rsidR="00966ADE" w:rsidRPr="00B81DD5" w:rsidRDefault="00966ADE">
            <w:pPr>
              <w:pStyle w:val="Bezodstpw"/>
              <w:numPr>
                <w:ilvl w:val="0"/>
                <w:numId w:val="40"/>
              </w:numPr>
              <w:spacing w:before="0" w:after="20" w:line="264" w:lineRule="auto"/>
              <w:jc w:val="both"/>
              <w:rPr>
                <w:rFonts w:asciiTheme="majorHAnsi" w:eastAsiaTheme="minorHAnsi" w:hAnsiTheme="majorHAnsi" w:cstheme="majorHAnsi"/>
              </w:rPr>
            </w:pPr>
            <w:r w:rsidRPr="00B81DD5">
              <w:rPr>
                <w:rFonts w:asciiTheme="majorHAnsi" w:eastAsiaTheme="minorHAnsi" w:hAnsiTheme="majorHAnsi" w:cstheme="majorHAnsi"/>
              </w:rPr>
              <w:t xml:space="preserve">Budowa infrastruktury rowerowej. </w:t>
            </w:r>
          </w:p>
        </w:tc>
        <w:tc>
          <w:tcPr>
            <w:tcW w:w="2268" w:type="dxa"/>
            <w:shd w:val="clear" w:color="auto" w:fill="FFFFFF"/>
            <w:vAlign w:val="center"/>
          </w:tcPr>
          <w:p w14:paraId="413595EF"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lastRenderedPageBreak/>
              <w:t>Poprawa dostępności i jakości usług transportowych</w:t>
            </w:r>
          </w:p>
          <w:p w14:paraId="3FC5D19F"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23079030" w14:textId="77777777" w:rsidR="00966ADE" w:rsidRPr="00B81DD5" w:rsidRDefault="00966ADE" w:rsidP="00966ADE">
            <w:pPr>
              <w:spacing w:before="0" w:after="20" w:line="264" w:lineRule="auto"/>
              <w:jc w:val="center"/>
              <w:rPr>
                <w:rFonts w:asciiTheme="majorHAnsi" w:hAnsiTheme="majorHAnsi" w:cstheme="majorHAnsi"/>
                <w:color w:val="000000" w:themeColor="text1"/>
                <w:sz w:val="18"/>
                <w:szCs w:val="18"/>
              </w:rPr>
            </w:pPr>
            <w:r w:rsidRPr="00B81DD5">
              <w:rPr>
                <w:rFonts w:asciiTheme="majorHAnsi" w:hAnsiTheme="majorHAnsi" w:cstheme="majorHAnsi"/>
                <w:sz w:val="18"/>
                <w:szCs w:val="18"/>
              </w:rPr>
              <w:lastRenderedPageBreak/>
              <w:t>Poprawa dostępności i integracji komunikacyjnej gminy</w:t>
            </w:r>
          </w:p>
          <w:p w14:paraId="74334997"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6E9B22FC"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Zwiększenie mobilności mieszkańców oraz turystów i gości</w:t>
            </w:r>
          </w:p>
          <w:p w14:paraId="509A0493"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3FAE4BF3"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komfortu i bezpieczeństwa podróżnych</w:t>
            </w:r>
          </w:p>
          <w:p w14:paraId="1CA48D3C"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6FCAF61C" w14:textId="77777777" w:rsidR="00966ADE" w:rsidRPr="00B81DD5" w:rsidRDefault="00966ADE" w:rsidP="00966ADE">
            <w:pPr>
              <w:spacing w:before="0" w:after="20" w:line="264" w:lineRule="auto"/>
              <w:jc w:val="center"/>
              <w:rPr>
                <w:rFonts w:asciiTheme="majorHAnsi" w:hAnsiTheme="majorHAnsi" w:cstheme="majorHAnsi"/>
                <w:color w:val="000000" w:themeColor="text1"/>
                <w:sz w:val="18"/>
                <w:szCs w:val="18"/>
              </w:rPr>
            </w:pPr>
            <w:r w:rsidRPr="00B81DD5">
              <w:rPr>
                <w:rFonts w:asciiTheme="majorHAnsi" w:hAnsiTheme="majorHAnsi" w:cstheme="majorHAnsi"/>
                <w:sz w:val="18"/>
                <w:szCs w:val="18"/>
              </w:rPr>
              <w:t>Ograniczenie emisji zanieczyszczeń i poprawa jakości powietrza</w:t>
            </w:r>
          </w:p>
        </w:tc>
        <w:tc>
          <w:tcPr>
            <w:tcW w:w="2552" w:type="dxa"/>
            <w:shd w:val="clear" w:color="auto" w:fill="FFFFFF"/>
            <w:vAlign w:val="center"/>
          </w:tcPr>
          <w:p w14:paraId="58507CAB"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lastRenderedPageBreak/>
              <w:t>Liczba połączeń (linii) obejmujących gminę i liczba ich pasażerów</w:t>
            </w:r>
          </w:p>
          <w:p w14:paraId="22CB8690"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7D5357EA" wp14:editId="0160B31C">
                      <wp:extent cx="160867" cy="126788"/>
                      <wp:effectExtent l="0" t="38100" r="48895" b="26035"/>
                      <wp:docPr id="102" name="Łącznik prosty ze strzałką 102"/>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6A43911E" id="Łącznik prosty ze strzałką 102"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p w14:paraId="74F5FF00"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1C44A826"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lastRenderedPageBreak/>
              <w:t>Liczba obiektów typu „parkuj i jedź” na terenie gminy wraz z liczbą dostępnych miejsc parkingowych oraz liczba pojazdów korzystających z miejsc postojowych w ramach tych obiektów w skali roku</w:t>
            </w:r>
          </w:p>
          <w:p w14:paraId="10F38B1B" w14:textId="77777777" w:rsidR="00966ADE" w:rsidRPr="00B81DD5" w:rsidRDefault="00966ADE" w:rsidP="00966ADE">
            <w:pPr>
              <w:spacing w:before="0" w:after="20" w:line="264" w:lineRule="auto"/>
              <w:jc w:val="center"/>
              <w:rPr>
                <w:rFonts w:asciiTheme="majorHAnsi" w:hAnsiTheme="majorHAnsi" w:cstheme="majorHAnsi"/>
                <w:color w:val="000000" w:themeColor="text1"/>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75C3D977" wp14:editId="757A8F15">
                      <wp:extent cx="160655" cy="127000"/>
                      <wp:effectExtent l="9525" t="57150" r="48895" b="6350"/>
                      <wp:docPr id="26953" name="Łącznik prosty ze strzałką 26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62DDE744" id="Łącznik prosty ze strzałką 26953"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6A2C415B"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lastRenderedPageBreak/>
              <w:t>Urząd Gminy Poronin</w:t>
            </w:r>
          </w:p>
        </w:tc>
        <w:tc>
          <w:tcPr>
            <w:tcW w:w="2673" w:type="dxa"/>
            <w:shd w:val="clear" w:color="auto" w:fill="FFFFFF"/>
            <w:vAlign w:val="center"/>
          </w:tcPr>
          <w:p w14:paraId="3ED422E4"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6B4B4EB5"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Polskie Koleje Państwowe,</w:t>
            </w:r>
          </w:p>
          <w:p w14:paraId="43175357"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NFOŚiGW, </w:t>
            </w:r>
            <w:proofErr w:type="spellStart"/>
            <w:r w:rsidRPr="00B81DD5">
              <w:rPr>
                <w:rFonts w:asciiTheme="majorHAnsi" w:eastAsia="Calibri" w:hAnsiTheme="majorHAnsi" w:cstheme="majorHAnsi"/>
                <w:bCs/>
                <w:iCs/>
                <w:sz w:val="18"/>
                <w:szCs w:val="18"/>
              </w:rPr>
              <w:t>WFOŚiGW</w:t>
            </w:r>
            <w:proofErr w:type="spellEnd"/>
            <w:r w:rsidRPr="00B81DD5">
              <w:rPr>
                <w:rFonts w:asciiTheme="majorHAnsi" w:eastAsia="Calibri" w:hAnsiTheme="majorHAnsi" w:cstheme="majorHAnsi"/>
                <w:bCs/>
                <w:iCs/>
                <w:sz w:val="18"/>
                <w:szCs w:val="18"/>
              </w:rPr>
              <w:t>,</w:t>
            </w:r>
          </w:p>
          <w:p w14:paraId="70E5057F"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1D10D1A0"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lastRenderedPageBreak/>
              <w:t>Inne JST,</w:t>
            </w:r>
          </w:p>
          <w:p w14:paraId="29469D99"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hAnsiTheme="majorHAnsi" w:cstheme="majorHAnsi"/>
                <w:sz w:val="18"/>
                <w:szCs w:val="18"/>
              </w:rPr>
              <w:t xml:space="preserve">Organizatorzy i </w:t>
            </w:r>
            <w:r w:rsidRPr="00B81DD5">
              <w:rPr>
                <w:rFonts w:asciiTheme="majorHAnsi" w:eastAsia="Calibri" w:hAnsiTheme="majorHAnsi" w:cstheme="majorHAnsi"/>
                <w:bCs/>
                <w:iCs/>
                <w:sz w:val="18"/>
                <w:szCs w:val="18"/>
              </w:rPr>
              <w:t>przewoźnicy,</w:t>
            </w:r>
          </w:p>
          <w:p w14:paraId="1518D272" w14:textId="77777777" w:rsidR="00966ADE" w:rsidRPr="00B81DD5" w:rsidRDefault="00966ADE" w:rsidP="00966ADE">
            <w:pPr>
              <w:spacing w:before="0" w:after="20" w:line="264" w:lineRule="auto"/>
              <w:jc w:val="right"/>
              <w:rPr>
                <w:rFonts w:asciiTheme="majorHAnsi" w:eastAsia="Calibri" w:hAnsiTheme="majorHAnsi" w:cstheme="majorHAnsi"/>
                <w:bCs/>
                <w:iCs/>
                <w:color w:val="000000" w:themeColor="text1"/>
                <w:sz w:val="18"/>
                <w:szCs w:val="18"/>
              </w:rPr>
            </w:pPr>
            <w:r w:rsidRPr="00B81DD5">
              <w:rPr>
                <w:rFonts w:asciiTheme="majorHAnsi" w:eastAsia="Calibri" w:hAnsiTheme="majorHAnsi" w:cstheme="majorHAnsi"/>
                <w:bCs/>
                <w:iCs/>
                <w:sz w:val="18"/>
                <w:szCs w:val="18"/>
              </w:rPr>
              <w:t>Stowarzyszenie Podhalański Obszar Funkcjonalny</w:t>
            </w:r>
          </w:p>
        </w:tc>
      </w:tr>
      <w:tr w:rsidR="00966ADE" w:rsidRPr="00B81DD5" w14:paraId="5A7AD30D" w14:textId="77777777" w:rsidTr="00B33F08">
        <w:trPr>
          <w:trHeight w:val="510"/>
          <w:jc w:val="center"/>
        </w:trPr>
        <w:tc>
          <w:tcPr>
            <w:tcW w:w="704" w:type="dxa"/>
            <w:shd w:val="clear" w:color="auto" w:fill="D9D9D9" w:themeFill="background1" w:themeFillShade="D9"/>
            <w:vAlign w:val="center"/>
          </w:tcPr>
          <w:p w14:paraId="763118B7" w14:textId="77777777" w:rsidR="00966ADE" w:rsidRPr="00B81DD5" w:rsidRDefault="00966ADE">
            <w:pPr>
              <w:pStyle w:val="Akapitzlist"/>
              <w:numPr>
                <w:ilvl w:val="0"/>
                <w:numId w:val="39"/>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548E232F" w14:textId="77777777" w:rsidR="00966ADE" w:rsidRPr="00B81DD5" w:rsidRDefault="00966ADE" w:rsidP="00966ADE">
            <w:pPr>
              <w:pStyle w:val="Bezodstpw"/>
              <w:spacing w:before="0" w:after="20" w:line="264" w:lineRule="auto"/>
              <w:jc w:val="both"/>
              <w:rPr>
                <w:rFonts w:asciiTheme="majorHAnsi" w:eastAsiaTheme="minorHAnsi" w:hAnsiTheme="majorHAnsi" w:cstheme="majorHAnsi"/>
              </w:rPr>
            </w:pPr>
            <w:r w:rsidRPr="00B81DD5">
              <w:rPr>
                <w:rFonts w:asciiTheme="majorHAnsi" w:eastAsiaTheme="minorHAnsi" w:hAnsiTheme="majorHAnsi" w:cstheme="majorHAnsi"/>
              </w:rPr>
              <w:t>Rozwój i modernizacja oświetlenia ulicznego z priorytetem dla stosowania rozwiązań ekologicznych i energooszczędnych.</w:t>
            </w:r>
          </w:p>
        </w:tc>
        <w:tc>
          <w:tcPr>
            <w:tcW w:w="2268" w:type="dxa"/>
            <w:shd w:val="clear" w:color="auto" w:fill="FFFFFF"/>
            <w:vAlign w:val="center"/>
          </w:tcPr>
          <w:p w14:paraId="6BE8A1E8"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Objęcie całej gminy systemem nowoczesnego, ekonomicznego pod względem utrzymania i nieuciążliwego środowiskowo oświetlenia ulicznego</w:t>
            </w:r>
          </w:p>
          <w:p w14:paraId="56982755"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2629D101"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bezpieczeństwa publicznego na terenie gminy</w:t>
            </w:r>
          </w:p>
        </w:tc>
        <w:tc>
          <w:tcPr>
            <w:tcW w:w="2552" w:type="dxa"/>
            <w:shd w:val="clear" w:color="auto" w:fill="FFFFFF"/>
            <w:vAlign w:val="center"/>
          </w:tcPr>
          <w:p w14:paraId="2D43E722" w14:textId="77777777" w:rsidR="00966ADE" w:rsidRPr="00B81DD5" w:rsidRDefault="00966ADE" w:rsidP="00966ADE">
            <w:pPr>
              <w:spacing w:before="0" w:after="20" w:line="240" w:lineRule="auto"/>
              <w:jc w:val="center"/>
              <w:rPr>
                <w:rFonts w:asciiTheme="majorHAnsi" w:hAnsiTheme="majorHAnsi" w:cstheme="majorHAnsi"/>
                <w:noProof/>
                <w:sz w:val="18"/>
                <w:szCs w:val="18"/>
                <w:lang w:eastAsia="pl-PL"/>
              </w:rPr>
            </w:pPr>
            <w:r w:rsidRPr="00B81DD5">
              <w:rPr>
                <w:rFonts w:asciiTheme="majorHAnsi" w:hAnsiTheme="majorHAnsi" w:cstheme="majorHAnsi"/>
                <w:noProof/>
                <w:sz w:val="18"/>
                <w:szCs w:val="18"/>
                <w:lang w:eastAsia="pl-PL"/>
              </w:rPr>
              <w:t>Liczba punktów oświetlenia na terenie gminy, w tym energooszczędnych</w:t>
            </w:r>
          </w:p>
          <w:p w14:paraId="2106E00A" w14:textId="77777777" w:rsidR="00966ADE" w:rsidRPr="00B81DD5" w:rsidRDefault="00966ADE" w:rsidP="00966ADE">
            <w:pPr>
              <w:spacing w:before="0" w:after="20" w:line="240" w:lineRule="auto"/>
              <w:jc w:val="center"/>
              <w:rPr>
                <w:rFonts w:asciiTheme="majorHAnsi" w:hAnsiTheme="majorHAnsi" w:cstheme="majorHAnsi"/>
                <w:noProof/>
                <w:sz w:val="18"/>
                <w:szCs w:val="18"/>
                <w:lang w:eastAsia="pl-PL"/>
              </w:rPr>
            </w:pPr>
            <w:r w:rsidRPr="00B81DD5">
              <w:rPr>
                <w:rFonts w:asciiTheme="majorHAnsi" w:hAnsiTheme="majorHAnsi" w:cstheme="majorHAnsi"/>
                <w:noProof/>
                <w:sz w:val="18"/>
                <w:szCs w:val="18"/>
                <w:lang w:eastAsia="pl-PL"/>
              </w:rPr>
              <mc:AlternateContent>
                <mc:Choice Requires="wps">
                  <w:drawing>
                    <wp:inline distT="0" distB="0" distL="0" distR="0" wp14:anchorId="79D010BC" wp14:editId="3E1F0318">
                      <wp:extent cx="160655" cy="127000"/>
                      <wp:effectExtent l="9525" t="57150" r="48895" b="6350"/>
                      <wp:docPr id="96" name="Łącznik prosty ze strzałką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4F586461" id="Łącznik prosty ze strzałką 96"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1FCDAD8F" w14:textId="77777777" w:rsidR="00966ADE" w:rsidRPr="00B81DD5" w:rsidRDefault="00966ADE" w:rsidP="00966ADE">
            <w:pPr>
              <w:spacing w:before="0" w:after="20" w:line="240" w:lineRule="auto"/>
              <w:jc w:val="center"/>
              <w:rPr>
                <w:rFonts w:asciiTheme="majorHAnsi" w:hAnsiTheme="majorHAnsi" w:cstheme="majorHAnsi"/>
                <w:noProof/>
                <w:sz w:val="18"/>
                <w:szCs w:val="18"/>
                <w:lang w:eastAsia="pl-PL"/>
              </w:rPr>
            </w:pPr>
          </w:p>
          <w:p w14:paraId="30881D31" w14:textId="77777777" w:rsidR="00966ADE" w:rsidRPr="00B81DD5" w:rsidRDefault="00966ADE" w:rsidP="00966ADE">
            <w:pPr>
              <w:spacing w:before="0" w:after="20" w:line="240" w:lineRule="auto"/>
              <w:jc w:val="center"/>
              <w:rPr>
                <w:rFonts w:asciiTheme="majorHAnsi" w:hAnsiTheme="majorHAnsi" w:cstheme="majorHAnsi"/>
                <w:noProof/>
                <w:sz w:val="18"/>
                <w:szCs w:val="18"/>
                <w:lang w:eastAsia="pl-PL"/>
              </w:rPr>
            </w:pPr>
            <w:r w:rsidRPr="00B81DD5">
              <w:rPr>
                <w:rFonts w:asciiTheme="majorHAnsi" w:hAnsiTheme="majorHAnsi" w:cstheme="majorHAnsi"/>
                <w:noProof/>
                <w:sz w:val="18"/>
                <w:szCs w:val="18"/>
                <w:lang w:eastAsia="pl-PL"/>
              </w:rPr>
              <w:t>Poziom odczuwalnego bezpieczeństwa na terenie gminy</w:t>
            </w:r>
          </w:p>
          <w:p w14:paraId="70D4BD42" w14:textId="77777777" w:rsidR="00966ADE" w:rsidRPr="00B81DD5" w:rsidRDefault="00966ADE" w:rsidP="00966ADE">
            <w:pPr>
              <w:spacing w:before="0" w:after="20" w:line="240"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46C680DE" wp14:editId="484A939F">
                      <wp:extent cx="160655" cy="127000"/>
                      <wp:effectExtent l="9525" t="57150" r="48895" b="6350"/>
                      <wp:docPr id="664232433" name="Łącznik prosty ze strzałką 664232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681DE15D" id="Łącznik prosty ze strzałką 664232433"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2C6D92BA" w14:textId="77777777" w:rsidR="00966ADE" w:rsidRPr="00B81DD5" w:rsidRDefault="00966ADE" w:rsidP="00966ADE">
            <w:pPr>
              <w:spacing w:before="0" w:after="20" w:line="240" w:lineRule="auto"/>
              <w:jc w:val="center"/>
              <w:rPr>
                <w:rFonts w:asciiTheme="majorHAnsi" w:hAnsiTheme="majorHAnsi" w:cstheme="majorHAnsi"/>
                <w:sz w:val="8"/>
                <w:szCs w:val="8"/>
              </w:rPr>
            </w:pPr>
          </w:p>
          <w:p w14:paraId="02A2A5E4" w14:textId="77777777" w:rsidR="00966ADE" w:rsidRPr="00B81DD5" w:rsidRDefault="00966ADE" w:rsidP="00966ADE">
            <w:pPr>
              <w:spacing w:before="0" w:after="20" w:line="240" w:lineRule="auto"/>
              <w:jc w:val="center"/>
              <w:rPr>
                <w:rFonts w:asciiTheme="majorHAnsi" w:hAnsiTheme="majorHAnsi" w:cstheme="majorHAnsi"/>
                <w:sz w:val="18"/>
                <w:szCs w:val="18"/>
              </w:rPr>
            </w:pPr>
            <w:r w:rsidRPr="00B81DD5">
              <w:rPr>
                <w:rFonts w:asciiTheme="majorHAnsi" w:hAnsiTheme="majorHAnsi" w:cstheme="majorHAnsi"/>
                <w:sz w:val="18"/>
                <w:szCs w:val="18"/>
              </w:rPr>
              <w:t>Poziom zużycia energii na oświetlenie uliczne</w:t>
            </w:r>
          </w:p>
          <w:p w14:paraId="34C2D7C6" w14:textId="77777777" w:rsidR="00966ADE" w:rsidRPr="00B81DD5" w:rsidRDefault="00966ADE" w:rsidP="00966ADE">
            <w:pPr>
              <w:spacing w:before="0" w:after="20" w:line="240"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700E25D5" wp14:editId="69CE4BDF">
                      <wp:extent cx="151130" cy="133350"/>
                      <wp:effectExtent l="9525" t="9525" r="48895" b="47625"/>
                      <wp:docPr id="97" name="Łącznik prosty ze strzałką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 cy="13335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09F4DE65" id="Łącznik prosty ze strzałką 97" o:spid="_x0000_s1026" type="#_x0000_t32" style="width:11.9pt;height:1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B7AEAAMADAAAOAAAAZHJzL2Uyb0RvYy54bWysU8Fu2zAMvQ/YPwi6L7YbtCiMOD2k6y7d&#10;FqDdByiSHAuTREFSYufvR8pJ2m23YT4IImk9PT4+rR4mZ9lRx2TAd7xZ1JxpL0EZv+/4j9enT/ec&#10;pSy8Eha87vhJJ/6w/vhhNYZW38AAVunIEMSndgwdH3IObVUlOWgn0gKC9ljsITqRMYz7SkUxIrqz&#10;1U1d31UjRBUiSJ0SZh/nIl8X/L7XMn/v+6Qzsx1Hbrmssaw7Wqv1SrT7KMJg5JmG+AcWThiPl16h&#10;HkUW7BDNX1DOyAgJ+ryQ4CroeyN16QG7aeo/unkZRNClFxQnhatM6f/Bym/Hjd9Goi4n/xKeQf5M&#10;zMNmEH6vC4HXU8DBNSRVNYbUXo9QkMI2st34FRT+Iw4ZigpTHx1BYn9sKmKfrmLrKTOJyea2aZY4&#10;EomlZrlc3pZhVKK9HA4x5S8aHKNNx1OOwuyHvAHvcawQm3KVOD6nTNREezlAN3t4MtaW6VrPxo7f&#10;0QVUSWCNomIJyGd6YyM7CnRInmZQe3DY0Zxravpmo2Ae7TTnL3SLVQmicPgN3ZmM5rbGdfz+Hcqg&#10;hfrsVSGXhbG4Z7mInKNB2a3mxNhpxZnV+KxoN7do/XkIpDuZPLU7UKdtpDJFaJPC42xp8uH7uPz1&#10;9vDWvwAAAP//AwBQSwMEFAAGAAgAAAAhAHmdNw/ZAAAAAwEAAA8AAABkcnMvZG93bnJldi54bWxM&#10;j9FKxDAQRd8F/yGM4JubdAXR2nRZhIVFEdbVD0ibsS0mk5pkd9u/d/TFfZlhuJc751aryTtxxJiG&#10;QBqKhQKB1AY7UKfh431zcw8iZUPWuECoYcYEq/ryojKlDSd6w+M+d4JDKJVGQ5/zWEqZ2h69SYsw&#10;IrH2GaI3mc/YSRvNicO9k0ul7qQ3A/GH3oz41GP7tT94DQ/bsWvc7uW5+FZxsx128+u0nrW+vprW&#10;jyAyTvnfDL/4jA41MzXhQDYJp4GL5L/J2vKWWzS8CwWyruQ5e/0DAAD//wMAUEsBAi0AFAAGAAgA&#10;AAAhALaDOJL+AAAA4QEAABMAAAAAAAAAAAAAAAAAAAAAAFtDb250ZW50X1R5cGVzXS54bWxQSwEC&#10;LQAUAAYACAAAACEAOP0h/9YAAACUAQAACwAAAAAAAAAAAAAAAAAvAQAAX3JlbHMvLnJlbHNQSwEC&#10;LQAUAAYACAAAACEA0vnFwewBAADAAwAADgAAAAAAAAAAAAAAAAAuAgAAZHJzL2Uyb0RvYy54bWxQ&#10;SwECLQAUAAYACAAAACEAeZ03D9kAAAADAQAADwAAAAAAAAAAAAAAAABGBAAAZHJzL2Rvd25yZXYu&#10;eG1sUEsFBgAAAAAEAAQA8wAAAEwFAAAAAA==&#10;" strokecolor="black [3213]" strokeweight=".5pt">
                      <v:stroke endarrow="block" joinstyle="miter"/>
                      <w10:anchorlock/>
                    </v:shape>
                  </w:pict>
                </mc:Fallback>
              </mc:AlternateContent>
            </w:r>
          </w:p>
        </w:tc>
        <w:tc>
          <w:tcPr>
            <w:tcW w:w="1984" w:type="dxa"/>
            <w:shd w:val="clear" w:color="auto" w:fill="FFFFFF"/>
            <w:vAlign w:val="center"/>
          </w:tcPr>
          <w:p w14:paraId="31DC8666"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741CBBC3"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0D5C1756"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NFOŚiGW, </w:t>
            </w:r>
            <w:proofErr w:type="spellStart"/>
            <w:r w:rsidRPr="00B81DD5">
              <w:rPr>
                <w:rFonts w:asciiTheme="majorHAnsi" w:eastAsia="Calibri" w:hAnsiTheme="majorHAnsi" w:cstheme="majorHAnsi"/>
                <w:bCs/>
                <w:iCs/>
                <w:sz w:val="18"/>
                <w:szCs w:val="18"/>
              </w:rPr>
              <w:t>WFOŚiGW</w:t>
            </w:r>
            <w:proofErr w:type="spellEnd"/>
            <w:r w:rsidRPr="00B81DD5">
              <w:rPr>
                <w:rFonts w:asciiTheme="majorHAnsi" w:eastAsia="Calibri" w:hAnsiTheme="majorHAnsi" w:cstheme="majorHAnsi"/>
                <w:bCs/>
                <w:iCs/>
                <w:sz w:val="18"/>
                <w:szCs w:val="18"/>
              </w:rPr>
              <w:t>,</w:t>
            </w:r>
          </w:p>
          <w:p w14:paraId="20F7FC83"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Generalna Dyrekcja Dróg Krajowych i Autostrad,</w:t>
            </w:r>
          </w:p>
          <w:p w14:paraId="649EDEE4"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3DD9BE99"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Zarząd Dróg Wojewódzkich w Krakowie,</w:t>
            </w:r>
          </w:p>
          <w:p w14:paraId="6571D164" w14:textId="77777777" w:rsidR="00966ADE" w:rsidRPr="00B81DD5" w:rsidRDefault="00966AD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tc>
      </w:tr>
      <w:tr w:rsidR="00966ADE" w:rsidRPr="00B81DD5" w14:paraId="1F65AE51" w14:textId="77777777" w:rsidTr="00B33F08">
        <w:trPr>
          <w:trHeight w:val="510"/>
          <w:jc w:val="center"/>
        </w:trPr>
        <w:tc>
          <w:tcPr>
            <w:tcW w:w="704" w:type="dxa"/>
            <w:shd w:val="clear" w:color="auto" w:fill="D9D9D9" w:themeFill="background1" w:themeFillShade="D9"/>
            <w:vAlign w:val="center"/>
          </w:tcPr>
          <w:p w14:paraId="34FF7EE0" w14:textId="77777777" w:rsidR="00966ADE" w:rsidRPr="00B81DD5" w:rsidRDefault="00966ADE">
            <w:pPr>
              <w:pStyle w:val="Akapitzlist"/>
              <w:numPr>
                <w:ilvl w:val="0"/>
                <w:numId w:val="39"/>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48B33975" w14:textId="77777777" w:rsidR="00966ADE" w:rsidRPr="00B81DD5" w:rsidRDefault="00966ADE" w:rsidP="00966ADE">
            <w:pPr>
              <w:pStyle w:val="Bezodstpw"/>
              <w:spacing w:before="0" w:after="20" w:line="264" w:lineRule="auto"/>
              <w:jc w:val="both"/>
              <w:rPr>
                <w:rFonts w:asciiTheme="majorHAnsi" w:eastAsiaTheme="minorHAnsi" w:hAnsiTheme="majorHAnsi" w:cstheme="majorHAnsi"/>
              </w:rPr>
            </w:pPr>
            <w:r w:rsidRPr="00B81DD5">
              <w:rPr>
                <w:rFonts w:asciiTheme="majorHAnsi" w:eastAsiaTheme="minorHAnsi" w:hAnsiTheme="majorHAnsi" w:cstheme="majorHAnsi"/>
              </w:rPr>
              <w:t>Współpraca z operatorami w kierunku polepszenia dostępności wysokiej jakości usług komórkowych i internetowych na terenie gminy.</w:t>
            </w:r>
          </w:p>
        </w:tc>
        <w:tc>
          <w:tcPr>
            <w:tcW w:w="2268" w:type="dxa"/>
            <w:shd w:val="clear" w:color="auto" w:fill="FFFFFF"/>
            <w:vAlign w:val="center"/>
          </w:tcPr>
          <w:p w14:paraId="1EB00E6E" w14:textId="77777777" w:rsidR="00966ADE" w:rsidRPr="00B81DD5" w:rsidRDefault="00966ADE" w:rsidP="001E04D7">
            <w:pPr>
              <w:spacing w:before="0" w:after="20" w:line="240" w:lineRule="auto"/>
              <w:jc w:val="center"/>
              <w:rPr>
                <w:rFonts w:asciiTheme="majorHAnsi" w:hAnsiTheme="majorHAnsi" w:cstheme="majorHAnsi"/>
                <w:sz w:val="18"/>
                <w:szCs w:val="18"/>
              </w:rPr>
            </w:pPr>
            <w:r w:rsidRPr="00B81DD5">
              <w:rPr>
                <w:rFonts w:asciiTheme="majorHAnsi" w:hAnsiTheme="majorHAnsi" w:cstheme="majorHAnsi"/>
                <w:sz w:val="18"/>
                <w:szCs w:val="18"/>
              </w:rPr>
              <w:t>Poprawa dostępności i jakości usług telefonicznych i internetowych</w:t>
            </w:r>
          </w:p>
          <w:p w14:paraId="63264C07" w14:textId="77777777" w:rsidR="00966ADE" w:rsidRPr="00B81DD5" w:rsidRDefault="00966ADE" w:rsidP="001E04D7">
            <w:pPr>
              <w:spacing w:before="0" w:after="20" w:line="240" w:lineRule="auto"/>
              <w:jc w:val="center"/>
              <w:rPr>
                <w:rFonts w:asciiTheme="majorHAnsi" w:hAnsiTheme="majorHAnsi" w:cstheme="majorHAnsi"/>
                <w:sz w:val="18"/>
                <w:szCs w:val="18"/>
              </w:rPr>
            </w:pPr>
          </w:p>
          <w:p w14:paraId="4F3F9FFA" w14:textId="77777777" w:rsidR="00966ADE" w:rsidRPr="00B81DD5" w:rsidRDefault="00966ADE" w:rsidP="001E04D7">
            <w:pPr>
              <w:spacing w:before="0" w:after="20" w:line="240" w:lineRule="auto"/>
              <w:jc w:val="center"/>
              <w:rPr>
                <w:rFonts w:asciiTheme="majorHAnsi" w:hAnsiTheme="majorHAnsi" w:cstheme="majorHAnsi"/>
                <w:sz w:val="18"/>
                <w:szCs w:val="18"/>
              </w:rPr>
            </w:pPr>
            <w:r w:rsidRPr="00B81DD5">
              <w:rPr>
                <w:rFonts w:asciiTheme="majorHAnsi" w:hAnsiTheme="majorHAnsi" w:cstheme="majorHAnsi"/>
                <w:sz w:val="18"/>
                <w:szCs w:val="18"/>
              </w:rPr>
              <w:t>Poprawa warunków mieszkalnych i prowadzenia działalności gospodarczej</w:t>
            </w:r>
          </w:p>
        </w:tc>
        <w:tc>
          <w:tcPr>
            <w:tcW w:w="2552" w:type="dxa"/>
            <w:shd w:val="clear" w:color="auto" w:fill="FFFFFF"/>
            <w:vAlign w:val="center"/>
          </w:tcPr>
          <w:p w14:paraId="56E92830"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Odsetek mieszkańców i/lub gospodarstw domowych bez dostępu do szybkiego Internetu</w:t>
            </w:r>
          </w:p>
          <w:p w14:paraId="49B7A8A1"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2A418EA4" wp14:editId="300A013F">
                      <wp:extent cx="169545" cy="161290"/>
                      <wp:effectExtent l="9525" t="9525" r="49530" b="48260"/>
                      <wp:docPr id="26960" name="Łącznik prosty ze strzałką 269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 cy="16129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0B1C2DB6" id="Łącznik prosty ze strzałką 26960" o:spid="_x0000_s1026" type="#_x0000_t32" style="width:13.35pt;height:12.7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lEP7QEAAMADAAAOAAAAZHJzL2Uyb0RvYy54bWysU8Fy2yAQvXem/8BwryU5tSfRWM7BaXpJ&#10;W88k/QAMSGICLAPYkv++C7KVtL11qgPD7sLj7dunzf1oNDlJHxTYhlaLkhJpOQhlu4b+fHn8dEtJ&#10;iMwKpsHKhp5loPfbjx82g6vlEnrQQnqCIDbUg2toH6OriyLwXhoWFuCkxWIL3rCIoe8K4dmA6EYX&#10;y7JcFwN44TxwGQJmH6Yi3Wb8tpU8/mjbICPRDUVuMa8+r4e0FtsNqzvPXK/4hQb7BxaGKYuPzlAP&#10;LDJy9OovKKO4hwBtXHAwBbSt4jL3gN1U5R/dPPfMydwLihPcLFP4f7D8+2ln9z5R56N9dk/AXwOx&#10;sOuZ7WQm8HJ2OLgqSVUMLtTzlRQEt/fkMHwDgWfYMUJWYWy9SZDYHxmz2OdZbDlGwjFZre9Wn1eU&#10;cCxV62p5l4dRsPp62fkQv0owJG0aGqJnquvjDqzFsYKv8lPs9BRiosbq64X0soVHpXWerrZkaOj6&#10;ZlXmCwG0EqmYjmWfyZ325MTQIXGcQPXRYEdTrirTNxkF82inKX+lO0NkDr+hGxXR3FqZht6+Q+kl&#10;E1+syOQiUxr3JGaRo1cou5Y0MTZSUKIl/lZpN7Wo7WUISfdk8lAfQJz3PpVThDbJPC6WTj58H+dT&#10;bz/e9hcAAAD//wMAUEsDBBQABgAIAAAAIQCn4oe/2wAAAAMBAAAPAAAAZHJzL2Rvd25yZXYueG1s&#10;TI/RSsNAEEXfhf7DMgXf7KZFq8ZsSikUiiLU6gdssmMS3J1Nd7dt8veOvujLXIY73HumWA3OijOG&#10;2HlSMJ9lIJBqbzpqFHy8b28eQMSkyWjrCRWMGGFVTq4KnRt/oTc8H1IjOIRirhW0KfW5lLFu0ek4&#10;8z0Se58+OJ14DY00QV843Fm5yLKldLojbmh1j5sW66/DySl43PVNZfcvz/NjFra7bj++DutRqevp&#10;sH4CkXBIf8fwg8/oUDJT5U9korAK+JH0O9lbLO9BVKx3tyDLQv5nL78BAAD//wMAUEsBAi0AFAAG&#10;AAgAAAAhALaDOJL+AAAA4QEAABMAAAAAAAAAAAAAAAAAAAAAAFtDb250ZW50X1R5cGVzXS54bWxQ&#10;SwECLQAUAAYACAAAACEAOP0h/9YAAACUAQAACwAAAAAAAAAAAAAAAAAvAQAAX3JlbHMvLnJlbHNQ&#10;SwECLQAUAAYACAAAACEAEi5RD+0BAADAAwAADgAAAAAAAAAAAAAAAAAuAgAAZHJzL2Uyb0RvYy54&#10;bWxQSwECLQAUAAYACAAAACEAp+KHv9sAAAADAQAADwAAAAAAAAAAAAAAAABHBAAAZHJzL2Rvd25y&#10;ZXYueG1sUEsFBgAAAAAEAAQA8wAAAE8FAAAAAA==&#10;" strokecolor="black [3213]" strokeweight=".5pt">
                      <v:stroke endarrow="block" joinstyle="miter"/>
                      <w10:anchorlock/>
                    </v:shape>
                  </w:pict>
                </mc:Fallback>
              </mc:AlternateContent>
            </w:r>
          </w:p>
        </w:tc>
        <w:tc>
          <w:tcPr>
            <w:tcW w:w="1984" w:type="dxa"/>
            <w:shd w:val="clear" w:color="auto" w:fill="FFFFFF"/>
            <w:vAlign w:val="center"/>
          </w:tcPr>
          <w:p w14:paraId="25CD179C"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480F7D75" w14:textId="77777777" w:rsidR="00966ADE" w:rsidRPr="00B81DD5" w:rsidRDefault="00966ADE" w:rsidP="00966AD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Administracja rządowa,</w:t>
            </w:r>
          </w:p>
          <w:p w14:paraId="154CDDC7"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40E4E0D4"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Mieszkańcy,</w:t>
            </w:r>
          </w:p>
          <w:p w14:paraId="2791EE13"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24670634"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Operatorzy telekomunikacyjni</w:t>
            </w:r>
          </w:p>
        </w:tc>
      </w:tr>
      <w:tr w:rsidR="00966ADE" w:rsidRPr="00B81DD5" w14:paraId="1D00D3B2" w14:textId="77777777" w:rsidTr="00B33F08">
        <w:trPr>
          <w:trHeight w:val="510"/>
          <w:jc w:val="center"/>
        </w:trPr>
        <w:tc>
          <w:tcPr>
            <w:tcW w:w="704" w:type="dxa"/>
            <w:shd w:val="clear" w:color="auto" w:fill="D9D9D9" w:themeFill="background1" w:themeFillShade="D9"/>
            <w:vAlign w:val="center"/>
          </w:tcPr>
          <w:p w14:paraId="1ADD2076" w14:textId="77777777" w:rsidR="00966ADE" w:rsidRPr="00B81DD5" w:rsidRDefault="00966ADE">
            <w:pPr>
              <w:pStyle w:val="Akapitzlist"/>
              <w:numPr>
                <w:ilvl w:val="0"/>
                <w:numId w:val="39"/>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303309D6" w14:textId="77777777" w:rsidR="00966ADE" w:rsidRPr="00B81DD5" w:rsidRDefault="00966ADE" w:rsidP="00966ADE">
            <w:pPr>
              <w:pStyle w:val="Bezodstpw"/>
              <w:spacing w:before="0" w:after="20" w:line="264" w:lineRule="auto"/>
              <w:jc w:val="both"/>
              <w:rPr>
                <w:rFonts w:asciiTheme="majorHAnsi" w:eastAsiaTheme="minorHAnsi" w:hAnsiTheme="majorHAnsi" w:cstheme="majorHAnsi"/>
              </w:rPr>
            </w:pPr>
            <w:r w:rsidRPr="00B81DD5">
              <w:rPr>
                <w:rFonts w:asciiTheme="majorHAnsi" w:eastAsiaTheme="minorHAnsi" w:hAnsiTheme="majorHAnsi" w:cstheme="majorHAnsi"/>
              </w:rPr>
              <w:t>Doskonalenie standardów zimowego utrzymania dróg i chodników (odśnieżanie, zwalczanie gołoledzi itp.), w tym we współpracy z innymi właścicielami i zarządcami infrastruktury.</w:t>
            </w:r>
          </w:p>
        </w:tc>
        <w:tc>
          <w:tcPr>
            <w:tcW w:w="2268" w:type="dxa"/>
            <w:shd w:val="clear" w:color="auto" w:fill="FFFFFF"/>
            <w:vAlign w:val="center"/>
          </w:tcPr>
          <w:p w14:paraId="310D2EB6"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Zapewnienie bezpiecznej przejezdności jezdni i chodników oraz ograniczenie zakłóceń i utrudnień ruchu kołowego i pieszego wywołanych opady śniegu, deszczu ze śniegiem, marznącej mżawki lub śliskością zimową nawierzchni</w:t>
            </w:r>
          </w:p>
        </w:tc>
        <w:tc>
          <w:tcPr>
            <w:tcW w:w="2552" w:type="dxa"/>
            <w:shd w:val="clear" w:color="auto" w:fill="FFFFFF"/>
            <w:vAlign w:val="center"/>
          </w:tcPr>
          <w:p w14:paraId="61C5B908"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Liczba zgłoszeń mieszkańców, które pozostały bez reakcji służb odpowiedzialnych za odśnieżanie </w:t>
            </w:r>
          </w:p>
          <w:p w14:paraId="79585B98"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0ADE954C" wp14:editId="18123C0F">
                      <wp:extent cx="151130" cy="133350"/>
                      <wp:effectExtent l="0" t="0" r="77470" b="57150"/>
                      <wp:docPr id="388841836" name="Łącznik prosty ze strzałką 388841836"/>
                      <wp:cNvGraphicFramePr/>
                      <a:graphic xmlns:a="http://schemas.openxmlformats.org/drawingml/2006/main">
                        <a:graphicData uri="http://schemas.microsoft.com/office/word/2010/wordprocessingShape">
                          <wps:wsp>
                            <wps:cNvCnPr/>
                            <wps:spPr>
                              <a:xfrm>
                                <a:off x="0" y="0"/>
                                <a:ext cx="151130" cy="133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54D73A7F" id="Łącznik prosty ze strzałką 388841836" o:spid="_x0000_s1026" type="#_x0000_t32" style="width:11.9pt;height:1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3AMzQEAAAIEAAAOAAAAZHJzL2Uyb0RvYy54bWysU9uO0zAQfUfiHyy/0yRbLUJV033osrwg&#10;WAH7AV5nnFjyTfbQJH/P2G0TbhIC8TKJ7Tlz5hyP93eTNewEMWnvWt5sas7ASd9p17f86cvDqzec&#10;JRSuE8Y7aPkMid8dXr7Yj2EHN37wpoPIqIhLuzG0fEAMu6pKcgAr0sYHcHSofLQCaRn7qotipOrW&#10;VDd1/boafexC9BJSot378yE/lPpKgcSPSiVAZlpOvWGJscTnHKvDXuz6KMKg5aUN8Q9dWKEdkS6l&#10;7gUK9jXqX0pZLaNPXuFGelt5pbSEooHUNPVPaj4PIkDRQuaksNiU/l9Z+eF0dI+RbBhD2qXwGLOK&#10;SUWbv9Qfm4pZ82IWTMgkbTa3TbMlSyUdNdvt9raYWa3gEBO+A29Z/ml5wih0P+DRO0fX4mNTDBOn&#10;9wmJnoBXQGY2Lsfkje4etDFlkWcCjiayk6DbxKnJt0e4H7JQaPPWdQznQOOGUQvXG7hk5qrVKrT8&#10;4WzgzPgJFNNdllY6KzO48gkpweGV0zjKzjBF3S3A+s/AS36GQpnPvwEviMLsHS5gq52Pv2NfbVLn&#10;/KsDZ93ZgmffzWUEijU0aMXVy6PIk/z9usDXp3v4BgAA//8DAFBLAwQUAAYACAAAACEAeZ03D9kA&#10;AAADAQAADwAAAGRycy9kb3ducmV2LnhtbEyP0UrEMBBF3wX/IYzgm5t0BdHadFmEhUUR1tUPSJux&#10;LSaTmmR327939MV9mWG4lzvnVqvJO3HEmIZAGoqFAoHUBjtQp+HjfXNzDyJlQ9a4QKhhxgSr+vKi&#10;MqUNJ3rD4z53gkMolUZDn/NYSpnaHr1JizAisfYZojeZz9hJG82Jw72TS6XupDcD8YfejPjUY/u1&#10;P3gND9uxa9zu5bn4VnGzHXbz67Setb6+mtaPIDJO+d8Mv/iMDjUzNeFANgmngYvkv8na8pZbNLwL&#10;BbKu5Dl7/QMAAP//AwBQSwECLQAUAAYACAAAACEAtoM4kv4AAADhAQAAEwAAAAAAAAAAAAAAAAAA&#10;AAAAW0NvbnRlbnRfVHlwZXNdLnhtbFBLAQItABQABgAIAAAAIQA4/SH/1gAAAJQBAAALAAAAAAAA&#10;AAAAAAAAAC8BAABfcmVscy8ucmVsc1BLAQItABQABgAIAAAAIQDzN3AMzQEAAAIEAAAOAAAAAAAA&#10;AAAAAAAAAC4CAABkcnMvZTJvRG9jLnhtbFBLAQItABQABgAIAAAAIQB5nTcP2QAAAAMBAAAPAAAA&#10;AAAAAAAAAAAAACcEAABkcnMvZG93bnJldi54bWxQSwUGAAAAAAQABADzAAAALQUAAAAA&#10;" strokecolor="black [3213]" strokeweight=".5pt">
                      <v:stroke endarrow="block" joinstyle="miter"/>
                      <w10:anchorlock/>
                    </v:shape>
                  </w:pict>
                </mc:Fallback>
              </mc:AlternateContent>
            </w:r>
          </w:p>
          <w:p w14:paraId="4DBEC171" w14:textId="77777777" w:rsidR="00966ADE" w:rsidRPr="00B81DD5" w:rsidRDefault="00966ADE" w:rsidP="00966ADE">
            <w:pPr>
              <w:spacing w:before="0" w:after="20" w:line="264" w:lineRule="auto"/>
              <w:jc w:val="center"/>
              <w:rPr>
                <w:rFonts w:asciiTheme="majorHAnsi" w:hAnsiTheme="majorHAnsi" w:cstheme="majorHAnsi"/>
                <w:sz w:val="18"/>
                <w:szCs w:val="18"/>
              </w:rPr>
            </w:pPr>
          </w:p>
          <w:p w14:paraId="2A0FE332"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wypadków na drogach na terenie gminy w okresie zimowym</w:t>
            </w:r>
          </w:p>
          <w:p w14:paraId="3E8BB228"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0E96CED0" wp14:editId="4A88C05A">
                      <wp:extent cx="151130" cy="133350"/>
                      <wp:effectExtent l="0" t="0" r="77470" b="57150"/>
                      <wp:docPr id="340313697" name="Łącznik prosty ze strzałką 340313697"/>
                      <wp:cNvGraphicFramePr/>
                      <a:graphic xmlns:a="http://schemas.openxmlformats.org/drawingml/2006/main">
                        <a:graphicData uri="http://schemas.microsoft.com/office/word/2010/wordprocessingShape">
                          <wps:wsp>
                            <wps:cNvCnPr/>
                            <wps:spPr>
                              <a:xfrm>
                                <a:off x="0" y="0"/>
                                <a:ext cx="151130" cy="133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329F67C5" id="Łącznik prosty ze strzałką 340313697" o:spid="_x0000_s1026" type="#_x0000_t32" style="width:11.9pt;height:1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3AMzQEAAAIEAAAOAAAAZHJzL2Uyb0RvYy54bWysU9uO0zAQfUfiHyy/0yRbLUJV033osrwg&#10;WAH7AV5nnFjyTfbQJH/P2G0TbhIC8TKJ7Tlz5hyP93eTNewEMWnvWt5sas7ASd9p17f86cvDqzec&#10;JRSuE8Y7aPkMid8dXr7Yj2EHN37wpoPIqIhLuzG0fEAMu6pKcgAr0sYHcHSofLQCaRn7qotipOrW&#10;VDd1/boafexC9BJSot378yE/lPpKgcSPSiVAZlpOvWGJscTnHKvDXuz6KMKg5aUN8Q9dWKEdkS6l&#10;7gUK9jXqX0pZLaNPXuFGelt5pbSEooHUNPVPaj4PIkDRQuaksNiU/l9Z+eF0dI+RbBhD2qXwGLOK&#10;SUWbv9Qfm4pZ82IWTMgkbTa3TbMlSyUdNdvt9raYWa3gEBO+A29Z/ml5wih0P+DRO0fX4mNTDBOn&#10;9wmJnoBXQGY2Lsfkje4etDFlkWcCjiayk6DbxKnJt0e4H7JQaPPWdQznQOOGUQvXG7hk5qrVKrT8&#10;4WzgzPgJFNNdllY6KzO48gkpweGV0zjKzjBF3S3A+s/AS36GQpnPvwEviMLsHS5gq52Pv2NfbVLn&#10;/KsDZ93ZgmffzWUEijU0aMXVy6PIk/z9usDXp3v4BgAA//8DAFBLAwQUAAYACAAAACEAeZ03D9kA&#10;AAADAQAADwAAAGRycy9kb3ducmV2LnhtbEyP0UrEMBBF3wX/IYzgm5t0BdHadFmEhUUR1tUPSJux&#10;LSaTmmR327939MV9mWG4lzvnVqvJO3HEmIZAGoqFAoHUBjtQp+HjfXNzDyJlQ9a4QKhhxgSr+vKi&#10;MqUNJ3rD4z53gkMolUZDn/NYSpnaHr1JizAisfYZojeZz9hJG82Jw72TS6XupDcD8YfejPjUY/u1&#10;P3gND9uxa9zu5bn4VnGzHXbz67Setb6+mtaPIDJO+d8Mv/iMDjUzNeFANgmngYvkv8na8pZbNLwL&#10;BbKu5Dl7/QMAAP//AwBQSwECLQAUAAYACAAAACEAtoM4kv4AAADhAQAAEwAAAAAAAAAAAAAAAAAA&#10;AAAAW0NvbnRlbnRfVHlwZXNdLnhtbFBLAQItABQABgAIAAAAIQA4/SH/1gAAAJQBAAALAAAAAAAA&#10;AAAAAAAAAC8BAABfcmVscy8ucmVsc1BLAQItABQABgAIAAAAIQDzN3AMzQEAAAIEAAAOAAAAAAAA&#10;AAAAAAAAAC4CAABkcnMvZTJvRG9jLnhtbFBLAQItABQABgAIAAAAIQB5nTcP2QAAAAMBAAAPAAAA&#10;AAAAAAAAAAAAACcEAABkcnMvZG93bnJldi54bWxQSwUGAAAAAAQABADzAAAALQUAAAAA&#10;" strokecolor="black [3213]" strokeweight=".5pt">
                      <v:stroke endarrow="block" joinstyle="miter"/>
                      <w10:anchorlock/>
                    </v:shape>
                  </w:pict>
                </mc:Fallback>
              </mc:AlternateContent>
            </w:r>
          </w:p>
        </w:tc>
        <w:tc>
          <w:tcPr>
            <w:tcW w:w="1984" w:type="dxa"/>
            <w:shd w:val="clear" w:color="auto" w:fill="FFFFFF"/>
            <w:vAlign w:val="center"/>
          </w:tcPr>
          <w:p w14:paraId="103E7CD4" w14:textId="77777777" w:rsidR="00966ADE" w:rsidRPr="00B81DD5" w:rsidRDefault="00966ADE" w:rsidP="00966AD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484791C1"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Generalna Dyrekcja Dróg Krajowych i Autostrad,</w:t>
            </w:r>
          </w:p>
          <w:p w14:paraId="7CAF708D"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717DD073"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Zarząd Dróg Wojewódzkich w Krakowie,</w:t>
            </w:r>
          </w:p>
          <w:p w14:paraId="02B2B61B" w14:textId="77777777" w:rsidR="00966ADE" w:rsidRPr="00B81DD5" w:rsidRDefault="00966ADE" w:rsidP="00966AD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tc>
      </w:tr>
    </w:tbl>
    <w:p w14:paraId="421C49BF" w14:textId="7DD3E863" w:rsidR="0029126F" w:rsidRPr="00B81DD5" w:rsidRDefault="0029126F" w:rsidP="0005069D">
      <w:pPr>
        <w:spacing w:before="0" w:after="120"/>
        <w:rPr>
          <w:rFonts w:asciiTheme="majorHAnsi" w:eastAsia="Palatino Linotype" w:hAnsiTheme="majorHAnsi" w:cstheme="majorHAnsi"/>
          <w:sz w:val="2"/>
          <w:szCs w:val="2"/>
        </w:rPr>
      </w:pPr>
    </w:p>
    <w:p w14:paraId="45871B2C" w14:textId="77777777" w:rsidR="0081497C" w:rsidRPr="00B81DD5" w:rsidRDefault="0081497C" w:rsidP="0005069D">
      <w:pPr>
        <w:spacing w:before="0" w:after="120"/>
        <w:rPr>
          <w:rFonts w:asciiTheme="majorHAnsi" w:eastAsia="Palatino Linotype" w:hAnsiTheme="majorHAnsi" w:cstheme="majorHAnsi"/>
          <w:sz w:val="48"/>
          <w:szCs w:val="40"/>
        </w:rPr>
        <w:sectPr w:rsidR="0081497C" w:rsidRPr="00B81DD5" w:rsidSect="00BF7866">
          <w:pgSz w:w="16838" w:h="11906" w:orient="landscape"/>
          <w:pgMar w:top="1418" w:right="1418" w:bottom="1418" w:left="1418" w:header="709" w:footer="709" w:gutter="0"/>
          <w:cols w:space="708"/>
          <w:docGrid w:linePitch="360"/>
        </w:sectPr>
      </w:pPr>
    </w:p>
    <w:p w14:paraId="5245ECFE" w14:textId="77777777" w:rsidR="003A3B0F" w:rsidRPr="00B81DD5" w:rsidRDefault="003A3B0F" w:rsidP="001E04D7">
      <w:pPr>
        <w:spacing w:before="0" w:after="40" w:line="264" w:lineRule="auto"/>
        <w:rPr>
          <w:rFonts w:asciiTheme="majorHAnsi" w:eastAsia="Palatino Linotype" w:hAnsiTheme="majorHAnsi" w:cstheme="majorHAnsi"/>
          <w:sz w:val="47"/>
          <w:szCs w:val="47"/>
        </w:rPr>
      </w:pPr>
      <w:r w:rsidRPr="00B81DD5">
        <w:rPr>
          <w:rFonts w:asciiTheme="majorHAnsi" w:eastAsia="Palatino Linotype" w:hAnsiTheme="majorHAnsi" w:cstheme="majorHAnsi"/>
          <w:sz w:val="47"/>
          <w:szCs w:val="47"/>
        </w:rPr>
        <w:lastRenderedPageBreak/>
        <w:t>OBSZAR STRATEGICZNY 3.</w:t>
      </w:r>
    </w:p>
    <w:p w14:paraId="5FA1A67C" w14:textId="431E4467" w:rsidR="003A3B0F" w:rsidRPr="00B81DD5" w:rsidRDefault="001E04D7" w:rsidP="001E04D7">
      <w:pPr>
        <w:spacing w:before="0" w:after="40" w:line="264" w:lineRule="auto"/>
        <w:rPr>
          <w:rStyle w:val="Nagwek2Znak"/>
          <w:rFonts w:asciiTheme="majorHAnsi" w:hAnsiTheme="majorHAnsi" w:cstheme="majorHAnsi"/>
          <w:b/>
          <w:color w:val="4A66AC" w:themeColor="accent1"/>
          <w:sz w:val="53"/>
          <w:szCs w:val="53"/>
        </w:rPr>
      </w:pPr>
      <w:bookmarkStart w:id="122" w:name="_Toc174060375"/>
      <w:r w:rsidRPr="00B81DD5">
        <w:rPr>
          <w:rStyle w:val="Nagwek2Znak"/>
          <w:rFonts w:asciiTheme="majorHAnsi" w:hAnsiTheme="majorHAnsi" w:cstheme="majorHAnsi"/>
          <w:b/>
          <w:color w:val="4A66AC" w:themeColor="accent1"/>
          <w:sz w:val="53"/>
          <w:szCs w:val="53"/>
        </w:rPr>
        <w:t>USŁUGI PUBLICZNE</w:t>
      </w:r>
      <w:r w:rsidRPr="00B81DD5">
        <w:rPr>
          <w:rStyle w:val="Nagwek2Znak"/>
          <w:rFonts w:asciiTheme="majorHAnsi" w:hAnsiTheme="majorHAnsi" w:cstheme="majorHAnsi"/>
          <w:b/>
          <w:color w:val="4A66AC" w:themeColor="accent1"/>
          <w:sz w:val="53"/>
          <w:szCs w:val="53"/>
        </w:rPr>
        <w:br/>
        <w:t>DLA MIESZKAŃCÓW</w:t>
      </w:r>
      <w:bookmarkEnd w:id="122"/>
    </w:p>
    <w:p w14:paraId="577CD78F" w14:textId="77777777" w:rsidR="003A3B0F" w:rsidRPr="00B81DD5" w:rsidRDefault="003A3B0F" w:rsidP="001E04D7">
      <w:pPr>
        <w:tabs>
          <w:tab w:val="left" w:pos="1423"/>
          <w:tab w:val="center" w:pos="4535"/>
          <w:tab w:val="left" w:pos="8071"/>
        </w:tabs>
        <w:spacing w:before="0" w:after="40" w:line="264" w:lineRule="auto"/>
        <w:jc w:val="right"/>
        <w:rPr>
          <w:rFonts w:asciiTheme="majorHAnsi" w:eastAsia="Palatino Linotype" w:hAnsiTheme="majorHAnsi" w:cstheme="majorHAnsi"/>
          <w:sz w:val="16"/>
          <w:szCs w:val="16"/>
        </w:rPr>
      </w:pPr>
    </w:p>
    <w:p w14:paraId="6B667418" w14:textId="77777777" w:rsidR="003A3B0F" w:rsidRPr="00B81DD5" w:rsidRDefault="003A3B0F" w:rsidP="001E04D7">
      <w:pPr>
        <w:tabs>
          <w:tab w:val="left" w:pos="1423"/>
          <w:tab w:val="center" w:pos="4535"/>
          <w:tab w:val="left" w:pos="8071"/>
        </w:tabs>
        <w:spacing w:before="0" w:after="40" w:line="264" w:lineRule="auto"/>
        <w:jc w:val="right"/>
        <w:rPr>
          <w:rFonts w:asciiTheme="majorHAnsi" w:eastAsia="Palatino Linotype" w:hAnsiTheme="majorHAnsi" w:cstheme="majorHAnsi"/>
          <w:sz w:val="35"/>
          <w:szCs w:val="35"/>
        </w:rPr>
      </w:pPr>
      <w:r w:rsidRPr="00B81DD5">
        <w:rPr>
          <w:rFonts w:asciiTheme="majorHAnsi" w:eastAsia="Palatino Linotype" w:hAnsiTheme="majorHAnsi" w:cstheme="majorHAnsi"/>
          <w:sz w:val="35"/>
          <w:szCs w:val="35"/>
        </w:rPr>
        <w:t>Cel strategiczny 3.</w:t>
      </w:r>
    </w:p>
    <w:p w14:paraId="5480B32E" w14:textId="6DBE32D6" w:rsidR="003A3B0F" w:rsidRPr="00B81DD5" w:rsidRDefault="001E04D7" w:rsidP="001E04D7">
      <w:pPr>
        <w:tabs>
          <w:tab w:val="left" w:pos="1423"/>
          <w:tab w:val="center" w:pos="4535"/>
          <w:tab w:val="left" w:pos="8071"/>
        </w:tabs>
        <w:spacing w:before="0" w:after="40" w:line="264" w:lineRule="auto"/>
        <w:jc w:val="right"/>
        <w:rPr>
          <w:rFonts w:asciiTheme="majorHAnsi" w:eastAsia="Palatino Linotype" w:hAnsiTheme="majorHAnsi" w:cstheme="majorHAnsi"/>
          <w:b/>
          <w:color w:val="808080" w:themeColor="background1" w:themeShade="80"/>
          <w:sz w:val="35"/>
          <w:szCs w:val="35"/>
        </w:rPr>
      </w:pPr>
      <w:r w:rsidRPr="00B81DD5">
        <w:rPr>
          <w:rFonts w:asciiTheme="majorHAnsi" w:eastAsia="Palatino Linotype" w:hAnsiTheme="majorHAnsi" w:cstheme="majorHAnsi"/>
          <w:b/>
          <w:iCs/>
          <w:color w:val="808080" w:themeColor="background1" w:themeShade="80"/>
          <w:sz w:val="35"/>
          <w:szCs w:val="35"/>
        </w:rPr>
        <w:t>Zagwarantowanie dostępności wysokiej jakości usług publicznych, stanowiących o atrakcyjności osadniczej gminy i możliwościach rozwoju mieszkańców</w:t>
      </w:r>
      <w:r w:rsidR="00412ABE" w:rsidRPr="00B81DD5">
        <w:rPr>
          <w:rFonts w:asciiTheme="majorHAnsi" w:eastAsia="Palatino Linotype" w:hAnsiTheme="majorHAnsi" w:cstheme="majorHAnsi"/>
          <w:b/>
          <w:color w:val="808080" w:themeColor="background1" w:themeShade="80"/>
          <w:sz w:val="35"/>
          <w:szCs w:val="35"/>
        </w:rPr>
        <w:t>.</w:t>
      </w:r>
    </w:p>
    <w:p w14:paraId="6866CC4B" w14:textId="77777777" w:rsidR="003A3B0F" w:rsidRPr="00B81DD5" w:rsidRDefault="003A3B0F" w:rsidP="001E04D7">
      <w:pPr>
        <w:tabs>
          <w:tab w:val="left" w:pos="1423"/>
          <w:tab w:val="center" w:pos="4535"/>
          <w:tab w:val="left" w:pos="8071"/>
        </w:tabs>
        <w:spacing w:before="0" w:after="40" w:line="264" w:lineRule="auto"/>
        <w:jc w:val="right"/>
        <w:rPr>
          <w:rFonts w:asciiTheme="majorHAnsi" w:eastAsia="Palatino Linotype" w:hAnsiTheme="majorHAnsi" w:cstheme="majorHAnsi"/>
          <w:sz w:val="16"/>
          <w:szCs w:val="16"/>
        </w:rPr>
      </w:pPr>
    </w:p>
    <w:p w14:paraId="4AB83841" w14:textId="77777777" w:rsidR="0029126F" w:rsidRPr="00B81DD5" w:rsidRDefault="0029126F" w:rsidP="001E04D7">
      <w:pPr>
        <w:tabs>
          <w:tab w:val="left" w:pos="1423"/>
          <w:tab w:val="center" w:pos="4535"/>
          <w:tab w:val="left" w:pos="8071"/>
        </w:tabs>
        <w:spacing w:before="0" w:after="40" w:line="264" w:lineRule="auto"/>
        <w:rPr>
          <w:rFonts w:asciiTheme="majorHAnsi" w:eastAsia="Palatino Linotype" w:hAnsiTheme="majorHAnsi" w:cstheme="majorHAnsi"/>
          <w:sz w:val="33"/>
          <w:szCs w:val="33"/>
        </w:rPr>
      </w:pPr>
      <w:r w:rsidRPr="00B81DD5">
        <w:rPr>
          <w:rFonts w:asciiTheme="majorHAnsi" w:eastAsia="Palatino Linotype" w:hAnsiTheme="majorHAnsi" w:cstheme="majorHAnsi"/>
          <w:sz w:val="33"/>
          <w:szCs w:val="33"/>
        </w:rPr>
        <w:t>Cele operacyjne:</w:t>
      </w:r>
    </w:p>
    <w:p w14:paraId="29D8C962" w14:textId="0FED6708" w:rsidR="00EE6CD6" w:rsidRPr="00B81DD5" w:rsidRDefault="002F5139" w:rsidP="002F5139">
      <w:pPr>
        <w:spacing w:before="0" w:after="120"/>
        <w:rPr>
          <w:rFonts w:asciiTheme="majorHAnsi" w:hAnsiTheme="majorHAnsi" w:cstheme="majorHAnsi"/>
        </w:rPr>
      </w:pPr>
      <w:r w:rsidRPr="00B81DD5">
        <w:rPr>
          <w:rFonts w:asciiTheme="majorHAnsi" w:eastAsia="Palatino Linotype" w:hAnsiTheme="majorHAnsi" w:cstheme="majorHAnsi"/>
          <w:noProof/>
          <w:sz w:val="24"/>
          <w:lang w:eastAsia="pl-PL"/>
        </w:rPr>
        <w:drawing>
          <wp:inline distT="0" distB="0" distL="0" distR="0" wp14:anchorId="3260BB0D" wp14:editId="43A75BF8">
            <wp:extent cx="5690870" cy="5627915"/>
            <wp:effectExtent l="0" t="0" r="5080" b="0"/>
            <wp:docPr id="46"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r w:rsidR="00EE6CD6" w:rsidRPr="00B81DD5">
        <w:rPr>
          <w:rFonts w:asciiTheme="majorHAnsi" w:hAnsiTheme="majorHAnsi" w:cstheme="majorHAnsi"/>
        </w:rPr>
        <w:br w:type="page"/>
      </w:r>
    </w:p>
    <w:p w14:paraId="02BEE3C6" w14:textId="77777777" w:rsidR="00E201DA" w:rsidRPr="00B81DD5" w:rsidRDefault="00E201DA" w:rsidP="007E2D74">
      <w:pPr>
        <w:spacing w:before="0" w:after="120"/>
        <w:jc w:val="both"/>
        <w:rPr>
          <w:rFonts w:asciiTheme="majorHAnsi" w:hAnsiTheme="majorHAnsi" w:cstheme="majorHAnsi"/>
          <w:b/>
          <w:i/>
          <w:szCs w:val="22"/>
        </w:rPr>
      </w:pPr>
      <w:r w:rsidRPr="00B81DD5">
        <w:rPr>
          <w:rFonts w:asciiTheme="majorHAnsi" w:hAnsiTheme="majorHAnsi" w:cstheme="majorHAnsi"/>
          <w:b/>
          <w:i/>
          <w:szCs w:val="22"/>
        </w:rPr>
        <w:lastRenderedPageBreak/>
        <w:t>Uzasadnienie i strategia postępowania w ramach obszaru:</w:t>
      </w:r>
    </w:p>
    <w:p w14:paraId="2F2FD167" w14:textId="56346783" w:rsidR="00563CC9" w:rsidRPr="00B81DD5" w:rsidRDefault="00563CC9" w:rsidP="007E2D74">
      <w:pPr>
        <w:spacing w:before="0" w:after="120"/>
        <w:jc w:val="both"/>
        <w:rPr>
          <w:rFonts w:asciiTheme="majorHAnsi" w:eastAsia="Palatino Linotype" w:hAnsiTheme="majorHAnsi" w:cstheme="majorHAnsi"/>
          <w:szCs w:val="22"/>
        </w:rPr>
      </w:pPr>
      <w:r w:rsidRPr="00B81DD5">
        <w:rPr>
          <w:rFonts w:asciiTheme="majorHAnsi" w:eastAsia="Palatino Linotype" w:hAnsiTheme="majorHAnsi" w:cstheme="majorHAnsi"/>
          <w:szCs w:val="22"/>
        </w:rPr>
        <w:t>Kolejny obszar strategiczny</w:t>
      </w:r>
      <w:r w:rsidR="00C8620B" w:rsidRPr="00B81DD5">
        <w:rPr>
          <w:rFonts w:asciiTheme="majorHAnsi" w:eastAsia="Palatino Linotype" w:hAnsiTheme="majorHAnsi" w:cstheme="majorHAnsi"/>
          <w:szCs w:val="22"/>
        </w:rPr>
        <w:t xml:space="preserve"> grupuje działania</w:t>
      </w:r>
      <w:r w:rsidRPr="00B81DD5">
        <w:rPr>
          <w:rFonts w:asciiTheme="majorHAnsi" w:eastAsia="Palatino Linotype" w:hAnsiTheme="majorHAnsi" w:cstheme="majorHAnsi"/>
          <w:szCs w:val="22"/>
        </w:rPr>
        <w:t xml:space="preserve">, </w:t>
      </w:r>
      <w:r w:rsidR="00C8620B" w:rsidRPr="00B81DD5">
        <w:rPr>
          <w:rFonts w:asciiTheme="majorHAnsi" w:eastAsia="Palatino Linotype" w:hAnsiTheme="majorHAnsi" w:cstheme="majorHAnsi"/>
          <w:szCs w:val="22"/>
        </w:rPr>
        <w:t xml:space="preserve">których </w:t>
      </w:r>
      <w:r w:rsidRPr="00B81DD5">
        <w:rPr>
          <w:rFonts w:asciiTheme="majorHAnsi" w:eastAsia="Palatino Linotype" w:hAnsiTheme="majorHAnsi" w:cstheme="majorHAnsi"/>
          <w:szCs w:val="22"/>
        </w:rPr>
        <w:t xml:space="preserve">nadrzędnym celem </w:t>
      </w:r>
      <w:r w:rsidR="00C8620B" w:rsidRPr="00B81DD5">
        <w:rPr>
          <w:rFonts w:asciiTheme="majorHAnsi" w:eastAsia="Palatino Linotype" w:hAnsiTheme="majorHAnsi" w:cstheme="majorHAnsi"/>
          <w:szCs w:val="22"/>
        </w:rPr>
        <w:t>jest</w:t>
      </w:r>
      <w:r w:rsidRPr="00B81DD5">
        <w:rPr>
          <w:rFonts w:asciiTheme="majorHAnsi" w:eastAsia="Palatino Linotype" w:hAnsiTheme="majorHAnsi" w:cstheme="majorHAnsi"/>
          <w:szCs w:val="22"/>
        </w:rPr>
        <w:t xml:space="preserve"> z</w:t>
      </w:r>
      <w:r w:rsidR="007E2D74" w:rsidRPr="00B81DD5">
        <w:rPr>
          <w:rFonts w:asciiTheme="majorHAnsi" w:eastAsia="Palatino Linotype" w:hAnsiTheme="majorHAnsi" w:cstheme="majorHAnsi"/>
          <w:szCs w:val="22"/>
        </w:rPr>
        <w:t>agwarantowanie dostępności wysokiej jakości usług publicznych, stanowiących o atrakcyjności osadniczej gminy i</w:t>
      </w:r>
      <w:r w:rsidR="00C8620B" w:rsidRPr="00B81DD5">
        <w:rPr>
          <w:rFonts w:asciiTheme="majorHAnsi" w:eastAsia="Palatino Linotype" w:hAnsiTheme="majorHAnsi" w:cstheme="majorHAnsi"/>
          <w:szCs w:val="22"/>
        </w:rPr>
        <w:t> </w:t>
      </w:r>
      <w:r w:rsidR="007E2D74" w:rsidRPr="00B81DD5">
        <w:rPr>
          <w:rFonts w:asciiTheme="majorHAnsi" w:eastAsia="Palatino Linotype" w:hAnsiTheme="majorHAnsi" w:cstheme="majorHAnsi"/>
          <w:szCs w:val="22"/>
        </w:rPr>
        <w:t>możliwościach rozwoju mieszkańców</w:t>
      </w:r>
      <w:r w:rsidR="00C8620B" w:rsidRPr="00B81DD5">
        <w:rPr>
          <w:rFonts w:asciiTheme="majorHAnsi" w:eastAsia="Palatino Linotype" w:hAnsiTheme="majorHAnsi" w:cstheme="majorHAnsi"/>
          <w:szCs w:val="22"/>
        </w:rPr>
        <w:t>.</w:t>
      </w:r>
      <w:r w:rsidR="007E2D74" w:rsidRPr="00B81DD5">
        <w:rPr>
          <w:rFonts w:asciiTheme="majorHAnsi" w:eastAsia="Palatino Linotype" w:hAnsiTheme="majorHAnsi" w:cstheme="majorHAnsi"/>
          <w:szCs w:val="22"/>
        </w:rPr>
        <w:t xml:space="preserve"> </w:t>
      </w:r>
      <w:r w:rsidR="00C8620B" w:rsidRPr="00B81DD5">
        <w:rPr>
          <w:rFonts w:asciiTheme="majorHAnsi" w:eastAsia="Palatino Linotype" w:hAnsiTheme="majorHAnsi" w:cstheme="majorHAnsi"/>
          <w:szCs w:val="22"/>
        </w:rPr>
        <w:t>St</w:t>
      </w:r>
      <w:r w:rsidR="007E2D74" w:rsidRPr="00B81DD5">
        <w:rPr>
          <w:rFonts w:asciiTheme="majorHAnsi" w:eastAsia="Palatino Linotype" w:hAnsiTheme="majorHAnsi" w:cstheme="majorHAnsi"/>
          <w:szCs w:val="22"/>
        </w:rPr>
        <w:t xml:space="preserve">anowią </w:t>
      </w:r>
      <w:r w:rsidR="00C8620B" w:rsidRPr="00B81DD5">
        <w:rPr>
          <w:rFonts w:asciiTheme="majorHAnsi" w:eastAsia="Palatino Linotype" w:hAnsiTheme="majorHAnsi" w:cstheme="majorHAnsi"/>
          <w:szCs w:val="22"/>
        </w:rPr>
        <w:t xml:space="preserve">one </w:t>
      </w:r>
      <w:r w:rsidR="007E2D74" w:rsidRPr="00B81DD5">
        <w:rPr>
          <w:rFonts w:asciiTheme="majorHAnsi" w:eastAsia="Palatino Linotype" w:hAnsiTheme="majorHAnsi" w:cstheme="majorHAnsi"/>
          <w:szCs w:val="22"/>
        </w:rPr>
        <w:t>bowiem jeden z kluczowych czynników, umożliwiających utrzymanie obecnych oraz dopływ nowych osób – co istotne szczególnie w kontekście zapaści demograficznej, w obliczu której stoi cała Polska.</w:t>
      </w:r>
    </w:p>
    <w:p w14:paraId="2A37FCAF" w14:textId="79811624" w:rsidR="007E2D74" w:rsidRPr="00B81DD5" w:rsidRDefault="007E2D74" w:rsidP="007E2D74">
      <w:pPr>
        <w:spacing w:before="0" w:after="120"/>
        <w:jc w:val="both"/>
        <w:rPr>
          <w:rFonts w:asciiTheme="majorHAnsi" w:eastAsia="Palatino Linotype" w:hAnsiTheme="majorHAnsi" w:cstheme="majorHAnsi"/>
          <w:szCs w:val="22"/>
        </w:rPr>
      </w:pPr>
      <w:r w:rsidRPr="00B81DD5">
        <w:rPr>
          <w:rFonts w:asciiTheme="majorHAnsi" w:eastAsia="Palatino Linotype" w:hAnsiTheme="majorHAnsi" w:cstheme="majorHAnsi"/>
          <w:szCs w:val="22"/>
        </w:rPr>
        <w:t xml:space="preserve">Pierwszą grupę </w:t>
      </w:r>
      <w:r w:rsidR="00C8620B" w:rsidRPr="00B81DD5">
        <w:rPr>
          <w:rFonts w:asciiTheme="majorHAnsi" w:eastAsia="Palatino Linotype" w:hAnsiTheme="majorHAnsi" w:cstheme="majorHAnsi"/>
          <w:szCs w:val="22"/>
        </w:rPr>
        <w:t>tworzą</w:t>
      </w:r>
      <w:r w:rsidRPr="00B81DD5">
        <w:rPr>
          <w:rFonts w:asciiTheme="majorHAnsi" w:eastAsia="Palatino Linotype" w:hAnsiTheme="majorHAnsi" w:cstheme="majorHAnsi"/>
          <w:szCs w:val="22"/>
        </w:rPr>
        <w:t xml:space="preserve"> </w:t>
      </w:r>
      <w:r w:rsidR="00C8620B" w:rsidRPr="00B81DD5">
        <w:rPr>
          <w:rFonts w:asciiTheme="majorHAnsi" w:eastAsia="Palatino Linotype" w:hAnsiTheme="majorHAnsi" w:cstheme="majorHAnsi"/>
          <w:szCs w:val="22"/>
        </w:rPr>
        <w:t>usługi</w:t>
      </w:r>
      <w:r w:rsidRPr="00B81DD5">
        <w:rPr>
          <w:rFonts w:asciiTheme="majorHAnsi" w:eastAsia="Palatino Linotype" w:hAnsiTheme="majorHAnsi" w:cstheme="majorHAnsi"/>
          <w:szCs w:val="22"/>
        </w:rPr>
        <w:t xml:space="preserve"> związane z edukacją </w:t>
      </w:r>
      <w:r w:rsidR="007816C4" w:rsidRPr="00B81DD5">
        <w:rPr>
          <w:rFonts w:asciiTheme="majorHAnsi" w:eastAsia="Palatino Linotype" w:hAnsiTheme="majorHAnsi" w:cstheme="majorHAnsi"/>
          <w:szCs w:val="22"/>
        </w:rPr>
        <w:t>i wychowaniem</w:t>
      </w:r>
      <w:r w:rsidRPr="00B81DD5">
        <w:rPr>
          <w:rFonts w:asciiTheme="majorHAnsi" w:eastAsia="Palatino Linotype" w:hAnsiTheme="majorHAnsi" w:cstheme="majorHAnsi"/>
          <w:szCs w:val="22"/>
        </w:rPr>
        <w:t xml:space="preserve">, wliczając w to także opiekę żłobkową – </w:t>
      </w:r>
      <w:r w:rsidR="007816C4" w:rsidRPr="00B81DD5">
        <w:rPr>
          <w:rFonts w:asciiTheme="majorHAnsi" w:eastAsia="Palatino Linotype" w:hAnsiTheme="majorHAnsi" w:cstheme="majorHAnsi"/>
          <w:szCs w:val="22"/>
        </w:rPr>
        <w:t>skoncentrowano</w:t>
      </w:r>
      <w:r w:rsidRPr="00B81DD5">
        <w:rPr>
          <w:rFonts w:asciiTheme="majorHAnsi" w:eastAsia="Palatino Linotype" w:hAnsiTheme="majorHAnsi" w:cstheme="majorHAnsi"/>
          <w:szCs w:val="22"/>
        </w:rPr>
        <w:t xml:space="preserve"> je w ramach celu operacyjnego 3.1</w:t>
      </w:r>
      <w:r w:rsidR="00C8620B" w:rsidRPr="00B81DD5">
        <w:rPr>
          <w:rFonts w:asciiTheme="majorHAnsi" w:eastAsia="Palatino Linotype" w:hAnsiTheme="majorHAnsi" w:cstheme="majorHAnsi"/>
          <w:szCs w:val="22"/>
        </w:rPr>
        <w:t>.</w:t>
      </w:r>
      <w:r w:rsidRPr="00B81DD5">
        <w:rPr>
          <w:rFonts w:asciiTheme="majorHAnsi" w:eastAsia="Palatino Linotype" w:hAnsiTheme="majorHAnsi" w:cstheme="majorHAnsi"/>
          <w:szCs w:val="22"/>
        </w:rPr>
        <w:t xml:space="preserve"> Stanowią je zarówno zadania inwestycyjne, których realizacja skutkować będzie dysponowaniem przez gminę nowoczesnym, odpowiednio wyposażonym zapleczem, jak również działania </w:t>
      </w:r>
      <w:r w:rsidR="007816C4" w:rsidRPr="00B81DD5">
        <w:rPr>
          <w:rFonts w:asciiTheme="majorHAnsi" w:eastAsia="Palatino Linotype" w:hAnsiTheme="majorHAnsi" w:cstheme="majorHAnsi"/>
          <w:szCs w:val="22"/>
        </w:rPr>
        <w:t xml:space="preserve">rozwojowe, </w:t>
      </w:r>
      <w:r w:rsidRPr="00B81DD5">
        <w:rPr>
          <w:rFonts w:asciiTheme="majorHAnsi" w:eastAsia="Palatino Linotype" w:hAnsiTheme="majorHAnsi" w:cstheme="majorHAnsi"/>
          <w:szCs w:val="22"/>
        </w:rPr>
        <w:t>wspierające i uzupełniające</w:t>
      </w:r>
      <w:r w:rsidR="007816C4" w:rsidRPr="00B81DD5">
        <w:rPr>
          <w:rFonts w:asciiTheme="majorHAnsi" w:eastAsia="Palatino Linotype" w:hAnsiTheme="majorHAnsi" w:cstheme="majorHAnsi"/>
          <w:szCs w:val="22"/>
        </w:rPr>
        <w:t>. Strategia postępowania obejmuje m.in. rozwój oferty edukacyjnej i zajęć dodatkowych, szczególnie w</w:t>
      </w:r>
      <w:r w:rsidR="00C8620B" w:rsidRPr="00B81DD5">
        <w:rPr>
          <w:rFonts w:asciiTheme="majorHAnsi" w:eastAsia="Palatino Linotype" w:hAnsiTheme="majorHAnsi" w:cstheme="majorHAnsi"/>
          <w:szCs w:val="22"/>
        </w:rPr>
        <w:t> </w:t>
      </w:r>
      <w:r w:rsidR="007816C4" w:rsidRPr="00B81DD5">
        <w:rPr>
          <w:rFonts w:asciiTheme="majorHAnsi" w:eastAsia="Palatino Linotype" w:hAnsiTheme="majorHAnsi" w:cstheme="majorHAnsi"/>
          <w:szCs w:val="22"/>
        </w:rPr>
        <w:t>zakresie kształcenia u uczniów kompetencji kluczowych i umiejętności przekrojowych, wdrożenie podejścia indywidualnego w procesie nauczania oraz wsparcia rozwoju dzieci i młodzieży szkolnej, promocję i wsparcie zdrowia w placówkach oświatowych (sporo uwagi zostanie poświęconej profilaktyce zdrowotnej, także w odniesieniu do zdrowia psychicznego, co stanowi odpowiedź na wyzwania współczesności, szczególnie w okresie po pandemii COVID-19), a</w:t>
      </w:r>
      <w:r w:rsidR="00C5092A" w:rsidRPr="00B81DD5">
        <w:rPr>
          <w:rFonts w:asciiTheme="majorHAnsi" w:eastAsia="Palatino Linotype" w:hAnsiTheme="majorHAnsi" w:cstheme="majorHAnsi"/>
          <w:szCs w:val="22"/>
        </w:rPr>
        <w:t> </w:t>
      </w:r>
      <w:r w:rsidR="007816C4" w:rsidRPr="00B81DD5">
        <w:rPr>
          <w:rFonts w:asciiTheme="majorHAnsi" w:eastAsia="Palatino Linotype" w:hAnsiTheme="majorHAnsi" w:cstheme="majorHAnsi"/>
          <w:szCs w:val="22"/>
        </w:rPr>
        <w:t>także działania w zakresie zapewnienia bezpieczeństwa. Kadra nauczycielska i zarządzająca placówkami edukacyjnymi, odpowiedzialna za wdrożenie tych założeń, otrzyma odpowiednie wsparcie, w szczególności prawne, motywacyjne, psychologiczne, metodologiczne i szkoleniowe. Dzięki temu możliwe będzie podniesienie jakości i efektów kształcenia, dostosowanego do indywidualnych problemów, potrzeb i</w:t>
      </w:r>
      <w:r w:rsidR="00C8620B" w:rsidRPr="00B81DD5">
        <w:rPr>
          <w:rFonts w:asciiTheme="majorHAnsi" w:eastAsia="Palatino Linotype" w:hAnsiTheme="majorHAnsi" w:cstheme="majorHAnsi"/>
          <w:szCs w:val="22"/>
        </w:rPr>
        <w:t> </w:t>
      </w:r>
      <w:r w:rsidR="007816C4" w:rsidRPr="00B81DD5">
        <w:rPr>
          <w:rFonts w:asciiTheme="majorHAnsi" w:eastAsia="Palatino Linotype" w:hAnsiTheme="majorHAnsi" w:cstheme="majorHAnsi"/>
          <w:szCs w:val="22"/>
        </w:rPr>
        <w:t xml:space="preserve">możliwości uczniów. </w:t>
      </w:r>
      <w:r w:rsidR="00C5092A" w:rsidRPr="00B81DD5">
        <w:rPr>
          <w:rFonts w:asciiTheme="majorHAnsi" w:eastAsia="Palatino Linotype" w:hAnsiTheme="majorHAnsi" w:cstheme="majorHAnsi"/>
          <w:szCs w:val="22"/>
        </w:rPr>
        <w:t>Tym bardziej, że d</w:t>
      </w:r>
      <w:r w:rsidRPr="00B81DD5">
        <w:rPr>
          <w:rFonts w:asciiTheme="majorHAnsi" w:eastAsia="Palatino Linotype" w:hAnsiTheme="majorHAnsi" w:cstheme="majorHAnsi"/>
          <w:szCs w:val="22"/>
        </w:rPr>
        <w:t xml:space="preserve">ane oraz prognozy demograficzne dla gminy Poronin wskazują, że w perspektywie najbliższych kilku, a nawet kilkunastu lat, zapotrzebowanie na usługi </w:t>
      </w:r>
      <w:r w:rsidR="00C5092A" w:rsidRPr="00B81DD5">
        <w:rPr>
          <w:rFonts w:asciiTheme="majorHAnsi" w:eastAsia="Palatino Linotype" w:hAnsiTheme="majorHAnsi" w:cstheme="majorHAnsi"/>
          <w:szCs w:val="22"/>
        </w:rPr>
        <w:t xml:space="preserve">w zakresie edukacji i wychowania </w:t>
      </w:r>
      <w:r w:rsidRPr="00B81DD5">
        <w:rPr>
          <w:rFonts w:asciiTheme="majorHAnsi" w:eastAsia="Palatino Linotype" w:hAnsiTheme="majorHAnsi" w:cstheme="majorHAnsi"/>
          <w:szCs w:val="22"/>
        </w:rPr>
        <w:t>będzie utrzymywać się na co najmniej niezmiennym poziomie</w:t>
      </w:r>
      <w:r w:rsidR="00C5092A" w:rsidRPr="00B81DD5">
        <w:rPr>
          <w:rFonts w:asciiTheme="majorHAnsi" w:eastAsia="Palatino Linotype" w:hAnsiTheme="majorHAnsi" w:cstheme="majorHAnsi"/>
          <w:szCs w:val="22"/>
        </w:rPr>
        <w:t>.</w:t>
      </w:r>
    </w:p>
    <w:p w14:paraId="74A19F9C" w14:textId="2DD4B966" w:rsidR="009F04F4" w:rsidRPr="00B81DD5" w:rsidRDefault="007E2D74" w:rsidP="009F04F4">
      <w:pPr>
        <w:spacing w:after="120"/>
        <w:jc w:val="both"/>
        <w:rPr>
          <w:rFonts w:asciiTheme="majorHAnsi" w:eastAsia="Palatino Linotype" w:hAnsiTheme="majorHAnsi" w:cstheme="majorHAnsi"/>
          <w:szCs w:val="22"/>
        </w:rPr>
      </w:pPr>
      <w:r w:rsidRPr="00B81DD5">
        <w:rPr>
          <w:rFonts w:asciiTheme="majorHAnsi" w:eastAsia="Palatino Linotype" w:hAnsiTheme="majorHAnsi" w:cstheme="majorHAnsi"/>
          <w:szCs w:val="22"/>
        </w:rPr>
        <w:t xml:space="preserve">Drugi cel operacyjny (3.2) grupuje te zadania, które mają podnieść </w:t>
      </w:r>
      <w:r w:rsidR="00C8620B" w:rsidRPr="00B81DD5">
        <w:rPr>
          <w:rFonts w:asciiTheme="majorHAnsi" w:eastAsia="Palatino Linotype" w:hAnsiTheme="majorHAnsi" w:cstheme="majorHAnsi"/>
          <w:szCs w:val="22"/>
        </w:rPr>
        <w:t>atrakcyjność</w:t>
      </w:r>
      <w:r w:rsidRPr="00B81DD5">
        <w:rPr>
          <w:rFonts w:asciiTheme="majorHAnsi" w:eastAsia="Palatino Linotype" w:hAnsiTheme="majorHAnsi" w:cstheme="majorHAnsi"/>
          <w:szCs w:val="22"/>
        </w:rPr>
        <w:t xml:space="preserve"> szeroko pojętej oferty spędzania wolnego czasu, adresowanej przede wszystkim do mieszkańców gminy Poronin, choć nie można wykluczyć także możliwości korzystania z niej przez turystów i gości. Jednym z kluczowych filarów tych działań jest kultura, przede wszystkim w oparciu o działalność placówek prowadzonych przez samorząd gminny i przy wykorzystaniu, jako podstawy do tworzenia oferty, bogatego wachlarza </w:t>
      </w:r>
      <w:r w:rsidR="00C8620B" w:rsidRPr="00B81DD5">
        <w:rPr>
          <w:rFonts w:asciiTheme="majorHAnsi" w:eastAsia="Palatino Linotype" w:hAnsiTheme="majorHAnsi" w:cstheme="majorHAnsi"/>
          <w:szCs w:val="22"/>
        </w:rPr>
        <w:t xml:space="preserve">materialnego i </w:t>
      </w:r>
      <w:r w:rsidRPr="00B81DD5">
        <w:rPr>
          <w:rFonts w:asciiTheme="majorHAnsi" w:eastAsia="Palatino Linotype" w:hAnsiTheme="majorHAnsi" w:cstheme="majorHAnsi"/>
          <w:szCs w:val="22"/>
        </w:rPr>
        <w:t xml:space="preserve">niematerialnego dziedzictwa kulturowego Podhala. Na szeroko rozumianą jakość oferty placówek kultury, w szczególności tych, dla których organizatorem jest samorząd gminny, składa się przede wszystkim baza infrastrukturalna, jej wyposażenie oraz wysokie kwalifikacje kadry. Wszystkie te obszary będzie wspierać </w:t>
      </w:r>
      <w:r w:rsidR="00C8620B" w:rsidRPr="00B81DD5">
        <w:rPr>
          <w:rFonts w:asciiTheme="majorHAnsi" w:eastAsia="Palatino Linotype" w:hAnsiTheme="majorHAnsi" w:cstheme="majorHAnsi"/>
          <w:szCs w:val="22"/>
        </w:rPr>
        <w:t>s</w:t>
      </w:r>
      <w:r w:rsidRPr="00B81DD5">
        <w:rPr>
          <w:rFonts w:asciiTheme="majorHAnsi" w:eastAsia="Palatino Linotype" w:hAnsiTheme="majorHAnsi" w:cstheme="majorHAnsi"/>
          <w:szCs w:val="22"/>
        </w:rPr>
        <w:t xml:space="preserve">trategia. </w:t>
      </w:r>
      <w:r w:rsidR="00C8620B" w:rsidRPr="00B81DD5">
        <w:rPr>
          <w:rFonts w:asciiTheme="majorHAnsi" w:eastAsia="Palatino Linotype" w:hAnsiTheme="majorHAnsi" w:cstheme="majorHAnsi"/>
          <w:szCs w:val="22"/>
        </w:rPr>
        <w:t>Szczególny nacisk położony zostanie na intensyfikację i</w:t>
      </w:r>
      <w:r w:rsidR="0087542D" w:rsidRPr="00B81DD5">
        <w:rPr>
          <w:rFonts w:asciiTheme="majorHAnsi" w:eastAsia="Palatino Linotype" w:hAnsiTheme="majorHAnsi" w:cstheme="majorHAnsi"/>
          <w:szCs w:val="22"/>
        </w:rPr>
        <w:t> </w:t>
      </w:r>
      <w:r w:rsidR="00C8620B" w:rsidRPr="00B81DD5">
        <w:rPr>
          <w:rFonts w:asciiTheme="majorHAnsi" w:eastAsia="Palatino Linotype" w:hAnsiTheme="majorHAnsi" w:cstheme="majorHAnsi"/>
          <w:szCs w:val="22"/>
        </w:rPr>
        <w:t>pogłębienie procesów współpracy, w tym instytucji kultury, placówek edukacyjnych, organizacji pozarządowych i społecznych, różnych grup, zespołów, orkiestr, twórców, rzemieślników, artystów</w:t>
      </w:r>
      <w:r w:rsidR="0087542D" w:rsidRPr="00B81DD5">
        <w:rPr>
          <w:rFonts w:asciiTheme="majorHAnsi" w:eastAsia="Palatino Linotype" w:hAnsiTheme="majorHAnsi" w:cstheme="majorHAnsi"/>
          <w:szCs w:val="22"/>
        </w:rPr>
        <w:t>,</w:t>
      </w:r>
      <w:r w:rsidR="00C8620B" w:rsidRPr="00B81DD5">
        <w:rPr>
          <w:rFonts w:asciiTheme="majorHAnsi" w:eastAsia="Palatino Linotype" w:hAnsiTheme="majorHAnsi" w:cstheme="majorHAnsi"/>
          <w:szCs w:val="22"/>
        </w:rPr>
        <w:t xml:space="preserve"> pasjonatów lokalnych</w:t>
      </w:r>
      <w:r w:rsidR="0087542D" w:rsidRPr="00B81DD5">
        <w:rPr>
          <w:rFonts w:asciiTheme="majorHAnsi" w:eastAsia="Palatino Linotype" w:hAnsiTheme="majorHAnsi" w:cstheme="majorHAnsi"/>
          <w:szCs w:val="22"/>
        </w:rPr>
        <w:t>, a także sfery biznesu</w:t>
      </w:r>
      <w:r w:rsidR="00C8620B" w:rsidRPr="00B81DD5">
        <w:rPr>
          <w:rFonts w:asciiTheme="majorHAnsi" w:eastAsia="Palatino Linotype" w:hAnsiTheme="majorHAnsi" w:cstheme="majorHAnsi"/>
          <w:szCs w:val="22"/>
        </w:rPr>
        <w:t>. Dobr</w:t>
      </w:r>
      <w:r w:rsidR="0087542D" w:rsidRPr="00B81DD5">
        <w:rPr>
          <w:rFonts w:asciiTheme="majorHAnsi" w:eastAsia="Palatino Linotype" w:hAnsiTheme="majorHAnsi" w:cstheme="majorHAnsi"/>
          <w:szCs w:val="22"/>
        </w:rPr>
        <w:t>e</w:t>
      </w:r>
      <w:r w:rsidR="00C8620B" w:rsidRPr="00B81DD5">
        <w:rPr>
          <w:rFonts w:asciiTheme="majorHAnsi" w:eastAsia="Palatino Linotype" w:hAnsiTheme="majorHAnsi" w:cstheme="majorHAnsi"/>
          <w:szCs w:val="22"/>
        </w:rPr>
        <w:t xml:space="preserve"> przykład</w:t>
      </w:r>
      <w:r w:rsidR="0087542D" w:rsidRPr="00B81DD5">
        <w:rPr>
          <w:rFonts w:asciiTheme="majorHAnsi" w:eastAsia="Palatino Linotype" w:hAnsiTheme="majorHAnsi" w:cstheme="majorHAnsi"/>
          <w:szCs w:val="22"/>
        </w:rPr>
        <w:t>y w tym zakresie stanowią m.in.</w:t>
      </w:r>
      <w:r w:rsidR="00AD2889" w:rsidRPr="00B81DD5">
        <w:rPr>
          <w:rFonts w:asciiTheme="majorHAnsi" w:eastAsia="Palatino Linotype" w:hAnsiTheme="majorHAnsi" w:cstheme="majorHAnsi"/>
          <w:szCs w:val="22"/>
        </w:rPr>
        <w:t xml:space="preserve"> Szkolne Muzeum Historyczno-Regionalne, działające przy Szkole Podstawowej w Poroninie, które prowadzi Poronińskie Stowarzyszenie Kulturalno-Historyczne "Na Grapie", projekty Stowarzyszenia Rozwoju Podtatrza, realizowane w sferze edukacji i wychowania, animacji, kultury i dziedzictwa, aktywizacji i</w:t>
      </w:r>
      <w:r w:rsidR="0087542D" w:rsidRPr="00B81DD5">
        <w:rPr>
          <w:rFonts w:asciiTheme="majorHAnsi" w:eastAsia="Palatino Linotype" w:hAnsiTheme="majorHAnsi" w:cstheme="majorHAnsi"/>
          <w:szCs w:val="22"/>
        </w:rPr>
        <w:t> </w:t>
      </w:r>
      <w:r w:rsidR="00AD2889" w:rsidRPr="00B81DD5">
        <w:rPr>
          <w:rFonts w:asciiTheme="majorHAnsi" w:eastAsia="Palatino Linotype" w:hAnsiTheme="majorHAnsi" w:cstheme="majorHAnsi"/>
          <w:szCs w:val="22"/>
        </w:rPr>
        <w:t>partycypacji społecznej, angażując</w:t>
      </w:r>
      <w:r w:rsidR="0087542D" w:rsidRPr="00B81DD5">
        <w:rPr>
          <w:rFonts w:asciiTheme="majorHAnsi" w:eastAsia="Palatino Linotype" w:hAnsiTheme="majorHAnsi" w:cstheme="majorHAnsi"/>
          <w:szCs w:val="22"/>
        </w:rPr>
        <w:t>e</w:t>
      </w:r>
      <w:r w:rsidR="00AD2889" w:rsidRPr="00B81DD5">
        <w:rPr>
          <w:rFonts w:asciiTheme="majorHAnsi" w:eastAsia="Palatino Linotype" w:hAnsiTheme="majorHAnsi" w:cstheme="majorHAnsi"/>
          <w:szCs w:val="22"/>
        </w:rPr>
        <w:t xml:space="preserve"> </w:t>
      </w:r>
      <w:r w:rsidR="0087542D" w:rsidRPr="00B81DD5">
        <w:rPr>
          <w:rFonts w:asciiTheme="majorHAnsi" w:eastAsia="Palatino Linotype" w:hAnsiTheme="majorHAnsi" w:cstheme="majorHAnsi"/>
          <w:szCs w:val="22"/>
        </w:rPr>
        <w:t>placówki</w:t>
      </w:r>
      <w:r w:rsidR="00AD2889" w:rsidRPr="00B81DD5">
        <w:rPr>
          <w:rFonts w:asciiTheme="majorHAnsi" w:eastAsia="Palatino Linotype" w:hAnsiTheme="majorHAnsi" w:cstheme="majorHAnsi"/>
          <w:szCs w:val="22"/>
        </w:rPr>
        <w:t xml:space="preserve"> i środowisko lokalne</w:t>
      </w:r>
      <w:r w:rsidR="0087542D" w:rsidRPr="00B81DD5">
        <w:rPr>
          <w:rFonts w:asciiTheme="majorHAnsi" w:eastAsia="Palatino Linotype" w:hAnsiTheme="majorHAnsi" w:cstheme="majorHAnsi"/>
          <w:szCs w:val="22"/>
        </w:rPr>
        <w:t xml:space="preserve">, czy wsparcie finansowe, materialne itp. przedsiębiorców, głównie prowadzących stacje narciarskie na terenie gminy, dla instytucji kultury. </w:t>
      </w:r>
      <w:r w:rsidRPr="00B81DD5">
        <w:rPr>
          <w:rFonts w:asciiTheme="majorHAnsi" w:eastAsia="Palatino Linotype" w:hAnsiTheme="majorHAnsi" w:cstheme="majorHAnsi"/>
          <w:szCs w:val="22"/>
        </w:rPr>
        <w:t xml:space="preserve">Uwagę poświęcono także </w:t>
      </w:r>
      <w:r w:rsidR="009F04F4" w:rsidRPr="00B81DD5">
        <w:rPr>
          <w:rFonts w:asciiTheme="majorHAnsi" w:eastAsia="Palatino Linotype" w:hAnsiTheme="majorHAnsi" w:cstheme="majorHAnsi"/>
          <w:szCs w:val="22"/>
        </w:rPr>
        <w:t>ofercie</w:t>
      </w:r>
      <w:r w:rsidRPr="00B81DD5">
        <w:rPr>
          <w:rFonts w:asciiTheme="majorHAnsi" w:eastAsia="Palatino Linotype" w:hAnsiTheme="majorHAnsi" w:cstheme="majorHAnsi"/>
          <w:szCs w:val="22"/>
        </w:rPr>
        <w:t xml:space="preserve"> </w:t>
      </w:r>
      <w:r w:rsidR="009F04F4" w:rsidRPr="00B81DD5">
        <w:rPr>
          <w:rFonts w:asciiTheme="majorHAnsi" w:eastAsia="Palatino Linotype" w:hAnsiTheme="majorHAnsi" w:cstheme="majorHAnsi"/>
          <w:szCs w:val="22"/>
        </w:rPr>
        <w:t>sportowej i rekreacyjnej</w:t>
      </w:r>
      <w:r w:rsidRPr="00B81DD5">
        <w:rPr>
          <w:rFonts w:asciiTheme="majorHAnsi" w:eastAsia="Palatino Linotype" w:hAnsiTheme="majorHAnsi" w:cstheme="majorHAnsi"/>
          <w:szCs w:val="22"/>
        </w:rPr>
        <w:t xml:space="preserve">, mając na uwadze potencjał wynikający z </w:t>
      </w:r>
      <w:r w:rsidR="0087542D" w:rsidRPr="00B81DD5">
        <w:rPr>
          <w:rFonts w:asciiTheme="majorHAnsi" w:eastAsia="Palatino Linotype" w:hAnsiTheme="majorHAnsi" w:cstheme="majorHAnsi"/>
          <w:szCs w:val="22"/>
        </w:rPr>
        <w:t xml:space="preserve">istniejącej i nowopowstającej infrastruktury, </w:t>
      </w:r>
      <w:r w:rsidRPr="00B81DD5">
        <w:rPr>
          <w:rFonts w:asciiTheme="majorHAnsi" w:eastAsia="Palatino Linotype" w:hAnsiTheme="majorHAnsi" w:cstheme="majorHAnsi"/>
          <w:szCs w:val="22"/>
        </w:rPr>
        <w:t>warunków naturalnych oraz bogate tradycje, związane z uprawianiem sportów zimowych</w:t>
      </w:r>
      <w:r w:rsidR="0087542D" w:rsidRPr="00B81DD5">
        <w:rPr>
          <w:rFonts w:asciiTheme="majorHAnsi" w:eastAsia="Palatino Linotype" w:hAnsiTheme="majorHAnsi" w:cstheme="majorHAnsi"/>
          <w:szCs w:val="22"/>
        </w:rPr>
        <w:t xml:space="preserve"> i</w:t>
      </w:r>
      <w:r w:rsidRPr="00B81DD5">
        <w:rPr>
          <w:rFonts w:asciiTheme="majorHAnsi" w:eastAsia="Palatino Linotype" w:hAnsiTheme="majorHAnsi" w:cstheme="majorHAnsi"/>
          <w:szCs w:val="22"/>
        </w:rPr>
        <w:t xml:space="preserve"> </w:t>
      </w:r>
      <w:r w:rsidR="0087542D" w:rsidRPr="00B81DD5">
        <w:rPr>
          <w:rFonts w:asciiTheme="majorHAnsi" w:eastAsia="Palatino Linotype" w:hAnsiTheme="majorHAnsi" w:cstheme="majorHAnsi"/>
          <w:szCs w:val="22"/>
        </w:rPr>
        <w:t xml:space="preserve">wielkimi indywidualnościami, </w:t>
      </w:r>
      <w:r w:rsidRPr="00B81DD5">
        <w:rPr>
          <w:rFonts w:asciiTheme="majorHAnsi" w:eastAsia="Palatino Linotype" w:hAnsiTheme="majorHAnsi" w:cstheme="majorHAnsi"/>
          <w:szCs w:val="22"/>
        </w:rPr>
        <w:t>na czele z</w:t>
      </w:r>
      <w:r w:rsidR="009F04F4"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 xml:space="preserve">postacią Kamila Stocha – złotego medalisty zimowych igrzysk olimpijskich, pochodzącego </w:t>
      </w:r>
      <w:r w:rsidRPr="00B81DD5">
        <w:rPr>
          <w:rFonts w:asciiTheme="majorHAnsi" w:eastAsia="Palatino Linotype" w:hAnsiTheme="majorHAnsi" w:cstheme="majorHAnsi"/>
          <w:szCs w:val="22"/>
        </w:rPr>
        <w:lastRenderedPageBreak/>
        <w:t>i</w:t>
      </w:r>
      <w:r w:rsidR="009F04F4"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zamieszkującego gminę Poronin.</w:t>
      </w:r>
      <w:r w:rsidR="009F04F4" w:rsidRPr="00B81DD5">
        <w:rPr>
          <w:rFonts w:asciiTheme="majorHAnsi" w:eastAsia="Palatino Linotype" w:hAnsiTheme="majorHAnsi" w:cstheme="majorHAnsi"/>
          <w:szCs w:val="22"/>
        </w:rPr>
        <w:t xml:space="preserve"> Będzie ona rozwijana z uwzględnieniem potrzeb i oczekiwań różnych grup mieszkańców, w szczególności poprzez współpracę finansową i pozafinansową z klubami i organizacjami sportowymi, które będą realizowały wieloaspektową aktywizacją mieszkańców.</w:t>
      </w:r>
    </w:p>
    <w:p w14:paraId="0BF0FD48" w14:textId="65016187" w:rsidR="00C64FE9" w:rsidRPr="00B81DD5" w:rsidRDefault="007E2D74" w:rsidP="00C64FE9">
      <w:pPr>
        <w:spacing w:before="0" w:after="120"/>
        <w:jc w:val="both"/>
        <w:rPr>
          <w:rFonts w:asciiTheme="majorHAnsi" w:eastAsia="Palatino Linotype" w:hAnsiTheme="majorHAnsi" w:cstheme="majorHAnsi"/>
          <w:szCs w:val="22"/>
        </w:rPr>
      </w:pPr>
      <w:r w:rsidRPr="00B81DD5">
        <w:rPr>
          <w:rFonts w:asciiTheme="majorHAnsi" w:eastAsia="Palatino Linotype" w:hAnsiTheme="majorHAnsi" w:cstheme="majorHAnsi"/>
          <w:szCs w:val="22"/>
        </w:rPr>
        <w:t>Trzeci cel operacyjny (3.3) odnosi się natomiast do szeroko rozumiane</w:t>
      </w:r>
      <w:r w:rsidR="00FA4656" w:rsidRPr="00B81DD5">
        <w:rPr>
          <w:rFonts w:asciiTheme="majorHAnsi" w:eastAsia="Palatino Linotype" w:hAnsiTheme="majorHAnsi" w:cstheme="majorHAnsi"/>
          <w:szCs w:val="22"/>
        </w:rPr>
        <w:t>j</w:t>
      </w:r>
      <w:r w:rsidRPr="00B81DD5">
        <w:rPr>
          <w:rFonts w:asciiTheme="majorHAnsi" w:eastAsia="Palatino Linotype" w:hAnsiTheme="majorHAnsi" w:cstheme="majorHAnsi"/>
          <w:szCs w:val="22"/>
        </w:rPr>
        <w:t xml:space="preserve"> </w:t>
      </w:r>
      <w:r w:rsidR="00FA4656" w:rsidRPr="00B81DD5">
        <w:rPr>
          <w:rFonts w:asciiTheme="majorHAnsi" w:eastAsia="Palatino Linotype" w:hAnsiTheme="majorHAnsi" w:cstheme="majorHAnsi"/>
          <w:szCs w:val="22"/>
        </w:rPr>
        <w:t xml:space="preserve">ochrony </w:t>
      </w:r>
      <w:r w:rsidRPr="00B81DD5">
        <w:rPr>
          <w:rFonts w:asciiTheme="majorHAnsi" w:eastAsia="Palatino Linotype" w:hAnsiTheme="majorHAnsi" w:cstheme="majorHAnsi"/>
          <w:szCs w:val="22"/>
        </w:rPr>
        <w:t xml:space="preserve">zdrowia oraz </w:t>
      </w:r>
      <w:r w:rsidR="00FA4656" w:rsidRPr="00B81DD5">
        <w:rPr>
          <w:rFonts w:asciiTheme="majorHAnsi" w:eastAsia="Palatino Linotype" w:hAnsiTheme="majorHAnsi" w:cstheme="majorHAnsi"/>
          <w:szCs w:val="22"/>
        </w:rPr>
        <w:t>pomocy społecznej</w:t>
      </w:r>
      <w:r w:rsidRPr="00B81DD5">
        <w:rPr>
          <w:rFonts w:asciiTheme="majorHAnsi" w:eastAsia="Palatino Linotype" w:hAnsiTheme="majorHAnsi" w:cstheme="majorHAnsi"/>
          <w:szCs w:val="22"/>
        </w:rPr>
        <w:t xml:space="preserve">. Mając na uwadze ograniczone kompetencje samorządu gminnego w tym </w:t>
      </w:r>
      <w:r w:rsidR="00FA4656" w:rsidRPr="00B81DD5">
        <w:rPr>
          <w:rFonts w:asciiTheme="majorHAnsi" w:eastAsia="Palatino Linotype" w:hAnsiTheme="majorHAnsi" w:cstheme="majorHAnsi"/>
          <w:szCs w:val="22"/>
        </w:rPr>
        <w:t xml:space="preserve">pierwszym </w:t>
      </w:r>
      <w:r w:rsidRPr="00B81DD5">
        <w:rPr>
          <w:rFonts w:asciiTheme="majorHAnsi" w:eastAsia="Palatino Linotype" w:hAnsiTheme="majorHAnsi" w:cstheme="majorHAnsi"/>
          <w:szCs w:val="22"/>
        </w:rPr>
        <w:t xml:space="preserve">zakresie, zakłada </w:t>
      </w:r>
      <w:r w:rsidR="00FA4656" w:rsidRPr="00B81DD5">
        <w:rPr>
          <w:rFonts w:asciiTheme="majorHAnsi" w:eastAsia="Palatino Linotype" w:hAnsiTheme="majorHAnsi" w:cstheme="majorHAnsi"/>
          <w:szCs w:val="22"/>
        </w:rPr>
        <w:t xml:space="preserve">się przede wszystkim </w:t>
      </w:r>
      <w:r w:rsidR="00C64FE9" w:rsidRPr="00B81DD5">
        <w:rPr>
          <w:rFonts w:asciiTheme="majorHAnsi" w:eastAsia="Palatino Linotype" w:hAnsiTheme="majorHAnsi" w:cstheme="majorHAnsi"/>
          <w:szCs w:val="22"/>
        </w:rPr>
        <w:t xml:space="preserve">prowadzenie własnych </w:t>
      </w:r>
      <w:r w:rsidRPr="00B81DD5">
        <w:rPr>
          <w:rFonts w:asciiTheme="majorHAnsi" w:eastAsia="Palatino Linotype" w:hAnsiTheme="majorHAnsi" w:cstheme="majorHAnsi"/>
          <w:szCs w:val="22"/>
        </w:rPr>
        <w:t>działań profilaktycznych i</w:t>
      </w:r>
      <w:r w:rsidR="00C64FE9"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uświadamiających, w szczególności w odniesieniu do chorób cywilizacyjnych</w:t>
      </w:r>
      <w:r w:rsidR="00FA4656" w:rsidRPr="00B81DD5">
        <w:rPr>
          <w:rFonts w:asciiTheme="majorHAnsi" w:eastAsia="Palatino Linotype" w:hAnsiTheme="majorHAnsi" w:cstheme="majorHAnsi"/>
          <w:szCs w:val="22"/>
        </w:rPr>
        <w:t>, oraz aktywizujących</w:t>
      </w:r>
      <w:r w:rsidR="00C64FE9" w:rsidRPr="00B81DD5">
        <w:rPr>
          <w:rFonts w:asciiTheme="majorHAnsi" w:eastAsia="Palatino Linotype" w:hAnsiTheme="majorHAnsi" w:cstheme="majorHAnsi"/>
          <w:szCs w:val="22"/>
        </w:rPr>
        <w:t>, a także wsparcie działań placówek ochrony zdrowia w zakresie zapewnienia szybkiej diagnozy oraz kompleksowej i wysokiej jakości oferty świadczeń medycznych.</w:t>
      </w:r>
      <w:r w:rsidRPr="00B81DD5">
        <w:rPr>
          <w:rFonts w:asciiTheme="majorHAnsi" w:eastAsia="Palatino Linotype" w:hAnsiTheme="majorHAnsi" w:cstheme="majorHAnsi"/>
          <w:szCs w:val="22"/>
        </w:rPr>
        <w:t xml:space="preserve"> Istotnym impulsem do podejmowania takich działań jest </w:t>
      </w:r>
      <w:r w:rsidR="008644DD" w:rsidRPr="00B81DD5">
        <w:rPr>
          <w:rFonts w:asciiTheme="majorHAnsi" w:eastAsia="Palatino Linotype" w:hAnsiTheme="majorHAnsi" w:cstheme="majorHAnsi"/>
          <w:szCs w:val="22"/>
        </w:rPr>
        <w:t xml:space="preserve">m.in. </w:t>
      </w:r>
      <w:r w:rsidRPr="00B81DD5">
        <w:rPr>
          <w:rFonts w:asciiTheme="majorHAnsi" w:eastAsia="Palatino Linotype" w:hAnsiTheme="majorHAnsi" w:cstheme="majorHAnsi"/>
          <w:szCs w:val="22"/>
        </w:rPr>
        <w:t>obserwowany – pomimo korzystnej struktury demograficznej gminy – rosnący odsetek osób w najstarszych grupach wiekowych</w:t>
      </w:r>
      <w:r w:rsidR="00697444" w:rsidRPr="00B81DD5">
        <w:rPr>
          <w:rFonts w:asciiTheme="majorHAnsi" w:eastAsia="Palatino Linotype" w:hAnsiTheme="majorHAnsi" w:cstheme="majorHAnsi"/>
          <w:szCs w:val="22"/>
        </w:rPr>
        <w:t xml:space="preserve"> oraz wykazywana w rozmaitych raportach i opracowaniach mniejsza skłonność do dbania o własne zdrowie wśród mieszkańców terenów wiejskich. </w:t>
      </w:r>
      <w:r w:rsidR="00C64FE9" w:rsidRPr="00B81DD5">
        <w:rPr>
          <w:rFonts w:asciiTheme="majorHAnsi" w:eastAsia="Palatino Linotype" w:hAnsiTheme="majorHAnsi" w:cstheme="majorHAnsi"/>
          <w:szCs w:val="22"/>
        </w:rPr>
        <w:t>Polityka w zakresie pomocy społecznej będzie silnie skoncentrowana na kluczowych grupach beneficjentów, jak rodziny, osoby starsze, osoby z niepełnosprawnościami, czy osoby zagrożon</w:t>
      </w:r>
      <w:r w:rsidR="00697444" w:rsidRPr="00B81DD5">
        <w:rPr>
          <w:rFonts w:asciiTheme="majorHAnsi" w:eastAsia="Palatino Linotype" w:hAnsiTheme="majorHAnsi" w:cstheme="majorHAnsi"/>
          <w:szCs w:val="22"/>
        </w:rPr>
        <w:t>e</w:t>
      </w:r>
      <w:r w:rsidR="00C64FE9" w:rsidRPr="00B81DD5">
        <w:rPr>
          <w:rFonts w:asciiTheme="majorHAnsi" w:eastAsia="Palatino Linotype" w:hAnsiTheme="majorHAnsi" w:cstheme="majorHAnsi"/>
          <w:szCs w:val="22"/>
        </w:rPr>
        <w:t xml:space="preserve"> oraz dotknięt</w:t>
      </w:r>
      <w:r w:rsidR="00697444" w:rsidRPr="00B81DD5">
        <w:rPr>
          <w:rFonts w:asciiTheme="majorHAnsi" w:eastAsia="Palatino Linotype" w:hAnsiTheme="majorHAnsi" w:cstheme="majorHAnsi"/>
          <w:szCs w:val="22"/>
        </w:rPr>
        <w:t>e</w:t>
      </w:r>
      <w:r w:rsidR="00C64FE9" w:rsidRPr="00B81DD5">
        <w:rPr>
          <w:rFonts w:asciiTheme="majorHAnsi" w:eastAsia="Palatino Linotype" w:hAnsiTheme="majorHAnsi" w:cstheme="majorHAnsi"/>
          <w:szCs w:val="22"/>
        </w:rPr>
        <w:t xml:space="preserve"> marginalizacją i wykluczeniem społecznym. </w:t>
      </w:r>
      <w:r w:rsidRPr="00B81DD5">
        <w:rPr>
          <w:rFonts w:asciiTheme="majorHAnsi" w:eastAsia="Palatino Linotype" w:hAnsiTheme="majorHAnsi" w:cstheme="majorHAnsi"/>
          <w:szCs w:val="22"/>
        </w:rPr>
        <w:t>Specyfika gminy Poronin, podobnie jak innych jednostek położonych na Podhalu, to z</w:t>
      </w:r>
      <w:r w:rsidR="00C64FE9"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 xml:space="preserve">jednej strony silnie zaakcentowane więzi rodzinne, wyrażające się </w:t>
      </w:r>
      <w:r w:rsidR="00697444" w:rsidRPr="00B81DD5">
        <w:rPr>
          <w:rFonts w:asciiTheme="majorHAnsi" w:eastAsia="Palatino Linotype" w:hAnsiTheme="majorHAnsi" w:cstheme="majorHAnsi"/>
          <w:szCs w:val="22"/>
        </w:rPr>
        <w:t xml:space="preserve">m.in. </w:t>
      </w:r>
      <w:r w:rsidRPr="00B81DD5">
        <w:rPr>
          <w:rFonts w:asciiTheme="majorHAnsi" w:eastAsia="Palatino Linotype" w:hAnsiTheme="majorHAnsi" w:cstheme="majorHAnsi"/>
          <w:szCs w:val="22"/>
        </w:rPr>
        <w:t xml:space="preserve">poprzez istnienie rodzin wielopokoleniowych, z drugiej natomiast większa skłonność do występowania niektórych rodzajów problemów społecznych, których przyczyny należy skutecznie zdiagnozować i dobrać odpowiednie mechanizmy łagodzenia ich skutków. </w:t>
      </w:r>
      <w:r w:rsidR="00C64FE9" w:rsidRPr="00B81DD5">
        <w:rPr>
          <w:rFonts w:asciiTheme="majorHAnsi" w:eastAsia="Palatino Linotype" w:hAnsiTheme="majorHAnsi" w:cstheme="majorHAnsi"/>
          <w:szCs w:val="22"/>
        </w:rPr>
        <w:t>Uzupełnieniem dla tych działań będzie rozbudowa i modernizacja dedykowanej infrastruktury</w:t>
      </w:r>
      <w:r w:rsidR="00697444" w:rsidRPr="00B81DD5">
        <w:rPr>
          <w:rFonts w:asciiTheme="majorHAnsi" w:eastAsia="Palatino Linotype" w:hAnsiTheme="majorHAnsi" w:cstheme="majorHAnsi"/>
          <w:szCs w:val="22"/>
        </w:rPr>
        <w:t xml:space="preserve"> i wyposażenia</w:t>
      </w:r>
      <w:r w:rsidR="00C64FE9" w:rsidRPr="00B81DD5">
        <w:rPr>
          <w:rFonts w:asciiTheme="majorHAnsi" w:eastAsia="Palatino Linotype" w:hAnsiTheme="majorHAnsi" w:cstheme="majorHAnsi"/>
          <w:szCs w:val="22"/>
        </w:rPr>
        <w:t>.</w:t>
      </w:r>
    </w:p>
    <w:p w14:paraId="2EF8942A" w14:textId="1ABB524E" w:rsidR="00181E34" w:rsidRPr="00B81DD5" w:rsidRDefault="007E2D74" w:rsidP="007E2D74">
      <w:pPr>
        <w:spacing w:before="0" w:after="120"/>
        <w:jc w:val="both"/>
        <w:rPr>
          <w:rFonts w:asciiTheme="majorHAnsi" w:eastAsia="Palatino Linotype" w:hAnsiTheme="majorHAnsi" w:cstheme="majorHAnsi"/>
          <w:szCs w:val="22"/>
        </w:rPr>
      </w:pPr>
      <w:r w:rsidRPr="00B81DD5">
        <w:rPr>
          <w:rFonts w:asciiTheme="majorHAnsi" w:eastAsia="Palatino Linotype" w:hAnsiTheme="majorHAnsi" w:cstheme="majorHAnsi"/>
          <w:szCs w:val="22"/>
        </w:rPr>
        <w:t xml:space="preserve">Ostatni, czwarty cel operacyjny (3.4) </w:t>
      </w:r>
      <w:r w:rsidR="00181E34" w:rsidRPr="00B81DD5">
        <w:rPr>
          <w:rFonts w:asciiTheme="majorHAnsi" w:eastAsia="Palatino Linotype" w:hAnsiTheme="majorHAnsi" w:cstheme="majorHAnsi"/>
          <w:szCs w:val="22"/>
        </w:rPr>
        <w:t>dotyczy</w:t>
      </w:r>
      <w:r w:rsidRPr="00B81DD5">
        <w:rPr>
          <w:rFonts w:asciiTheme="majorHAnsi" w:eastAsia="Palatino Linotype" w:hAnsiTheme="majorHAnsi" w:cstheme="majorHAnsi"/>
          <w:szCs w:val="22"/>
        </w:rPr>
        <w:t xml:space="preserve"> wyzwań związanych z zapewnieniem szeroko pojmowanego bezpieczeństwa – także i w tym przypadku odnosi się w równym stopniu do mieszkańców, jak i </w:t>
      </w:r>
      <w:r w:rsidR="00697444" w:rsidRPr="00B81DD5">
        <w:rPr>
          <w:rFonts w:asciiTheme="majorHAnsi" w:eastAsia="Palatino Linotype" w:hAnsiTheme="majorHAnsi" w:cstheme="majorHAnsi"/>
          <w:szCs w:val="22"/>
        </w:rPr>
        <w:t xml:space="preserve">turystów i gości </w:t>
      </w:r>
      <w:r w:rsidRPr="00B81DD5">
        <w:rPr>
          <w:rFonts w:asciiTheme="majorHAnsi" w:eastAsia="Palatino Linotype" w:hAnsiTheme="majorHAnsi" w:cstheme="majorHAnsi"/>
          <w:szCs w:val="22"/>
        </w:rPr>
        <w:t xml:space="preserve">odwiedzających </w:t>
      </w:r>
      <w:r w:rsidR="00697444" w:rsidRPr="00B81DD5">
        <w:rPr>
          <w:rFonts w:asciiTheme="majorHAnsi" w:eastAsia="Palatino Linotype" w:hAnsiTheme="majorHAnsi" w:cstheme="majorHAnsi"/>
          <w:szCs w:val="22"/>
        </w:rPr>
        <w:t>gminę</w:t>
      </w:r>
      <w:r w:rsidRPr="00B81DD5">
        <w:rPr>
          <w:rFonts w:asciiTheme="majorHAnsi" w:eastAsia="Palatino Linotype" w:hAnsiTheme="majorHAnsi" w:cstheme="majorHAnsi"/>
          <w:szCs w:val="22"/>
        </w:rPr>
        <w:t>. W przypadku Poronin</w:t>
      </w:r>
      <w:r w:rsidR="00181E34" w:rsidRPr="00B81DD5">
        <w:rPr>
          <w:rFonts w:asciiTheme="majorHAnsi" w:eastAsia="Palatino Linotype" w:hAnsiTheme="majorHAnsi" w:cstheme="majorHAnsi"/>
          <w:szCs w:val="22"/>
        </w:rPr>
        <w:t>a</w:t>
      </w:r>
      <w:r w:rsidRPr="00B81DD5">
        <w:rPr>
          <w:rFonts w:asciiTheme="majorHAnsi" w:eastAsia="Palatino Linotype" w:hAnsiTheme="majorHAnsi" w:cstheme="majorHAnsi"/>
          <w:szCs w:val="22"/>
        </w:rPr>
        <w:t xml:space="preserve"> katalog zagrożeń jest dość rozbudowany, począwszy od katastrof naturalnych - ryzyka osunięć ziemi i powodzi poprzez zagrożenia związane z natężeniem ruchu samochodowego (zwłaszcza w sezonie turystycznym) po stosunkowo nowe problemy, związane z </w:t>
      </w:r>
      <w:proofErr w:type="spellStart"/>
      <w:r w:rsidRPr="00B81DD5">
        <w:rPr>
          <w:rFonts w:asciiTheme="majorHAnsi" w:eastAsia="Palatino Linotype" w:hAnsiTheme="majorHAnsi" w:cstheme="majorHAnsi"/>
          <w:szCs w:val="22"/>
        </w:rPr>
        <w:t>cyberbezpieczeństwem</w:t>
      </w:r>
      <w:proofErr w:type="spellEnd"/>
      <w:r w:rsidRPr="00B81DD5">
        <w:rPr>
          <w:rFonts w:asciiTheme="majorHAnsi" w:eastAsia="Palatino Linotype" w:hAnsiTheme="majorHAnsi" w:cstheme="majorHAnsi"/>
          <w:szCs w:val="22"/>
        </w:rPr>
        <w:t xml:space="preserve"> i przestępstwami, których ofiarą padają osoby o słabiej rozwiniętych kompetencjach cyfrowych </w:t>
      </w:r>
      <w:r w:rsidR="00181E34" w:rsidRPr="00B81DD5">
        <w:rPr>
          <w:rFonts w:asciiTheme="majorHAnsi" w:eastAsia="Palatino Linotype" w:hAnsiTheme="majorHAnsi" w:cstheme="majorHAnsi"/>
          <w:szCs w:val="22"/>
        </w:rPr>
        <w:t xml:space="preserve">i świadomości </w:t>
      </w:r>
      <w:r w:rsidRPr="00B81DD5">
        <w:rPr>
          <w:rFonts w:asciiTheme="majorHAnsi" w:eastAsia="Palatino Linotype" w:hAnsiTheme="majorHAnsi" w:cstheme="majorHAnsi"/>
          <w:szCs w:val="22"/>
        </w:rPr>
        <w:t>– zwłaszcza dzieci i</w:t>
      </w:r>
      <w:r w:rsidR="00181E34"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młodzież oraz seniorzy.</w:t>
      </w:r>
      <w:r w:rsidR="00181E34" w:rsidRPr="00B81DD5">
        <w:rPr>
          <w:rFonts w:asciiTheme="majorHAnsi" w:eastAsia="Palatino Linotype" w:hAnsiTheme="majorHAnsi" w:cstheme="majorHAnsi"/>
          <w:szCs w:val="22"/>
        </w:rPr>
        <w:t xml:space="preserve"> Podstawowym rodzajem interwencji będzie rozwój informacji i edukacji na rzecz bezpieczeństwa (unikanie niebezpieczeństw, kształtowanie </w:t>
      </w:r>
      <w:proofErr w:type="spellStart"/>
      <w:r w:rsidR="00181E34" w:rsidRPr="00B81DD5">
        <w:rPr>
          <w:rFonts w:asciiTheme="majorHAnsi" w:eastAsia="Palatino Linotype" w:hAnsiTheme="majorHAnsi" w:cstheme="majorHAnsi"/>
          <w:szCs w:val="22"/>
        </w:rPr>
        <w:t>zachowań</w:t>
      </w:r>
      <w:proofErr w:type="spellEnd"/>
      <w:r w:rsidR="00181E34" w:rsidRPr="00B81DD5">
        <w:rPr>
          <w:rFonts w:asciiTheme="majorHAnsi" w:eastAsia="Palatino Linotype" w:hAnsiTheme="majorHAnsi" w:cstheme="majorHAnsi"/>
          <w:szCs w:val="22"/>
        </w:rPr>
        <w:t xml:space="preserve"> na wypadek sytuacji zagrożenia i zjawisk ekstremalnych, udzielanie pierwszej pomocy itp.). Jednocześnie gmina będzie realizowała wielowymiarowe wsparcie jednostek Ochotniczych Straży Pożarnych, </w:t>
      </w:r>
      <w:r w:rsidRPr="00B81DD5">
        <w:rPr>
          <w:rFonts w:asciiTheme="majorHAnsi" w:eastAsia="Palatino Linotype" w:hAnsiTheme="majorHAnsi" w:cstheme="majorHAnsi"/>
          <w:szCs w:val="22"/>
        </w:rPr>
        <w:t>działając</w:t>
      </w:r>
      <w:r w:rsidR="00181E34" w:rsidRPr="00B81DD5">
        <w:rPr>
          <w:rFonts w:asciiTheme="majorHAnsi" w:eastAsia="Palatino Linotype" w:hAnsiTheme="majorHAnsi" w:cstheme="majorHAnsi"/>
          <w:szCs w:val="22"/>
        </w:rPr>
        <w:t>ych</w:t>
      </w:r>
      <w:r w:rsidRPr="00B81DD5">
        <w:rPr>
          <w:rFonts w:asciiTheme="majorHAnsi" w:eastAsia="Palatino Linotype" w:hAnsiTheme="majorHAnsi" w:cstheme="majorHAnsi"/>
          <w:szCs w:val="22"/>
        </w:rPr>
        <w:t xml:space="preserve"> na terenie gminy, co jest istotne o tyle, że poza zapewnianiem bezpieczeństwa pełnią one istotną rolę </w:t>
      </w:r>
      <w:r w:rsidR="00181E34" w:rsidRPr="00B81DD5">
        <w:rPr>
          <w:rFonts w:asciiTheme="majorHAnsi" w:eastAsia="Palatino Linotype" w:hAnsiTheme="majorHAnsi" w:cstheme="majorHAnsi"/>
          <w:szCs w:val="22"/>
        </w:rPr>
        <w:t xml:space="preserve">edukacyjno-wychowawczą, </w:t>
      </w:r>
      <w:r w:rsidRPr="00B81DD5">
        <w:rPr>
          <w:rFonts w:asciiTheme="majorHAnsi" w:eastAsia="Palatino Linotype" w:hAnsiTheme="majorHAnsi" w:cstheme="majorHAnsi"/>
          <w:szCs w:val="22"/>
        </w:rPr>
        <w:t xml:space="preserve">kulturotwórczą </w:t>
      </w:r>
      <w:r w:rsidR="00181E34" w:rsidRPr="00B81DD5">
        <w:rPr>
          <w:rFonts w:asciiTheme="majorHAnsi" w:eastAsia="Palatino Linotype" w:hAnsiTheme="majorHAnsi" w:cstheme="majorHAnsi"/>
          <w:szCs w:val="22"/>
        </w:rPr>
        <w:t>oraz</w:t>
      </w:r>
      <w:r w:rsidRPr="00B81DD5">
        <w:rPr>
          <w:rFonts w:asciiTheme="majorHAnsi" w:eastAsia="Palatino Linotype" w:hAnsiTheme="majorHAnsi" w:cstheme="majorHAnsi"/>
          <w:szCs w:val="22"/>
        </w:rPr>
        <w:t xml:space="preserve"> integrującą </w:t>
      </w:r>
      <w:r w:rsidR="00181E34" w:rsidRPr="00B81DD5">
        <w:rPr>
          <w:rFonts w:asciiTheme="majorHAnsi" w:eastAsia="Palatino Linotype" w:hAnsiTheme="majorHAnsi" w:cstheme="majorHAnsi"/>
          <w:szCs w:val="22"/>
        </w:rPr>
        <w:t xml:space="preserve">i aktywizująca </w:t>
      </w:r>
      <w:r w:rsidRPr="00B81DD5">
        <w:rPr>
          <w:rFonts w:asciiTheme="majorHAnsi" w:eastAsia="Palatino Linotype" w:hAnsiTheme="majorHAnsi" w:cstheme="majorHAnsi"/>
          <w:szCs w:val="22"/>
        </w:rPr>
        <w:t>społeczności lokaln</w:t>
      </w:r>
      <w:r w:rsidR="00181E34" w:rsidRPr="00B81DD5">
        <w:rPr>
          <w:rFonts w:asciiTheme="majorHAnsi" w:eastAsia="Palatino Linotype" w:hAnsiTheme="majorHAnsi" w:cstheme="majorHAnsi"/>
          <w:szCs w:val="22"/>
        </w:rPr>
        <w:t>e</w:t>
      </w:r>
      <w:r w:rsidRPr="00B81DD5">
        <w:rPr>
          <w:rFonts w:asciiTheme="majorHAnsi" w:eastAsia="Palatino Linotype" w:hAnsiTheme="majorHAnsi" w:cstheme="majorHAnsi"/>
          <w:szCs w:val="22"/>
        </w:rPr>
        <w:t>.</w:t>
      </w:r>
      <w:r w:rsidR="00181E34" w:rsidRPr="00B81DD5">
        <w:rPr>
          <w:rFonts w:asciiTheme="majorHAnsi" w:eastAsia="Palatino Linotype" w:hAnsiTheme="majorHAnsi" w:cstheme="majorHAnsi"/>
          <w:szCs w:val="22"/>
        </w:rPr>
        <w:t xml:space="preserve"> Podejmowane będą również działania z zakresu obronności, w tym realizowane, wspierane i</w:t>
      </w:r>
      <w:r w:rsidR="00487D4F" w:rsidRPr="00B81DD5">
        <w:rPr>
          <w:rFonts w:asciiTheme="majorHAnsi" w:eastAsia="Palatino Linotype" w:hAnsiTheme="majorHAnsi" w:cstheme="majorHAnsi"/>
          <w:szCs w:val="22"/>
        </w:rPr>
        <w:t> </w:t>
      </w:r>
      <w:r w:rsidR="00181E34" w:rsidRPr="00B81DD5">
        <w:rPr>
          <w:rFonts w:asciiTheme="majorHAnsi" w:eastAsia="Palatino Linotype" w:hAnsiTheme="majorHAnsi" w:cstheme="majorHAnsi"/>
          <w:szCs w:val="22"/>
        </w:rPr>
        <w:t xml:space="preserve">promowane </w:t>
      </w:r>
      <w:r w:rsidR="00C44960" w:rsidRPr="00B81DD5">
        <w:rPr>
          <w:rFonts w:asciiTheme="majorHAnsi" w:eastAsia="Palatino Linotype" w:hAnsiTheme="majorHAnsi" w:cstheme="majorHAnsi"/>
          <w:szCs w:val="22"/>
        </w:rPr>
        <w:t xml:space="preserve">będą </w:t>
      </w:r>
      <w:r w:rsidR="00181E34" w:rsidRPr="00B81DD5">
        <w:rPr>
          <w:rFonts w:asciiTheme="majorHAnsi" w:eastAsia="Palatino Linotype" w:hAnsiTheme="majorHAnsi" w:cstheme="majorHAnsi"/>
          <w:szCs w:val="22"/>
        </w:rPr>
        <w:t xml:space="preserve">kursy, szkolenia i ćwiczenia z podstaw obronności dla pracowników samorządowych oraz mieszkańców. Dobrym przykładem w tym zakresie jest </w:t>
      </w:r>
      <w:r w:rsidR="00BA1C76" w:rsidRPr="00B81DD5">
        <w:rPr>
          <w:rFonts w:asciiTheme="majorHAnsi" w:eastAsia="Palatino Linotype" w:hAnsiTheme="majorHAnsi" w:cstheme="majorHAnsi"/>
          <w:szCs w:val="22"/>
        </w:rPr>
        <w:t xml:space="preserve">projekt „Edukacja dla bezpieczeństwa”, obejmujący cykl szkoleń łączących pierwszą pomoc, naukę strzelania </w:t>
      </w:r>
      <w:r w:rsidR="007C3E96" w:rsidRPr="00B81DD5">
        <w:rPr>
          <w:rFonts w:asciiTheme="majorHAnsi" w:eastAsia="Palatino Linotype" w:hAnsiTheme="majorHAnsi" w:cstheme="majorHAnsi"/>
          <w:szCs w:val="22"/>
        </w:rPr>
        <w:t xml:space="preserve">i podstaw łączności, dedykowany młodzieży szkolnej, </w:t>
      </w:r>
      <w:r w:rsidR="00BA1C76" w:rsidRPr="00B81DD5">
        <w:rPr>
          <w:rFonts w:asciiTheme="majorHAnsi" w:eastAsia="Palatino Linotype" w:hAnsiTheme="majorHAnsi" w:cstheme="majorHAnsi"/>
          <w:szCs w:val="22"/>
        </w:rPr>
        <w:t>współfinansowany jest ze środków Ministerstwa Obrony Narodowej i Towarzystwa Gimnastycznego „Sokół” Gniazdo w Zakopanem.</w:t>
      </w:r>
      <w:r w:rsidR="00C44960" w:rsidRPr="00B81DD5">
        <w:rPr>
          <w:rFonts w:asciiTheme="majorHAnsi" w:eastAsia="Palatino Linotype" w:hAnsiTheme="majorHAnsi" w:cstheme="majorHAnsi"/>
          <w:szCs w:val="22"/>
        </w:rPr>
        <w:t xml:space="preserve"> Sprzyjającą okolicznością w tym przypadku jest działalność nowo otwartej strzelnicy myśliwsko-sportowej na terenie gminy.</w:t>
      </w:r>
    </w:p>
    <w:p w14:paraId="6EFD71F6" w14:textId="77777777" w:rsidR="00562F50" w:rsidRPr="00B81DD5" w:rsidRDefault="00562F50" w:rsidP="00F223D8">
      <w:pPr>
        <w:spacing w:before="0" w:after="120" w:line="264" w:lineRule="auto"/>
        <w:jc w:val="both"/>
        <w:rPr>
          <w:rFonts w:asciiTheme="majorHAnsi" w:hAnsiTheme="majorHAnsi" w:cstheme="majorHAnsi"/>
        </w:rPr>
      </w:pPr>
    </w:p>
    <w:p w14:paraId="3A630905" w14:textId="77777777" w:rsidR="00412ABE" w:rsidRPr="00B81DD5" w:rsidRDefault="00412ABE" w:rsidP="0005069D">
      <w:pPr>
        <w:spacing w:before="0" w:after="120"/>
        <w:rPr>
          <w:rFonts w:asciiTheme="majorHAnsi" w:hAnsiTheme="majorHAnsi" w:cstheme="majorHAnsi"/>
        </w:rPr>
        <w:sectPr w:rsidR="00412ABE" w:rsidRPr="00B81DD5" w:rsidSect="00BF7866">
          <w:pgSz w:w="11906" w:h="16838"/>
          <w:pgMar w:top="1418" w:right="1418" w:bottom="1418" w:left="1418" w:header="709" w:footer="709" w:gutter="0"/>
          <w:cols w:space="708"/>
          <w:docGrid w:linePitch="360"/>
        </w:sectPr>
      </w:pPr>
    </w:p>
    <w:p w14:paraId="7DC34910" w14:textId="1628A0C2" w:rsidR="002D39EF" w:rsidRPr="00B81DD5" w:rsidRDefault="00F20B96" w:rsidP="001E04D7">
      <w:pPr>
        <w:pStyle w:val="Legenda"/>
        <w:keepNext/>
        <w:spacing w:before="0" w:after="0"/>
        <w:jc w:val="center"/>
        <w:rPr>
          <w:rFonts w:asciiTheme="majorHAnsi" w:hAnsiTheme="majorHAnsi" w:cstheme="majorHAnsi"/>
          <w:sz w:val="15"/>
          <w:szCs w:val="15"/>
        </w:rPr>
      </w:pPr>
      <w:bookmarkStart w:id="123" w:name="_Toc202106098"/>
      <w:r w:rsidRPr="00B81DD5">
        <w:rPr>
          <w:rFonts w:asciiTheme="majorHAnsi" w:hAnsiTheme="majorHAnsi" w:cstheme="majorHAnsi"/>
          <w:sz w:val="15"/>
          <w:szCs w:val="15"/>
        </w:rPr>
        <w:lastRenderedPageBreak/>
        <w:t xml:space="preserve">Tabela </w:t>
      </w:r>
      <w:r w:rsidRPr="00B81DD5">
        <w:rPr>
          <w:rFonts w:asciiTheme="majorHAnsi" w:hAnsiTheme="majorHAnsi" w:cstheme="majorHAnsi"/>
          <w:sz w:val="15"/>
          <w:szCs w:val="15"/>
        </w:rPr>
        <w:fldChar w:fldCharType="begin"/>
      </w:r>
      <w:r w:rsidRPr="00B81DD5">
        <w:rPr>
          <w:rFonts w:asciiTheme="majorHAnsi" w:hAnsiTheme="majorHAnsi" w:cstheme="majorHAnsi"/>
          <w:sz w:val="15"/>
          <w:szCs w:val="15"/>
        </w:rPr>
        <w:instrText xml:space="preserve"> SEQ Tabela \* ARABIC </w:instrText>
      </w:r>
      <w:r w:rsidRPr="00B81DD5">
        <w:rPr>
          <w:rFonts w:asciiTheme="majorHAnsi" w:hAnsiTheme="majorHAnsi" w:cstheme="majorHAnsi"/>
          <w:sz w:val="15"/>
          <w:szCs w:val="15"/>
        </w:rPr>
        <w:fldChar w:fldCharType="separate"/>
      </w:r>
      <w:r w:rsidR="00F62472">
        <w:rPr>
          <w:rFonts w:asciiTheme="majorHAnsi" w:hAnsiTheme="majorHAnsi" w:cstheme="majorHAnsi"/>
          <w:noProof/>
          <w:sz w:val="15"/>
          <w:szCs w:val="15"/>
        </w:rPr>
        <w:t>5</w:t>
      </w:r>
      <w:r w:rsidRPr="00B81DD5">
        <w:rPr>
          <w:rFonts w:asciiTheme="majorHAnsi" w:hAnsiTheme="majorHAnsi" w:cstheme="majorHAnsi"/>
          <w:sz w:val="15"/>
          <w:szCs w:val="15"/>
        </w:rPr>
        <w:fldChar w:fldCharType="end"/>
      </w:r>
      <w:r w:rsidRPr="00B81DD5">
        <w:rPr>
          <w:rFonts w:asciiTheme="majorHAnsi" w:hAnsiTheme="majorHAnsi" w:cstheme="majorHAnsi"/>
          <w:sz w:val="15"/>
          <w:szCs w:val="15"/>
        </w:rPr>
        <w:t xml:space="preserve">. Kierunki działań, oczekiwane rezultaty planowanych działań i wskaźniki ich osiągnięcia, podmioty odpowiedzialne – w ramach obszaru strategicznego 3. </w:t>
      </w:r>
      <w:r w:rsidR="001E04D7" w:rsidRPr="00B81DD5">
        <w:rPr>
          <w:rFonts w:asciiTheme="majorHAnsi" w:hAnsiTheme="majorHAnsi" w:cstheme="majorHAnsi"/>
          <w:sz w:val="15"/>
          <w:szCs w:val="15"/>
        </w:rPr>
        <w:t>USŁUGI PUBLICZNE DLA MIESZKAŃCÓW</w:t>
      </w:r>
      <w:bookmarkEnd w:id="123"/>
    </w:p>
    <w:tbl>
      <w:tblPr>
        <w:tblW w:w="1414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704"/>
        <w:gridCol w:w="3959"/>
        <w:gridCol w:w="2268"/>
        <w:gridCol w:w="2552"/>
        <w:gridCol w:w="1984"/>
        <w:gridCol w:w="2673"/>
      </w:tblGrid>
      <w:tr w:rsidR="00644E4E" w:rsidRPr="00B81DD5" w14:paraId="1A235880" w14:textId="77777777" w:rsidTr="00B33F08">
        <w:trPr>
          <w:trHeight w:val="510"/>
          <w:jc w:val="center"/>
        </w:trPr>
        <w:tc>
          <w:tcPr>
            <w:tcW w:w="14140" w:type="dxa"/>
            <w:gridSpan w:val="6"/>
            <w:shd w:val="clear" w:color="auto" w:fill="000000" w:themeFill="text1"/>
            <w:vAlign w:val="center"/>
            <w:hideMark/>
          </w:tcPr>
          <w:p w14:paraId="7F5FD2B5" w14:textId="77777777" w:rsidR="00644E4E" w:rsidRPr="00B81DD5" w:rsidRDefault="00644E4E" w:rsidP="00644E4E">
            <w:pPr>
              <w:spacing w:before="0" w:after="20" w:line="264" w:lineRule="auto"/>
              <w:rPr>
                <w:rFonts w:asciiTheme="majorHAnsi" w:hAnsiTheme="majorHAnsi" w:cstheme="majorHAnsi"/>
                <w:b/>
                <w:bCs/>
                <w:color w:val="FFFFFF"/>
              </w:rPr>
            </w:pPr>
            <w:r w:rsidRPr="00B81DD5">
              <w:rPr>
                <w:rFonts w:asciiTheme="majorHAnsi" w:hAnsiTheme="majorHAnsi" w:cstheme="majorHAnsi"/>
                <w:b/>
              </w:rPr>
              <w:br w:type="column"/>
            </w:r>
            <w:r w:rsidRPr="00B81DD5">
              <w:rPr>
                <w:rFonts w:asciiTheme="majorHAnsi" w:hAnsiTheme="majorHAnsi" w:cstheme="majorHAnsi"/>
                <w:b/>
              </w:rPr>
              <w:br w:type="column"/>
            </w:r>
            <w:r w:rsidRPr="00B81DD5">
              <w:rPr>
                <w:rFonts w:asciiTheme="majorHAnsi" w:hAnsiTheme="majorHAnsi" w:cstheme="majorHAnsi"/>
                <w:b/>
              </w:rPr>
              <w:br w:type="column"/>
            </w:r>
            <w:r w:rsidRPr="00B81DD5">
              <w:rPr>
                <w:rFonts w:asciiTheme="majorHAnsi" w:hAnsiTheme="majorHAnsi" w:cstheme="majorHAnsi"/>
                <w:b/>
                <w:bCs/>
                <w:color w:val="FFFFFF"/>
              </w:rPr>
              <w:t xml:space="preserve">CEL OPERACYJNY </w:t>
            </w:r>
            <w:r w:rsidRPr="00B81DD5">
              <w:rPr>
                <w:rFonts w:asciiTheme="majorHAnsi" w:hAnsiTheme="majorHAnsi" w:cstheme="majorHAnsi"/>
                <w:b/>
              </w:rPr>
              <w:t>3.1. Zwiększenie efektywności i funkcjonalności lokalnego systemu oświaty i wychowania.</w:t>
            </w:r>
          </w:p>
        </w:tc>
      </w:tr>
      <w:tr w:rsidR="00644E4E" w:rsidRPr="00B81DD5" w14:paraId="40D87CE3" w14:textId="77777777" w:rsidTr="00B33F08">
        <w:trPr>
          <w:trHeight w:val="510"/>
          <w:jc w:val="center"/>
        </w:trPr>
        <w:tc>
          <w:tcPr>
            <w:tcW w:w="4663" w:type="dxa"/>
            <w:gridSpan w:val="2"/>
            <w:shd w:val="clear" w:color="auto" w:fill="D9D9D9" w:themeFill="background1" w:themeFillShade="D9"/>
            <w:vAlign w:val="center"/>
            <w:hideMark/>
          </w:tcPr>
          <w:p w14:paraId="5906EBF5" w14:textId="77777777" w:rsidR="00644E4E" w:rsidRPr="00B81DD5" w:rsidRDefault="00644E4E" w:rsidP="00644E4E">
            <w:pPr>
              <w:spacing w:before="0" w:after="20" w:line="264" w:lineRule="auto"/>
              <w:jc w:val="center"/>
              <w:rPr>
                <w:rFonts w:asciiTheme="majorHAnsi" w:hAnsiTheme="majorHAnsi" w:cstheme="majorHAnsi"/>
                <w:b/>
                <w:bCs/>
              </w:rPr>
            </w:pPr>
            <w:r w:rsidRPr="00B81DD5">
              <w:rPr>
                <w:rFonts w:asciiTheme="majorHAnsi" w:hAnsiTheme="majorHAnsi" w:cstheme="majorHAnsi"/>
                <w:b/>
                <w:bCs/>
              </w:rPr>
              <w:t xml:space="preserve">Kierunki działań </w:t>
            </w:r>
          </w:p>
        </w:tc>
        <w:tc>
          <w:tcPr>
            <w:tcW w:w="2268" w:type="dxa"/>
            <w:shd w:val="clear" w:color="auto" w:fill="D9D9D9" w:themeFill="background1" w:themeFillShade="D9"/>
            <w:vAlign w:val="center"/>
          </w:tcPr>
          <w:p w14:paraId="7996FE73" w14:textId="77777777" w:rsidR="00644E4E" w:rsidRPr="00B81DD5" w:rsidRDefault="00644E4E" w:rsidP="00644E4E">
            <w:pPr>
              <w:spacing w:before="0" w:after="20" w:line="264" w:lineRule="auto"/>
              <w:jc w:val="center"/>
              <w:rPr>
                <w:rFonts w:asciiTheme="majorHAnsi" w:hAnsiTheme="majorHAnsi" w:cstheme="majorHAnsi"/>
                <w:b/>
                <w:bCs/>
              </w:rPr>
            </w:pPr>
            <w:r w:rsidRPr="00B81DD5">
              <w:rPr>
                <w:rFonts w:asciiTheme="majorHAnsi" w:hAnsiTheme="majorHAnsi" w:cstheme="majorHAnsi"/>
                <w:b/>
                <w:bCs/>
              </w:rPr>
              <w:t>Oczekiwane rezultaty planowanych działań</w:t>
            </w:r>
          </w:p>
        </w:tc>
        <w:tc>
          <w:tcPr>
            <w:tcW w:w="2552" w:type="dxa"/>
            <w:shd w:val="clear" w:color="auto" w:fill="D9D9D9" w:themeFill="background1" w:themeFillShade="D9"/>
            <w:vAlign w:val="center"/>
          </w:tcPr>
          <w:p w14:paraId="30AC89EC" w14:textId="77777777" w:rsidR="00644E4E" w:rsidRPr="00B81DD5" w:rsidRDefault="00644E4E" w:rsidP="00644E4E">
            <w:pPr>
              <w:spacing w:before="0" w:after="20" w:line="264" w:lineRule="auto"/>
              <w:jc w:val="center"/>
              <w:rPr>
                <w:rFonts w:asciiTheme="majorHAnsi" w:hAnsiTheme="majorHAnsi" w:cstheme="majorHAnsi"/>
                <w:b/>
                <w:bCs/>
              </w:rPr>
            </w:pPr>
            <w:r w:rsidRPr="00B81DD5">
              <w:rPr>
                <w:rFonts w:asciiTheme="majorHAnsi" w:hAnsiTheme="majorHAnsi" w:cstheme="majorHAnsi"/>
                <w:b/>
                <w:bCs/>
              </w:rPr>
              <w:t>Wskaźniki oceny osiągnięcia rezultatów i oczekiwany trend</w:t>
            </w:r>
          </w:p>
        </w:tc>
        <w:tc>
          <w:tcPr>
            <w:tcW w:w="1984" w:type="dxa"/>
            <w:shd w:val="clear" w:color="auto" w:fill="D9D9D9" w:themeFill="background1" w:themeFillShade="D9"/>
            <w:vAlign w:val="center"/>
            <w:hideMark/>
          </w:tcPr>
          <w:p w14:paraId="6633FE38" w14:textId="77777777" w:rsidR="00644E4E" w:rsidRPr="00B81DD5" w:rsidRDefault="00644E4E" w:rsidP="00644E4E">
            <w:pPr>
              <w:spacing w:before="0" w:after="20" w:line="264" w:lineRule="auto"/>
              <w:jc w:val="center"/>
              <w:rPr>
                <w:rFonts w:asciiTheme="majorHAnsi" w:hAnsiTheme="majorHAnsi" w:cstheme="majorHAnsi"/>
                <w:b/>
                <w:bCs/>
              </w:rPr>
            </w:pPr>
            <w:r w:rsidRPr="00B81DD5">
              <w:rPr>
                <w:rFonts w:asciiTheme="majorHAnsi" w:hAnsiTheme="majorHAnsi" w:cstheme="majorHAnsi"/>
                <w:b/>
                <w:bCs/>
              </w:rPr>
              <w:t>Realizacja lub nadzór nad procesem po stronie gminy</w:t>
            </w:r>
          </w:p>
        </w:tc>
        <w:tc>
          <w:tcPr>
            <w:tcW w:w="2673" w:type="dxa"/>
            <w:shd w:val="clear" w:color="auto" w:fill="D9D9D9" w:themeFill="background1" w:themeFillShade="D9"/>
            <w:vAlign w:val="center"/>
            <w:hideMark/>
          </w:tcPr>
          <w:p w14:paraId="73ACA23A" w14:textId="77777777" w:rsidR="00644E4E" w:rsidRPr="00B81DD5" w:rsidRDefault="00644E4E" w:rsidP="00644E4E">
            <w:pPr>
              <w:spacing w:before="0" w:after="20" w:line="264" w:lineRule="auto"/>
              <w:jc w:val="center"/>
              <w:rPr>
                <w:rFonts w:asciiTheme="majorHAnsi" w:hAnsiTheme="majorHAnsi" w:cstheme="majorHAnsi"/>
                <w:b/>
                <w:bCs/>
              </w:rPr>
            </w:pPr>
            <w:r w:rsidRPr="00B81DD5">
              <w:rPr>
                <w:rFonts w:asciiTheme="majorHAnsi" w:hAnsiTheme="majorHAnsi" w:cstheme="majorHAnsi"/>
                <w:b/>
                <w:bCs/>
              </w:rPr>
              <w:t>Podmioty zaangażowane/partnerzy</w:t>
            </w:r>
          </w:p>
        </w:tc>
      </w:tr>
      <w:tr w:rsidR="00644E4E" w:rsidRPr="00B81DD5" w14:paraId="4009A0BD" w14:textId="77777777" w:rsidTr="00B33F08">
        <w:trPr>
          <w:trHeight w:val="510"/>
          <w:jc w:val="center"/>
        </w:trPr>
        <w:tc>
          <w:tcPr>
            <w:tcW w:w="704" w:type="dxa"/>
            <w:shd w:val="clear" w:color="auto" w:fill="D9D9D9" w:themeFill="background1" w:themeFillShade="D9"/>
            <w:vAlign w:val="center"/>
          </w:tcPr>
          <w:p w14:paraId="4C3BE702" w14:textId="77777777" w:rsidR="00644E4E" w:rsidRPr="00B81DD5" w:rsidRDefault="00644E4E">
            <w:pPr>
              <w:pStyle w:val="Akapitzlist"/>
              <w:numPr>
                <w:ilvl w:val="0"/>
                <w:numId w:val="41"/>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311A09B3" w14:textId="77777777"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Rozwój bazy i oferty w zakresie opieki nad dzieckiem do lat 3, w tym m.in.</w:t>
            </w:r>
          </w:p>
          <w:p w14:paraId="4EF2E6ED" w14:textId="77777777" w:rsidR="00644E4E" w:rsidRPr="00B81DD5" w:rsidRDefault="00644E4E">
            <w:pPr>
              <w:pStyle w:val="Akapitzlist"/>
              <w:numPr>
                <w:ilvl w:val="0"/>
                <w:numId w:val="44"/>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Utworzenie żłobka w gminie.</w:t>
            </w:r>
          </w:p>
        </w:tc>
        <w:tc>
          <w:tcPr>
            <w:tcW w:w="2268" w:type="dxa"/>
            <w:shd w:val="clear" w:color="auto" w:fill="FFFFFF"/>
            <w:vAlign w:val="center"/>
          </w:tcPr>
          <w:p w14:paraId="5791F633"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dostępności i jakości opieki nad dzieckiem do lat 3</w:t>
            </w:r>
          </w:p>
        </w:tc>
        <w:tc>
          <w:tcPr>
            <w:tcW w:w="2552" w:type="dxa"/>
            <w:shd w:val="clear" w:color="auto" w:fill="FFFFFF"/>
            <w:vAlign w:val="center"/>
          </w:tcPr>
          <w:p w14:paraId="159EF625"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dzieci korzystających z opieki żłobkowej na terenie gminy</w:t>
            </w:r>
          </w:p>
          <w:p w14:paraId="0E55A756"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3657D5C9" wp14:editId="62B13E82">
                      <wp:extent cx="160655" cy="127000"/>
                      <wp:effectExtent l="9525" t="57150" r="48895" b="6350"/>
                      <wp:docPr id="17" name="Łącznik prosty ze strzałką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0BDD3BC4" id="Łącznik prosty ze strzałką 17"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07014312"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5676BF30"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24917060"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7A90E7D7"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241B228F"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pozarządowe</w:t>
            </w:r>
          </w:p>
        </w:tc>
      </w:tr>
      <w:tr w:rsidR="00644E4E" w:rsidRPr="00B81DD5" w14:paraId="581AA9D2" w14:textId="77777777" w:rsidTr="00B33F08">
        <w:trPr>
          <w:trHeight w:val="510"/>
          <w:jc w:val="center"/>
        </w:trPr>
        <w:tc>
          <w:tcPr>
            <w:tcW w:w="704" w:type="dxa"/>
            <w:shd w:val="clear" w:color="auto" w:fill="D9D9D9" w:themeFill="background1" w:themeFillShade="D9"/>
            <w:vAlign w:val="center"/>
          </w:tcPr>
          <w:p w14:paraId="4C6855DD" w14:textId="77777777" w:rsidR="00644E4E" w:rsidRPr="00B81DD5" w:rsidRDefault="00644E4E">
            <w:pPr>
              <w:pStyle w:val="Akapitzlist"/>
              <w:numPr>
                <w:ilvl w:val="0"/>
                <w:numId w:val="41"/>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59B2EC01" w14:textId="77777777"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Rozwój i modernizacja infrastruktury (dydaktycznej oraz rekreacyjno-sportowej) oraz doposażenie i cyfryzacja placówek oświatowych wraz z estetycznym, funkcjonalnym i bezpiecznym zagospodarowaniem ich otoczenia, w tym m.in.:</w:t>
            </w:r>
          </w:p>
          <w:p w14:paraId="4014D1B5" w14:textId="77777777" w:rsidR="00644E4E" w:rsidRPr="00B81DD5" w:rsidRDefault="00644E4E">
            <w:pPr>
              <w:pStyle w:val="Akapitzlist"/>
              <w:numPr>
                <w:ilvl w:val="0"/>
                <w:numId w:val="44"/>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Budowa Gminnego Przedszkola Publicznego w Poroninie.</w:t>
            </w:r>
          </w:p>
        </w:tc>
        <w:tc>
          <w:tcPr>
            <w:tcW w:w="2268" w:type="dxa"/>
            <w:shd w:val="clear" w:color="auto" w:fill="FFFFFF"/>
            <w:vAlign w:val="center"/>
          </w:tcPr>
          <w:p w14:paraId="79BDE371" w14:textId="77777777" w:rsidR="00644E4E" w:rsidRPr="00B81DD5" w:rsidRDefault="00644E4E"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Poprawa dostępności i jakości infrastruktury oraz wyposażenia placówek oświatowych, w tym zwiększenie liczby miejsc w przedszkolach</w:t>
            </w:r>
          </w:p>
          <w:p w14:paraId="04CB6C54" w14:textId="77777777" w:rsidR="00644E4E" w:rsidRPr="00B81DD5" w:rsidRDefault="00644E4E" w:rsidP="00B85849">
            <w:pPr>
              <w:spacing w:before="0" w:after="0" w:line="240" w:lineRule="auto"/>
              <w:jc w:val="center"/>
              <w:rPr>
                <w:rFonts w:asciiTheme="majorHAnsi" w:hAnsiTheme="majorHAnsi" w:cstheme="majorHAnsi"/>
                <w:sz w:val="18"/>
                <w:szCs w:val="18"/>
              </w:rPr>
            </w:pPr>
          </w:p>
          <w:p w14:paraId="0B0772D0" w14:textId="77777777" w:rsidR="00644E4E" w:rsidRPr="00B81DD5" w:rsidRDefault="00644E4E"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Poprawa warunków pracy oraz nauki i opieki</w:t>
            </w:r>
          </w:p>
          <w:p w14:paraId="37CC540E" w14:textId="77777777" w:rsidR="00644E4E" w:rsidRPr="00B81DD5" w:rsidRDefault="00644E4E" w:rsidP="00B85849">
            <w:pPr>
              <w:spacing w:before="0" w:after="0" w:line="240" w:lineRule="auto"/>
              <w:jc w:val="center"/>
              <w:rPr>
                <w:rFonts w:asciiTheme="majorHAnsi" w:hAnsiTheme="majorHAnsi" w:cstheme="majorHAnsi"/>
                <w:sz w:val="18"/>
                <w:szCs w:val="18"/>
              </w:rPr>
            </w:pPr>
          </w:p>
          <w:p w14:paraId="34C1634B" w14:textId="77777777" w:rsidR="00644E4E" w:rsidRPr="00B81DD5" w:rsidRDefault="00644E4E"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Unowocześnienie i usprawnienie pracy placówek oświatowych</w:t>
            </w:r>
          </w:p>
        </w:tc>
        <w:tc>
          <w:tcPr>
            <w:tcW w:w="2552" w:type="dxa"/>
            <w:shd w:val="clear" w:color="auto" w:fill="FFFFFF"/>
            <w:vAlign w:val="center"/>
          </w:tcPr>
          <w:p w14:paraId="7A0B15A6"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nowych i/lub zmodernizowanych obiektów oraz liczba korzystających dzieci i/lub młodzieży szkolnej w skali roku</w:t>
            </w:r>
          </w:p>
          <w:p w14:paraId="164A869B"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44B7EDCC" wp14:editId="5F2A8C84">
                      <wp:extent cx="160655" cy="127000"/>
                      <wp:effectExtent l="9525" t="57150" r="48895" b="6350"/>
                      <wp:docPr id="19" name="Łącznik prosty ze strzałką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67504D0F" id="Łącznik prosty ze strzałką 19"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441AA12E"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p w14:paraId="4CA63661"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Placówki oświatowe</w:t>
            </w:r>
          </w:p>
        </w:tc>
        <w:tc>
          <w:tcPr>
            <w:tcW w:w="2673" w:type="dxa"/>
            <w:shd w:val="clear" w:color="auto" w:fill="FFFFFF"/>
            <w:vAlign w:val="center"/>
          </w:tcPr>
          <w:p w14:paraId="1F810AD2"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3488DD20"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NFOŚiGW, </w:t>
            </w:r>
            <w:proofErr w:type="spellStart"/>
            <w:r w:rsidRPr="00B81DD5">
              <w:rPr>
                <w:rFonts w:asciiTheme="majorHAnsi" w:eastAsia="Calibri" w:hAnsiTheme="majorHAnsi" w:cstheme="majorHAnsi"/>
                <w:bCs/>
                <w:iCs/>
                <w:sz w:val="18"/>
                <w:szCs w:val="18"/>
              </w:rPr>
              <w:t>WFOŚiGW</w:t>
            </w:r>
            <w:proofErr w:type="spellEnd"/>
            <w:r w:rsidRPr="00B81DD5">
              <w:rPr>
                <w:rFonts w:asciiTheme="majorHAnsi" w:eastAsia="Calibri" w:hAnsiTheme="majorHAnsi" w:cstheme="majorHAnsi"/>
                <w:bCs/>
                <w:iCs/>
                <w:sz w:val="18"/>
                <w:szCs w:val="18"/>
              </w:rPr>
              <w:t>,</w:t>
            </w:r>
          </w:p>
          <w:p w14:paraId="0197EF5E"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PFRON,</w:t>
            </w:r>
          </w:p>
          <w:p w14:paraId="3CC69B5A"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2A429A00"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Usług Wspólnych w Poroninie</w:t>
            </w:r>
          </w:p>
        </w:tc>
      </w:tr>
      <w:tr w:rsidR="00644E4E" w:rsidRPr="00B81DD5" w14:paraId="27619C6D" w14:textId="77777777" w:rsidTr="00B33F08">
        <w:trPr>
          <w:trHeight w:val="510"/>
          <w:jc w:val="center"/>
        </w:trPr>
        <w:tc>
          <w:tcPr>
            <w:tcW w:w="704" w:type="dxa"/>
            <w:shd w:val="clear" w:color="auto" w:fill="D9D9D9" w:themeFill="background1" w:themeFillShade="D9"/>
            <w:vAlign w:val="center"/>
          </w:tcPr>
          <w:p w14:paraId="11F1C37F" w14:textId="77777777" w:rsidR="00644E4E" w:rsidRPr="00B81DD5" w:rsidRDefault="00644E4E">
            <w:pPr>
              <w:pStyle w:val="Akapitzlist"/>
              <w:numPr>
                <w:ilvl w:val="0"/>
                <w:numId w:val="41"/>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02E58953" w14:textId="77777777"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 xml:space="preserve">Rozwój oferty edukacyjnej i zajęć dodatkowych (pozyskiwanie i doskonalenie kadry w zakresie kształcenia u uczniów kompetencji kluczowych i umiejętności przekrojowych, nowoczesne metody i techniki pracy, innowacje, dodatkowe zajęcia, współpraca z otoczeniem społeczno-gospodarczym, projekty, w tym wymiany międzynarodowe, zajęcia praktyczne, wycieczki, projekty humanistyczne, </w:t>
            </w:r>
            <w:r w:rsidRPr="00B81DD5">
              <w:rPr>
                <w:rFonts w:asciiTheme="majorHAnsi" w:hAnsiTheme="majorHAnsi" w:cstheme="majorHAnsi"/>
                <w:sz w:val="20"/>
              </w:rPr>
              <w:lastRenderedPageBreak/>
              <w:t>czytelnicze, dotyczące języka, edukacja regionalna itp.), w tym m.in.:</w:t>
            </w:r>
          </w:p>
          <w:p w14:paraId="3AD1F2BE" w14:textId="77777777" w:rsidR="00644E4E" w:rsidRPr="00B81DD5" w:rsidRDefault="00644E4E">
            <w:pPr>
              <w:pStyle w:val="Akapitzlist"/>
              <w:numPr>
                <w:ilvl w:val="0"/>
                <w:numId w:val="44"/>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Podhalański Inkubator Edukacyjny (podnoszenie jakości nauczania) na terenie gminy Poronin,</w:t>
            </w:r>
          </w:p>
          <w:p w14:paraId="235A48B5" w14:textId="77777777" w:rsidR="00644E4E" w:rsidRPr="00B81DD5" w:rsidRDefault="00644E4E">
            <w:pPr>
              <w:pStyle w:val="Akapitzlist"/>
              <w:numPr>
                <w:ilvl w:val="0"/>
                <w:numId w:val="44"/>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Projekt POF Wychowanie i edukacja przedszkolna na terenie gminy Poronin.</w:t>
            </w:r>
          </w:p>
        </w:tc>
        <w:tc>
          <w:tcPr>
            <w:tcW w:w="2268" w:type="dxa"/>
            <w:shd w:val="clear" w:color="auto" w:fill="FFFFFF"/>
            <w:vAlign w:val="center"/>
          </w:tcPr>
          <w:p w14:paraId="59A3FE86"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lastRenderedPageBreak/>
              <w:t>Poszerzenie i uatrakcyjnienie oferty edukacyjnej dla dzieci i młodzieży szkolnej, głównie pod kątem kształcenia kompetencji kluczowych i umiejętności przekrojowych</w:t>
            </w:r>
          </w:p>
          <w:p w14:paraId="0368526B"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542E9063"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Podniesienie jakości i efektów kształcenia</w:t>
            </w:r>
          </w:p>
        </w:tc>
        <w:tc>
          <w:tcPr>
            <w:tcW w:w="2552" w:type="dxa"/>
            <w:shd w:val="clear" w:color="auto" w:fill="FFFFFF"/>
            <w:vAlign w:val="center"/>
          </w:tcPr>
          <w:p w14:paraId="196604AD" w14:textId="77777777" w:rsidR="00644E4E" w:rsidRPr="00B81DD5" w:rsidRDefault="00644E4E" w:rsidP="00B85849">
            <w:pPr>
              <w:spacing w:before="0" w:after="0" w:line="264" w:lineRule="auto"/>
              <w:jc w:val="center"/>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Liczba projektów związanych z podnoszeniem jakości nauczania i realizacją zajęć dodatkowych i/lub związanych z edukacją przedszkolną i podniesieniem jej jakości oraz liczba ich uczestników</w:t>
            </w:r>
          </w:p>
          <w:p w14:paraId="79CE2B19" w14:textId="77777777" w:rsidR="00644E4E" w:rsidRPr="00B81DD5" w:rsidRDefault="00644E4E" w:rsidP="00B85849">
            <w:pPr>
              <w:spacing w:before="0" w:after="0" w:line="264" w:lineRule="auto"/>
              <w:jc w:val="center"/>
              <w:rPr>
                <w:rFonts w:asciiTheme="majorHAnsi" w:eastAsia="Calibri" w:hAnsiTheme="majorHAnsi" w:cstheme="majorHAnsi"/>
                <w:bCs/>
                <w:iCs/>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7E5D82E2" wp14:editId="64731D9F">
                      <wp:extent cx="160655" cy="127000"/>
                      <wp:effectExtent l="9525" t="57150" r="48895" b="6350"/>
                      <wp:docPr id="24" name="Łącznik prosty ze strzałką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4C136E96" id="Łącznik prosty ze strzałką 24"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75585E82" w14:textId="77777777" w:rsidR="00644E4E" w:rsidRPr="00B81DD5" w:rsidRDefault="00644E4E" w:rsidP="00B85849">
            <w:pPr>
              <w:spacing w:before="0" w:after="0" w:line="264" w:lineRule="auto"/>
              <w:jc w:val="center"/>
              <w:rPr>
                <w:rFonts w:asciiTheme="majorHAnsi" w:eastAsia="Calibri" w:hAnsiTheme="majorHAnsi" w:cstheme="majorHAnsi"/>
                <w:bCs/>
                <w:iCs/>
                <w:sz w:val="18"/>
                <w:szCs w:val="18"/>
              </w:rPr>
            </w:pPr>
          </w:p>
          <w:p w14:paraId="5A2E87F4" w14:textId="77777777" w:rsidR="00644E4E" w:rsidRPr="00B81DD5" w:rsidRDefault="00644E4E" w:rsidP="00B85849">
            <w:pPr>
              <w:spacing w:before="0" w:after="0" w:line="264" w:lineRule="auto"/>
              <w:jc w:val="center"/>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Wyniki egzaminów końcowych</w:t>
            </w:r>
          </w:p>
          <w:p w14:paraId="462276AE" w14:textId="77777777" w:rsidR="00644E4E" w:rsidRPr="00B81DD5" w:rsidRDefault="00644E4E" w:rsidP="00B85849">
            <w:pPr>
              <w:spacing w:before="0" w:after="0" w:line="264" w:lineRule="auto"/>
              <w:jc w:val="center"/>
              <w:rPr>
                <w:rFonts w:asciiTheme="majorHAnsi" w:eastAsia="Calibri" w:hAnsiTheme="majorHAnsi" w:cstheme="majorHAnsi"/>
                <w:bCs/>
                <w:iCs/>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2F4450FA" wp14:editId="6AE35618">
                      <wp:extent cx="160655" cy="127000"/>
                      <wp:effectExtent l="9525" t="57150" r="48895" b="6350"/>
                      <wp:docPr id="25" name="Łącznik prosty ze strzałką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38AE0B6E" id="Łącznik prosty ze strzałką 25"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332FBF4A"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bCs/>
                <w:iCs/>
                <w:sz w:val="18"/>
                <w:szCs w:val="18"/>
              </w:rPr>
              <w:t>Placówki oświatowe</w:t>
            </w:r>
          </w:p>
        </w:tc>
        <w:tc>
          <w:tcPr>
            <w:tcW w:w="2673" w:type="dxa"/>
            <w:shd w:val="clear" w:color="auto" w:fill="FFFFFF"/>
            <w:vAlign w:val="center"/>
          </w:tcPr>
          <w:p w14:paraId="49CA37B3"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Partnerzy zagraniczni,</w:t>
            </w:r>
          </w:p>
          <w:p w14:paraId="6DC7A23F"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1EA82B06"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34873A74"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Kuratorium Oświaty w Krakowie,</w:t>
            </w:r>
          </w:p>
          <w:p w14:paraId="42DA5399"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Okręgowa Komisja Egzaminacyjna w Krakowie,</w:t>
            </w:r>
          </w:p>
          <w:p w14:paraId="4CC5FE28"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hAnsiTheme="majorHAnsi" w:cstheme="majorHAnsi"/>
                <w:sz w:val="18"/>
                <w:szCs w:val="18"/>
              </w:rPr>
              <w:t>Urząd Gminy Poronin</w:t>
            </w:r>
            <w:r w:rsidRPr="00B81DD5">
              <w:rPr>
                <w:rFonts w:asciiTheme="majorHAnsi" w:eastAsia="Calibri" w:hAnsiTheme="majorHAnsi" w:cstheme="majorHAnsi"/>
                <w:bCs/>
                <w:iCs/>
                <w:sz w:val="18"/>
                <w:szCs w:val="18"/>
              </w:rPr>
              <w:t>,</w:t>
            </w:r>
          </w:p>
          <w:p w14:paraId="62B41BBF" w14:textId="20476946"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Instytucje kultury,</w:t>
            </w:r>
          </w:p>
          <w:p w14:paraId="329958B6"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3FED0E4A"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lastRenderedPageBreak/>
              <w:t>Organizacje pozarządowe i społeczne,</w:t>
            </w:r>
          </w:p>
          <w:p w14:paraId="044A145D"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Kluby i organizacje sportowe,</w:t>
            </w:r>
          </w:p>
          <w:p w14:paraId="28FBE158"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Uczelnie i instytucje naukowe,</w:t>
            </w:r>
          </w:p>
          <w:p w14:paraId="6200B13A"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Rodzice,</w:t>
            </w:r>
          </w:p>
          <w:p w14:paraId="4F9BEA1E" w14:textId="77777777" w:rsidR="00644E4E" w:rsidRPr="00B81DD5" w:rsidRDefault="00644E4E" w:rsidP="00644E4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Stowarzyszenie Podhalański Obszar Funkcjonalny,</w:t>
            </w:r>
          </w:p>
          <w:p w14:paraId="2B7157E4"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Usług Wspólnych w Poroninie,</w:t>
            </w:r>
          </w:p>
          <w:p w14:paraId="36459B3F"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młodzieżowe, w tym harcerze, MDP</w:t>
            </w:r>
          </w:p>
        </w:tc>
      </w:tr>
      <w:tr w:rsidR="00644E4E" w:rsidRPr="00B81DD5" w14:paraId="70BF4668" w14:textId="77777777" w:rsidTr="00B33F08">
        <w:trPr>
          <w:trHeight w:val="510"/>
          <w:jc w:val="center"/>
        </w:trPr>
        <w:tc>
          <w:tcPr>
            <w:tcW w:w="704" w:type="dxa"/>
            <w:shd w:val="clear" w:color="auto" w:fill="D9D9D9" w:themeFill="background1" w:themeFillShade="D9"/>
            <w:vAlign w:val="center"/>
          </w:tcPr>
          <w:p w14:paraId="66BAC196" w14:textId="77777777" w:rsidR="00644E4E" w:rsidRPr="00B81DD5" w:rsidRDefault="00644E4E">
            <w:pPr>
              <w:pStyle w:val="Akapitzlist"/>
              <w:numPr>
                <w:ilvl w:val="0"/>
                <w:numId w:val="41"/>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25A175FB" w14:textId="77777777"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Wdrożenie podejścia indywidualnego w procesie nauczania oraz wsparcia rozwoju dzieci i młodzieży szkolnej (pozyskiwanie i doskonalenie kadry w zakresie wczesnego diagnozowania i kierunkowania rozwoju dzieci, mechanizmy odkrywania, kształtowania i wspierania talentów, doradztwo edukacyjne i zawodowe, wsparcie psychologiczne i pedagogiczne, dostęp do specjalistów, asystentura dla uczniów z niepełnosprawnościami, wsparcie materialne itp.), w tym m.in.:</w:t>
            </w:r>
          </w:p>
          <w:p w14:paraId="3E37D388" w14:textId="77777777" w:rsidR="00644E4E" w:rsidRPr="00B81DD5" w:rsidRDefault="00644E4E">
            <w:pPr>
              <w:pStyle w:val="Akapitzlist"/>
              <w:numPr>
                <w:ilvl w:val="0"/>
                <w:numId w:val="45"/>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Podhalański Inkubator Edukacyjny (edukacja włączająca) na terenie gminy Poronin).</w:t>
            </w:r>
          </w:p>
        </w:tc>
        <w:tc>
          <w:tcPr>
            <w:tcW w:w="2268" w:type="dxa"/>
            <w:shd w:val="clear" w:color="auto" w:fill="FFFFFF"/>
            <w:vAlign w:val="center"/>
          </w:tcPr>
          <w:p w14:paraId="7EBAEED4"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Zapewnienie równego dostępu do dobrej jakości, włączającego kształcenia</w:t>
            </w:r>
          </w:p>
          <w:p w14:paraId="646946D4"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35CF311F"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Dostosowanie oferty edukacyjnej do indywidualnych problemów, potrzeb i możliwości uczniów</w:t>
            </w:r>
          </w:p>
          <w:p w14:paraId="689C40A2"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4D6886E7"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dostępności i jakości systemu wsparcia prawidłowego rozwoju dzieci i młodzieży</w:t>
            </w:r>
          </w:p>
          <w:p w14:paraId="3E0C3604"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75811915"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Podniesienie jakości i efektów kształcenia</w:t>
            </w:r>
          </w:p>
        </w:tc>
        <w:tc>
          <w:tcPr>
            <w:tcW w:w="2552" w:type="dxa"/>
            <w:shd w:val="clear" w:color="auto" w:fill="FFFFFF"/>
            <w:vAlign w:val="center"/>
          </w:tcPr>
          <w:p w14:paraId="74AC2E77" w14:textId="77777777" w:rsidR="00644E4E" w:rsidRPr="00B81DD5" w:rsidRDefault="00644E4E" w:rsidP="00644E4E">
            <w:pPr>
              <w:spacing w:before="0" w:after="20" w:line="264" w:lineRule="auto"/>
              <w:jc w:val="center"/>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Liczba projektów związanych ze wsparciem i promowaniem edukacji włączającej oraz poprawy jej dostępności dla osób z niepełnosprawnościami oraz liczba ich uczestników</w:t>
            </w:r>
          </w:p>
          <w:p w14:paraId="0C7F848B" w14:textId="77777777" w:rsidR="00644E4E" w:rsidRPr="00B81DD5" w:rsidRDefault="00644E4E" w:rsidP="00644E4E">
            <w:pPr>
              <w:spacing w:before="0" w:after="20" w:line="264" w:lineRule="auto"/>
              <w:jc w:val="center"/>
              <w:rPr>
                <w:rFonts w:asciiTheme="majorHAnsi" w:eastAsia="Calibri" w:hAnsiTheme="majorHAnsi" w:cstheme="majorHAnsi"/>
                <w:bCs/>
                <w:iCs/>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2E6AB74D" wp14:editId="4F06E40E">
                      <wp:extent cx="160655" cy="127000"/>
                      <wp:effectExtent l="9525" t="57150" r="48895" b="6350"/>
                      <wp:docPr id="186675927" name="Łącznik prosty ze strzałką 1866759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2C74A5C0" id="Łącznik prosty ze strzałką 186675927"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130C7EF9" w14:textId="77777777" w:rsidR="00644E4E" w:rsidRPr="00B81DD5" w:rsidRDefault="00644E4E" w:rsidP="00644E4E">
            <w:pPr>
              <w:spacing w:before="0" w:after="20" w:line="264" w:lineRule="auto"/>
              <w:jc w:val="center"/>
              <w:rPr>
                <w:rFonts w:asciiTheme="majorHAnsi" w:eastAsia="Calibri" w:hAnsiTheme="majorHAnsi" w:cstheme="majorHAnsi"/>
                <w:bCs/>
                <w:iCs/>
                <w:sz w:val="18"/>
                <w:szCs w:val="18"/>
              </w:rPr>
            </w:pPr>
          </w:p>
          <w:p w14:paraId="616FCBF4" w14:textId="77777777" w:rsidR="00644E4E" w:rsidRPr="00B81DD5" w:rsidRDefault="00644E4E" w:rsidP="00644E4E">
            <w:pPr>
              <w:spacing w:before="0" w:after="20" w:line="264" w:lineRule="auto"/>
              <w:jc w:val="center"/>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Liczba laureatów i finalistów olimpiad, konkursów przedmiotowych i/lub artystycznych i/lub zawodów sportowych</w:t>
            </w:r>
          </w:p>
          <w:p w14:paraId="18F04402"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5667DA2E" wp14:editId="692A0288">
                      <wp:extent cx="160655" cy="127000"/>
                      <wp:effectExtent l="9525" t="57150" r="48895" b="6350"/>
                      <wp:docPr id="4"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54526A63" id="Łącznik prosty ze strzałką 4"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546DB793"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bCs/>
                <w:iCs/>
                <w:sz w:val="18"/>
                <w:szCs w:val="18"/>
              </w:rPr>
              <w:t>Placówki oświatowe</w:t>
            </w:r>
          </w:p>
        </w:tc>
        <w:tc>
          <w:tcPr>
            <w:tcW w:w="2673" w:type="dxa"/>
            <w:shd w:val="clear" w:color="auto" w:fill="FFFFFF"/>
            <w:vAlign w:val="center"/>
          </w:tcPr>
          <w:p w14:paraId="10285ABF"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Partnerzy zagraniczni,</w:t>
            </w:r>
          </w:p>
          <w:p w14:paraId="772E0AC7"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3C6079BE"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5C2B34D4"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Kuratorium Oświaty w Krakowie,</w:t>
            </w:r>
          </w:p>
          <w:p w14:paraId="00969BCF"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Okręgowa Komisja Egzaminacyjna w Krakowie,</w:t>
            </w:r>
          </w:p>
          <w:p w14:paraId="2CE4122B"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hAnsiTheme="majorHAnsi" w:cstheme="majorHAnsi"/>
                <w:sz w:val="18"/>
                <w:szCs w:val="18"/>
              </w:rPr>
              <w:t>Urząd Gminy Poronin</w:t>
            </w:r>
            <w:r w:rsidRPr="00B81DD5">
              <w:rPr>
                <w:rFonts w:asciiTheme="majorHAnsi" w:eastAsia="Calibri" w:hAnsiTheme="majorHAnsi" w:cstheme="majorHAnsi"/>
                <w:bCs/>
                <w:iCs/>
                <w:sz w:val="18"/>
                <w:szCs w:val="18"/>
              </w:rPr>
              <w:t>,</w:t>
            </w:r>
          </w:p>
          <w:p w14:paraId="4499B76A"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Instytucje pomocy społecznej,</w:t>
            </w:r>
          </w:p>
          <w:p w14:paraId="581E40E6"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Poradnie psychologiczno-pedagogiczne,</w:t>
            </w:r>
          </w:p>
          <w:p w14:paraId="1BACA28E"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Placówki ochrony zdrowia,</w:t>
            </w:r>
          </w:p>
          <w:p w14:paraId="48E4E3BF"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Instytucje kultury,</w:t>
            </w:r>
          </w:p>
          <w:p w14:paraId="1001FF24"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37A5B902"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Organizacje pozarządowe i społeczne, </w:t>
            </w:r>
          </w:p>
          <w:p w14:paraId="6BB74CA7"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Kluby i organizacje sportowe,</w:t>
            </w:r>
          </w:p>
          <w:p w14:paraId="72049515"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Rodzice,</w:t>
            </w:r>
          </w:p>
          <w:p w14:paraId="34D82E8E" w14:textId="77777777" w:rsidR="00644E4E" w:rsidRPr="00B81DD5" w:rsidRDefault="00644E4E" w:rsidP="00644E4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Stowarzyszenie Podhalański Obszar Funkcjonalny,</w:t>
            </w:r>
          </w:p>
          <w:p w14:paraId="647ED506"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Usług Wspólnych w Poroninie</w:t>
            </w:r>
          </w:p>
        </w:tc>
      </w:tr>
      <w:tr w:rsidR="00644E4E" w:rsidRPr="00B81DD5" w14:paraId="75AD6AC4" w14:textId="77777777" w:rsidTr="00B33F08">
        <w:trPr>
          <w:trHeight w:val="510"/>
          <w:jc w:val="center"/>
        </w:trPr>
        <w:tc>
          <w:tcPr>
            <w:tcW w:w="704" w:type="dxa"/>
            <w:shd w:val="clear" w:color="auto" w:fill="D9D9D9" w:themeFill="background1" w:themeFillShade="D9"/>
            <w:vAlign w:val="center"/>
          </w:tcPr>
          <w:p w14:paraId="74FCEDF4" w14:textId="77777777" w:rsidR="00644E4E" w:rsidRPr="00B81DD5" w:rsidRDefault="00644E4E">
            <w:pPr>
              <w:pStyle w:val="Akapitzlist"/>
              <w:numPr>
                <w:ilvl w:val="0"/>
                <w:numId w:val="41"/>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26419251" w14:textId="77777777"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Promocja i wsparcie zdrowia w placówkach oświatowych (opieka pielęgniarska w szkołach, profilaktyka uzależnień, aktywizacja ruchowa, gimnastyka korekcyjna, zajęcia sensoryczne, dbałość o zdrowie psychiczne uczniów i kadry, w tym w ramach współpracy z placówkami ochrony zdrowia i poradniami itp.).</w:t>
            </w:r>
          </w:p>
        </w:tc>
        <w:tc>
          <w:tcPr>
            <w:tcW w:w="2268" w:type="dxa"/>
            <w:shd w:val="clear" w:color="auto" w:fill="FFFFFF"/>
            <w:vAlign w:val="center"/>
          </w:tcPr>
          <w:p w14:paraId="3C96FDD3" w14:textId="77777777" w:rsidR="00644E4E" w:rsidRPr="00B81DD5" w:rsidRDefault="00644E4E" w:rsidP="00644E4E">
            <w:pPr>
              <w:spacing w:before="0" w:after="20" w:line="264" w:lineRule="auto"/>
              <w:jc w:val="center"/>
              <w:rPr>
                <w:rFonts w:asciiTheme="majorHAnsi" w:eastAsia="Calibri" w:hAnsiTheme="majorHAnsi" w:cstheme="majorHAnsi"/>
                <w:sz w:val="18"/>
                <w:szCs w:val="18"/>
              </w:rPr>
            </w:pPr>
            <w:r w:rsidRPr="00B81DD5">
              <w:rPr>
                <w:rFonts w:asciiTheme="majorHAnsi" w:eastAsia="Calibri" w:hAnsiTheme="majorHAnsi" w:cstheme="majorHAnsi"/>
                <w:sz w:val="18"/>
                <w:szCs w:val="18"/>
              </w:rPr>
              <w:t>Poprawa dostępności i jakości programów profilaktycznych i prozdrowotnych w placówkach oświatowych</w:t>
            </w:r>
          </w:p>
          <w:p w14:paraId="07945DAC" w14:textId="77777777" w:rsidR="00644E4E" w:rsidRPr="00B81DD5" w:rsidRDefault="00644E4E" w:rsidP="00644E4E">
            <w:pPr>
              <w:spacing w:before="0" w:after="20" w:line="264" w:lineRule="auto"/>
              <w:jc w:val="center"/>
              <w:rPr>
                <w:rFonts w:asciiTheme="majorHAnsi" w:eastAsia="Calibri" w:hAnsiTheme="majorHAnsi" w:cstheme="majorHAnsi"/>
                <w:sz w:val="18"/>
                <w:szCs w:val="18"/>
              </w:rPr>
            </w:pPr>
          </w:p>
          <w:p w14:paraId="61DA570A"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sz w:val="18"/>
                <w:szCs w:val="18"/>
              </w:rPr>
              <w:t>Poprawa kondycji psychicznej oraz zdrowia dzieci i młodzieży szkolnej oraz kadry</w:t>
            </w:r>
          </w:p>
        </w:tc>
        <w:tc>
          <w:tcPr>
            <w:tcW w:w="2552" w:type="dxa"/>
            <w:shd w:val="clear" w:color="auto" w:fill="FFFFFF"/>
            <w:vAlign w:val="center"/>
          </w:tcPr>
          <w:p w14:paraId="104A0662"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Liczba dedykowanych zajęć ruchowych oraz liczba ich uczestników </w:t>
            </w:r>
          </w:p>
          <w:p w14:paraId="02E398B9"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0BB003DC" wp14:editId="7A90CA56">
                      <wp:extent cx="160867" cy="126788"/>
                      <wp:effectExtent l="0" t="38100" r="48895" b="26035"/>
                      <wp:docPr id="563669004" name="Łącznik prosty ze strzałką 563669004"/>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47A9887F" id="Łącznik prosty ze strzałką 563669004"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p w14:paraId="7066B0BE"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2E976A6E"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Liczba działań zrealizowanych w ramach programów wychowawczo-profilaktycznych placówek oświatowych oraz liczba ich uczestników </w:t>
            </w:r>
          </w:p>
          <w:p w14:paraId="01DABCAE"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1FAF4705" wp14:editId="2244555F">
                      <wp:extent cx="160867" cy="126788"/>
                      <wp:effectExtent l="0" t="38100" r="48895" b="26035"/>
                      <wp:docPr id="28" name="Łącznik prosty ze strzałką 28"/>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21C54ECA" id="Łącznik prosty ze strzałką 28"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p w14:paraId="3F8513F6"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6F5B9969"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i/lub odsetek dzieci objętych pomocą psychologiczną w szkołach</w:t>
            </w:r>
          </w:p>
          <w:p w14:paraId="28194835"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328BED16" wp14:editId="3D133B16">
                      <wp:extent cx="151130" cy="133350"/>
                      <wp:effectExtent l="0" t="0" r="77470" b="57150"/>
                      <wp:docPr id="111" name="Łącznik prosty ze strzałką 111"/>
                      <wp:cNvGraphicFramePr/>
                      <a:graphic xmlns:a="http://schemas.openxmlformats.org/drawingml/2006/main">
                        <a:graphicData uri="http://schemas.microsoft.com/office/word/2010/wordprocessingShape">
                          <wps:wsp>
                            <wps:cNvCnPr/>
                            <wps:spPr>
                              <a:xfrm>
                                <a:off x="0" y="0"/>
                                <a:ext cx="151130" cy="133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31180810" id="Łącznik prosty ze strzałką 111" o:spid="_x0000_s1026" type="#_x0000_t32" style="width:11.9pt;height:1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3AMzQEAAAIEAAAOAAAAZHJzL2Uyb0RvYy54bWysU9uO0zAQfUfiHyy/0yRbLUJV033osrwg&#10;WAH7AV5nnFjyTfbQJH/P2G0TbhIC8TKJ7Tlz5hyP93eTNewEMWnvWt5sas7ASd9p17f86cvDqzec&#10;JRSuE8Y7aPkMid8dXr7Yj2EHN37wpoPIqIhLuzG0fEAMu6pKcgAr0sYHcHSofLQCaRn7qotipOrW&#10;VDd1/boafexC9BJSot378yE/lPpKgcSPSiVAZlpOvWGJscTnHKvDXuz6KMKg5aUN8Q9dWKEdkS6l&#10;7gUK9jXqX0pZLaNPXuFGelt5pbSEooHUNPVPaj4PIkDRQuaksNiU/l9Z+eF0dI+RbBhD2qXwGLOK&#10;SUWbv9Qfm4pZ82IWTMgkbTa3TbMlSyUdNdvt9raYWa3gEBO+A29Z/ml5wih0P+DRO0fX4mNTDBOn&#10;9wmJnoBXQGY2Lsfkje4etDFlkWcCjiayk6DbxKnJt0e4H7JQaPPWdQznQOOGUQvXG7hk5qrVKrT8&#10;4WzgzPgJFNNdllY6KzO48gkpweGV0zjKzjBF3S3A+s/AS36GQpnPvwEviMLsHS5gq52Pv2NfbVLn&#10;/KsDZ93ZgmffzWUEijU0aMXVy6PIk/z9usDXp3v4BgAA//8DAFBLAwQUAAYACAAAACEAeZ03D9kA&#10;AAADAQAADwAAAGRycy9kb3ducmV2LnhtbEyP0UrEMBBF3wX/IYzgm5t0BdHadFmEhUUR1tUPSJux&#10;LSaTmmR327939MV9mWG4lzvnVqvJO3HEmIZAGoqFAoHUBjtQp+HjfXNzDyJlQ9a4QKhhxgSr+vKi&#10;MqUNJ3rD4z53gkMolUZDn/NYSpnaHr1JizAisfYZojeZz9hJG82Jw72TS6XupDcD8YfejPjUY/u1&#10;P3gND9uxa9zu5bn4VnGzHXbz67Setb6+mtaPIDJO+d8Mv/iMDjUzNeFANgmngYvkv8na8pZbNLwL&#10;BbKu5Dl7/QMAAP//AwBQSwECLQAUAAYACAAAACEAtoM4kv4AAADhAQAAEwAAAAAAAAAAAAAAAAAA&#10;AAAAW0NvbnRlbnRfVHlwZXNdLnhtbFBLAQItABQABgAIAAAAIQA4/SH/1gAAAJQBAAALAAAAAAAA&#10;AAAAAAAAAC8BAABfcmVscy8ucmVsc1BLAQItABQABgAIAAAAIQDzN3AMzQEAAAIEAAAOAAAAAAAA&#10;AAAAAAAAAC4CAABkcnMvZTJvRG9jLnhtbFBLAQItABQABgAIAAAAIQB5nTcP2QAAAAMBAAAPAAAA&#10;AAAAAAAAAAAAACcEAABkcnMvZG93bnJldi54bWxQSwUGAAAAAAQABADzAAAALQUAAAAA&#10;" strokecolor="black [3213]" strokeweight=".5pt">
                      <v:stroke endarrow="block" joinstyle="miter"/>
                      <w10:anchorlock/>
                    </v:shape>
                  </w:pict>
                </mc:Fallback>
              </mc:AlternateContent>
            </w:r>
          </w:p>
        </w:tc>
        <w:tc>
          <w:tcPr>
            <w:tcW w:w="1984" w:type="dxa"/>
            <w:shd w:val="clear" w:color="auto" w:fill="FFFFFF"/>
            <w:vAlign w:val="center"/>
          </w:tcPr>
          <w:p w14:paraId="6CF3E4DB" w14:textId="77777777" w:rsidR="00644E4E" w:rsidRPr="00B81DD5" w:rsidRDefault="00644E4E" w:rsidP="00644E4E">
            <w:pPr>
              <w:spacing w:before="0" w:after="20" w:line="264" w:lineRule="auto"/>
              <w:jc w:val="center"/>
              <w:rPr>
                <w:rFonts w:asciiTheme="majorHAnsi" w:eastAsia="Calibri" w:hAnsiTheme="majorHAnsi" w:cstheme="majorHAnsi"/>
                <w:sz w:val="18"/>
                <w:szCs w:val="18"/>
              </w:rPr>
            </w:pPr>
            <w:r w:rsidRPr="00B81DD5">
              <w:rPr>
                <w:rFonts w:asciiTheme="majorHAnsi" w:eastAsia="Calibri" w:hAnsiTheme="majorHAnsi" w:cstheme="majorHAnsi"/>
                <w:sz w:val="18"/>
                <w:szCs w:val="18"/>
              </w:rPr>
              <w:t>Placówki oświatowe</w:t>
            </w:r>
          </w:p>
        </w:tc>
        <w:tc>
          <w:tcPr>
            <w:tcW w:w="2673" w:type="dxa"/>
            <w:shd w:val="clear" w:color="auto" w:fill="FFFFFF"/>
            <w:vAlign w:val="center"/>
          </w:tcPr>
          <w:p w14:paraId="639F89F6"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7A7C8B7D"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1700348C"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hAnsiTheme="majorHAnsi" w:cstheme="majorHAnsi"/>
                <w:sz w:val="18"/>
                <w:szCs w:val="18"/>
              </w:rPr>
              <w:t>Urząd Gminy Poronin</w:t>
            </w:r>
            <w:r w:rsidRPr="00B81DD5">
              <w:rPr>
                <w:rFonts w:asciiTheme="majorHAnsi" w:eastAsia="Calibri" w:hAnsiTheme="majorHAnsi" w:cstheme="majorHAnsi"/>
                <w:bCs/>
                <w:iCs/>
                <w:sz w:val="18"/>
                <w:szCs w:val="18"/>
              </w:rPr>
              <w:t>,</w:t>
            </w:r>
          </w:p>
          <w:p w14:paraId="7DEC9554"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pozarządowe i społeczne, w tym OSP,</w:t>
            </w:r>
          </w:p>
          <w:p w14:paraId="7829B9BD"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Kluby i organizacje sportowe,</w:t>
            </w:r>
          </w:p>
          <w:p w14:paraId="73C77C2C"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Placówki ochrony zdrowia,</w:t>
            </w:r>
          </w:p>
          <w:p w14:paraId="46F38F35"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Poradnie psychologiczno-pedagogiczne,</w:t>
            </w:r>
          </w:p>
          <w:p w14:paraId="08C9BB66"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Usług Wspólnych w Poroninie,</w:t>
            </w:r>
          </w:p>
          <w:p w14:paraId="3E26F50C"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młodzieżowe, w tym harcerze, MDP,</w:t>
            </w:r>
          </w:p>
          <w:p w14:paraId="7793A1A7"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Pełnomocnik ds. Profilaktyki i Rozwiązywania Problemów Alkoholowych</w:t>
            </w:r>
          </w:p>
        </w:tc>
      </w:tr>
      <w:tr w:rsidR="00644E4E" w:rsidRPr="00B81DD5" w14:paraId="76518604" w14:textId="77777777" w:rsidTr="00B33F08">
        <w:trPr>
          <w:trHeight w:val="510"/>
          <w:jc w:val="center"/>
        </w:trPr>
        <w:tc>
          <w:tcPr>
            <w:tcW w:w="704" w:type="dxa"/>
            <w:shd w:val="clear" w:color="auto" w:fill="D9D9D9" w:themeFill="background1" w:themeFillShade="D9"/>
            <w:vAlign w:val="center"/>
          </w:tcPr>
          <w:p w14:paraId="18E5DF03" w14:textId="77777777" w:rsidR="00644E4E" w:rsidRPr="00B81DD5" w:rsidRDefault="00644E4E">
            <w:pPr>
              <w:pStyle w:val="Akapitzlist"/>
              <w:numPr>
                <w:ilvl w:val="0"/>
                <w:numId w:val="41"/>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45A928AB" w14:textId="77777777"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Działania w zakresie zapewnienia bezpieczeństwa, szczególnie w szkołach (zapewnienie bezpiecznej drogi do szkoły, modernizacja i rozwój monitoringu wizyjnego, profilaktyka agresji i przemocy rówieśniczej, bezpieczeństwo w sieci, doposażenie przestrzeni publicznych, w tym szkolnych, w defibrylatory AED, edukacja i informacja, w tym nauka udzielania pierwszej pomocy, np. użycia defibrylatora, podstawy obronności itp.).</w:t>
            </w:r>
          </w:p>
        </w:tc>
        <w:tc>
          <w:tcPr>
            <w:tcW w:w="2268" w:type="dxa"/>
            <w:shd w:val="clear" w:color="auto" w:fill="FFFFFF"/>
            <w:vAlign w:val="center"/>
          </w:tcPr>
          <w:p w14:paraId="0589F2E7"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Zmniejszenie zagrożeń dla dzieci i młodzieży szkolnej, zminimalizowanie ich skutków</w:t>
            </w:r>
          </w:p>
          <w:p w14:paraId="18384609"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41E39100"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bezpieczeństwa dzieci i młodzieży szkolnej</w:t>
            </w:r>
          </w:p>
        </w:tc>
        <w:tc>
          <w:tcPr>
            <w:tcW w:w="2552" w:type="dxa"/>
            <w:shd w:val="clear" w:color="auto" w:fill="FFFFFF"/>
            <w:vAlign w:val="center"/>
          </w:tcPr>
          <w:p w14:paraId="523E7CA6"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Liczba dedykowanych zajęć z zakresu bezpieczeństwa i/lub </w:t>
            </w:r>
            <w:proofErr w:type="spellStart"/>
            <w:r w:rsidRPr="00B81DD5">
              <w:rPr>
                <w:rFonts w:asciiTheme="majorHAnsi" w:hAnsiTheme="majorHAnsi" w:cstheme="majorHAnsi"/>
                <w:sz w:val="18"/>
                <w:szCs w:val="18"/>
              </w:rPr>
              <w:t>cyberbezpieczeństwa</w:t>
            </w:r>
            <w:proofErr w:type="spellEnd"/>
            <w:r w:rsidRPr="00B81DD5">
              <w:rPr>
                <w:rFonts w:asciiTheme="majorHAnsi" w:hAnsiTheme="majorHAnsi" w:cstheme="majorHAnsi"/>
                <w:sz w:val="18"/>
                <w:szCs w:val="18"/>
              </w:rPr>
              <w:t xml:space="preserve"> oraz liczba ich uczestników </w:t>
            </w:r>
          </w:p>
          <w:p w14:paraId="4240C95E"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25CE8985" wp14:editId="7F7E7493">
                      <wp:extent cx="160867" cy="126788"/>
                      <wp:effectExtent l="0" t="38100" r="48895" b="26035"/>
                      <wp:docPr id="336358183" name="Łącznik prosty ze strzałką 336358183"/>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24993ACD" id="Łącznik prosty ze strzałką 336358183"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p w14:paraId="4A79E58D"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41683A39"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przypadków agresji fizycznej w placówkach oświatowych w skali roku</w:t>
            </w:r>
          </w:p>
          <w:p w14:paraId="568E7B0A"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314B33A0" wp14:editId="2D083D4B">
                      <wp:extent cx="151130" cy="133350"/>
                      <wp:effectExtent l="9525" t="9525" r="48895" b="47625"/>
                      <wp:docPr id="12" name="Łącznik prosty ze strzałką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 cy="13335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6812C0BA" id="Łącznik prosty ze strzałką 12" o:spid="_x0000_s1026" type="#_x0000_t32" style="width:11.9pt;height:1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B7AEAAMADAAAOAAAAZHJzL2Uyb0RvYy54bWysU8Fu2zAMvQ/YPwi6L7YbtCiMOD2k6y7d&#10;FqDdByiSHAuTREFSYufvR8pJ2m23YT4IImk9PT4+rR4mZ9lRx2TAd7xZ1JxpL0EZv+/4j9enT/ec&#10;pSy8Eha87vhJJ/6w/vhhNYZW38AAVunIEMSndgwdH3IObVUlOWgn0gKC9ljsITqRMYz7SkUxIrqz&#10;1U1d31UjRBUiSJ0SZh/nIl8X/L7XMn/v+6Qzsx1Hbrmssaw7Wqv1SrT7KMJg5JmG+AcWThiPl16h&#10;HkUW7BDNX1DOyAgJ+ryQ4CroeyN16QG7aeo/unkZRNClFxQnhatM6f/Bym/Hjd9Goi4n/xKeQf5M&#10;zMNmEH6vC4HXU8DBNSRVNYbUXo9QkMI2st34FRT+Iw4ZigpTHx1BYn9sKmKfrmLrKTOJyea2aZY4&#10;EomlZrlc3pZhVKK9HA4x5S8aHKNNx1OOwuyHvAHvcawQm3KVOD6nTNREezlAN3t4MtaW6VrPxo7f&#10;0QVUSWCNomIJyGd6YyM7CnRInmZQe3DY0Zxravpmo2Ae7TTnL3SLVQmicPgN3ZmM5rbGdfz+Hcqg&#10;hfrsVSGXhbG4Z7mInKNB2a3mxNhpxZnV+KxoN7do/XkIpDuZPLU7UKdtpDJFaJPC42xp8uH7uPz1&#10;9vDWvwAAAP//AwBQSwMEFAAGAAgAAAAhAHmdNw/ZAAAAAwEAAA8AAABkcnMvZG93bnJldi54bWxM&#10;j9FKxDAQRd8F/yGM4JubdAXR2nRZhIVFEdbVD0ibsS0mk5pkd9u/d/TFfZlhuJc751aryTtxxJiG&#10;QBqKhQKB1AY7UKfh431zcw8iZUPWuECoYcYEq/ryojKlDSd6w+M+d4JDKJVGQ5/zWEqZ2h69SYsw&#10;IrH2GaI3mc/YSRvNicO9k0ul7qQ3A/GH3oz41GP7tT94DQ/bsWvc7uW5+FZxsx128+u0nrW+vprW&#10;jyAyTvnfDL/4jA41MzXhQDYJp4GL5L/J2vKWWzS8CwWyruQ5e/0DAAD//wMAUEsBAi0AFAAGAAgA&#10;AAAhALaDOJL+AAAA4QEAABMAAAAAAAAAAAAAAAAAAAAAAFtDb250ZW50X1R5cGVzXS54bWxQSwEC&#10;LQAUAAYACAAAACEAOP0h/9YAAACUAQAACwAAAAAAAAAAAAAAAAAvAQAAX3JlbHMvLnJlbHNQSwEC&#10;LQAUAAYACAAAACEA0vnFwewBAADAAwAADgAAAAAAAAAAAAAAAAAuAgAAZHJzL2Uyb0RvYy54bWxQ&#10;SwECLQAUAAYACAAAACEAeZ03D9kAAAADAQAADwAAAAAAAAAAAAAAAABGBAAAZHJzL2Rvd25yZXYu&#10;eG1sUEsFBgAAAAAEAAQA8wAAAEwFAAAAAA==&#10;" strokecolor="black [3213]" strokeweight=".5pt">
                      <v:stroke endarrow="block" joinstyle="miter"/>
                      <w10:anchorlock/>
                    </v:shape>
                  </w:pict>
                </mc:Fallback>
              </mc:AlternateContent>
            </w:r>
          </w:p>
        </w:tc>
        <w:tc>
          <w:tcPr>
            <w:tcW w:w="1984" w:type="dxa"/>
            <w:shd w:val="clear" w:color="auto" w:fill="FFFFFF"/>
            <w:vAlign w:val="center"/>
          </w:tcPr>
          <w:p w14:paraId="331322C6"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sz w:val="18"/>
                <w:szCs w:val="18"/>
              </w:rPr>
              <w:t>Placówki oświatowe</w:t>
            </w:r>
          </w:p>
        </w:tc>
        <w:tc>
          <w:tcPr>
            <w:tcW w:w="2673" w:type="dxa"/>
            <w:shd w:val="clear" w:color="auto" w:fill="FFFFFF"/>
            <w:vAlign w:val="center"/>
          </w:tcPr>
          <w:p w14:paraId="0029CE3D"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5ED9B880"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6187E522"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hAnsiTheme="majorHAnsi" w:cstheme="majorHAnsi"/>
                <w:sz w:val="18"/>
                <w:szCs w:val="18"/>
              </w:rPr>
              <w:t>Urząd Gminy Poronin</w:t>
            </w:r>
            <w:r w:rsidRPr="00B81DD5">
              <w:rPr>
                <w:rFonts w:asciiTheme="majorHAnsi" w:eastAsia="Calibri" w:hAnsiTheme="majorHAnsi" w:cstheme="majorHAnsi"/>
                <w:bCs/>
                <w:iCs/>
                <w:sz w:val="18"/>
                <w:szCs w:val="18"/>
              </w:rPr>
              <w:t>,</w:t>
            </w:r>
          </w:p>
          <w:p w14:paraId="356E4163"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Organizacje pozarządowe i społeczne, w tym OSP, </w:t>
            </w:r>
          </w:p>
          <w:p w14:paraId="61CF4C5A"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Poradnie psychologiczno-pedagogiczne,</w:t>
            </w:r>
          </w:p>
          <w:p w14:paraId="68B10D48" w14:textId="77777777" w:rsidR="00644E4E" w:rsidRPr="00B81DD5" w:rsidRDefault="00644E4E" w:rsidP="00644E4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Policja, Straż Pożarna oraz inne służby, organizacje i instytucje odpowiedzialne za bezpieczeństwo,</w:t>
            </w:r>
          </w:p>
          <w:p w14:paraId="6B577545"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Usług Wspólnych w Poroninie,</w:t>
            </w:r>
          </w:p>
          <w:p w14:paraId="153ACA69"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młodzieżowe, w tym harcerze, MDP</w:t>
            </w:r>
          </w:p>
          <w:p w14:paraId="0B73D8D1"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p>
        </w:tc>
      </w:tr>
      <w:tr w:rsidR="00644E4E" w:rsidRPr="00B81DD5" w14:paraId="1898B466" w14:textId="77777777" w:rsidTr="00B33F08">
        <w:trPr>
          <w:trHeight w:val="510"/>
          <w:jc w:val="center"/>
        </w:trPr>
        <w:tc>
          <w:tcPr>
            <w:tcW w:w="704" w:type="dxa"/>
            <w:shd w:val="clear" w:color="auto" w:fill="D9D9D9" w:themeFill="background1" w:themeFillShade="D9"/>
            <w:vAlign w:val="center"/>
          </w:tcPr>
          <w:p w14:paraId="308F3B38" w14:textId="77777777" w:rsidR="00644E4E" w:rsidRPr="00B81DD5" w:rsidRDefault="00644E4E">
            <w:pPr>
              <w:pStyle w:val="Akapitzlist"/>
              <w:numPr>
                <w:ilvl w:val="0"/>
                <w:numId w:val="41"/>
              </w:numPr>
              <w:spacing w:before="0" w:after="20" w:line="264" w:lineRule="auto"/>
              <w:contextualSpacing w:val="0"/>
              <w:rPr>
                <w:rFonts w:asciiTheme="majorHAnsi" w:hAnsiTheme="majorHAnsi" w:cstheme="majorHAnsi"/>
                <w:bCs/>
              </w:rPr>
            </w:pPr>
          </w:p>
        </w:tc>
        <w:tc>
          <w:tcPr>
            <w:tcW w:w="3959" w:type="dxa"/>
            <w:shd w:val="clear" w:color="auto" w:fill="D3E5F6" w:themeFill="accent3" w:themeFillTint="33"/>
            <w:vAlign w:val="center"/>
          </w:tcPr>
          <w:p w14:paraId="01DF9F40" w14:textId="77777777"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Wsparcie prawne, motywacyjne, psychologiczne, metodologiczne, w zakresie podnoszenia kompetencji i kwalifikacji zawodowych kadry oświatowej.</w:t>
            </w:r>
          </w:p>
        </w:tc>
        <w:tc>
          <w:tcPr>
            <w:tcW w:w="2268" w:type="dxa"/>
            <w:shd w:val="clear" w:color="auto" w:fill="FFFFFF"/>
            <w:vAlign w:val="center"/>
          </w:tcPr>
          <w:p w14:paraId="7AED0DCC"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Zapewnienie warunków oraz wsparcia w zakresie nowoczesnego zarządzania w oświacie oraz wdrażania atrakcyjnych, angażujących, efektywnych, zindywidualizowanych metod kształcenia</w:t>
            </w:r>
          </w:p>
        </w:tc>
        <w:tc>
          <w:tcPr>
            <w:tcW w:w="2552" w:type="dxa"/>
            <w:shd w:val="clear" w:color="auto" w:fill="FFFFFF"/>
            <w:vAlign w:val="center"/>
          </w:tcPr>
          <w:p w14:paraId="73374A1D"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Średnia liczba szkoleń i/lub innych form doskonalenia na nauczyciela w ciągu roku oraz poziom wiedzy pracowników objętych systemem doskonalenia zawodowego</w:t>
            </w:r>
          </w:p>
          <w:p w14:paraId="2B2326CF"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30243A9E" wp14:editId="78E9871A">
                      <wp:extent cx="160655" cy="127000"/>
                      <wp:effectExtent l="9525" t="57150" r="48895" b="6350"/>
                      <wp:docPr id="132" name="Łącznik prosty ze strzałką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45349CBF" id="Łącznik prosty ze strzałką 132"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7E9498CE"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bCs/>
                <w:iCs/>
                <w:sz w:val="18"/>
                <w:szCs w:val="18"/>
              </w:rPr>
              <w:t>Placówki oświatowe</w:t>
            </w:r>
          </w:p>
        </w:tc>
        <w:tc>
          <w:tcPr>
            <w:tcW w:w="2673" w:type="dxa"/>
            <w:shd w:val="clear" w:color="auto" w:fill="FFFFFF"/>
            <w:vAlign w:val="center"/>
          </w:tcPr>
          <w:p w14:paraId="25B70D39"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7A831D3E"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1305D60D"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Kuratorium Oświaty w Krakowie,</w:t>
            </w:r>
          </w:p>
          <w:p w14:paraId="61F17462"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Ośrodki doskonalenia nauczycieli,</w:t>
            </w:r>
          </w:p>
          <w:p w14:paraId="070AAE45"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Gminy Poronin,</w:t>
            </w:r>
          </w:p>
          <w:p w14:paraId="3FCC384D"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Usług Wspólnych w Poroninie</w:t>
            </w:r>
          </w:p>
        </w:tc>
      </w:tr>
      <w:tr w:rsidR="00644E4E" w:rsidRPr="00B81DD5" w14:paraId="735DA002" w14:textId="77777777" w:rsidTr="00B33F08">
        <w:trPr>
          <w:trHeight w:val="510"/>
          <w:jc w:val="center"/>
        </w:trPr>
        <w:tc>
          <w:tcPr>
            <w:tcW w:w="14140" w:type="dxa"/>
            <w:gridSpan w:val="6"/>
            <w:shd w:val="clear" w:color="auto" w:fill="000000" w:themeFill="text1"/>
            <w:vAlign w:val="center"/>
            <w:hideMark/>
          </w:tcPr>
          <w:p w14:paraId="354D590A" w14:textId="77777777" w:rsidR="00644E4E" w:rsidRPr="00B81DD5" w:rsidRDefault="00644E4E" w:rsidP="00644E4E">
            <w:pPr>
              <w:spacing w:before="0" w:after="20" w:line="264" w:lineRule="auto"/>
              <w:rPr>
                <w:rFonts w:asciiTheme="majorHAnsi" w:hAnsiTheme="majorHAnsi" w:cstheme="majorHAnsi"/>
                <w:b/>
                <w:color w:val="FFFFFF" w:themeColor="background1"/>
              </w:rPr>
            </w:pPr>
            <w:r w:rsidRPr="00B81DD5">
              <w:rPr>
                <w:rFonts w:asciiTheme="majorHAnsi" w:hAnsiTheme="majorHAnsi" w:cstheme="majorHAnsi"/>
                <w:color w:val="FFFFFF" w:themeColor="background1"/>
              </w:rPr>
              <w:br w:type="page"/>
            </w:r>
            <w:r w:rsidRPr="00B81DD5">
              <w:rPr>
                <w:rFonts w:asciiTheme="majorHAnsi" w:hAnsiTheme="majorHAnsi" w:cstheme="majorHAnsi"/>
                <w:color w:val="FFFFFF" w:themeColor="background1"/>
              </w:rPr>
              <w:br w:type="column"/>
            </w:r>
            <w:r w:rsidRPr="00B81DD5">
              <w:rPr>
                <w:rFonts w:asciiTheme="majorHAnsi" w:hAnsiTheme="majorHAnsi" w:cstheme="majorHAnsi"/>
                <w:color w:val="FFFFFF" w:themeColor="background1"/>
              </w:rPr>
              <w:br w:type="column"/>
            </w:r>
            <w:r w:rsidRPr="00B81DD5">
              <w:rPr>
                <w:rFonts w:asciiTheme="majorHAnsi" w:hAnsiTheme="majorHAnsi" w:cstheme="majorHAnsi"/>
                <w:color w:val="FFFFFF" w:themeColor="background1"/>
              </w:rPr>
              <w:br w:type="column"/>
            </w:r>
            <w:r w:rsidRPr="00B81DD5">
              <w:rPr>
                <w:rFonts w:asciiTheme="majorHAnsi" w:hAnsiTheme="majorHAnsi" w:cstheme="majorHAnsi"/>
                <w:b/>
                <w:bCs/>
                <w:color w:val="FFFFFF" w:themeColor="background1"/>
              </w:rPr>
              <w:t xml:space="preserve">CEL OPERACYJNY </w:t>
            </w:r>
            <w:r w:rsidRPr="00B81DD5">
              <w:rPr>
                <w:rFonts w:asciiTheme="majorHAnsi" w:hAnsiTheme="majorHAnsi" w:cstheme="majorHAnsi"/>
                <w:b/>
                <w:color w:val="FFFFFF" w:themeColor="background1"/>
              </w:rPr>
              <w:t>3.2. Wzmocnienie kapitału ludzkiego i społecznego w oparciu o kulturę i dziedzictwo oraz sport i rekreację.</w:t>
            </w:r>
          </w:p>
        </w:tc>
      </w:tr>
      <w:tr w:rsidR="00644E4E" w:rsidRPr="00B81DD5" w14:paraId="5A945B9F" w14:textId="77777777" w:rsidTr="00B33F08">
        <w:trPr>
          <w:trHeight w:val="510"/>
          <w:jc w:val="center"/>
        </w:trPr>
        <w:tc>
          <w:tcPr>
            <w:tcW w:w="4663" w:type="dxa"/>
            <w:gridSpan w:val="2"/>
            <w:shd w:val="clear" w:color="auto" w:fill="D9D9D9" w:themeFill="background1" w:themeFillShade="D9"/>
            <w:vAlign w:val="center"/>
            <w:hideMark/>
          </w:tcPr>
          <w:p w14:paraId="69D06296" w14:textId="77777777" w:rsidR="00644E4E" w:rsidRPr="00B81DD5" w:rsidRDefault="00644E4E" w:rsidP="00644E4E">
            <w:pPr>
              <w:spacing w:before="0" w:after="20" w:line="264" w:lineRule="auto"/>
              <w:jc w:val="center"/>
              <w:rPr>
                <w:rFonts w:asciiTheme="majorHAnsi" w:hAnsiTheme="majorHAnsi" w:cstheme="majorHAnsi"/>
                <w:b/>
                <w:bCs/>
              </w:rPr>
            </w:pPr>
            <w:r w:rsidRPr="00B81DD5">
              <w:rPr>
                <w:rFonts w:asciiTheme="majorHAnsi" w:hAnsiTheme="majorHAnsi" w:cstheme="majorHAnsi"/>
                <w:b/>
                <w:bCs/>
              </w:rPr>
              <w:t xml:space="preserve">Kierunki działań </w:t>
            </w:r>
          </w:p>
        </w:tc>
        <w:tc>
          <w:tcPr>
            <w:tcW w:w="2268" w:type="dxa"/>
            <w:shd w:val="clear" w:color="auto" w:fill="D9D9D9" w:themeFill="background1" w:themeFillShade="D9"/>
            <w:vAlign w:val="center"/>
          </w:tcPr>
          <w:p w14:paraId="7A630A0D" w14:textId="77777777" w:rsidR="00644E4E" w:rsidRPr="00B81DD5" w:rsidRDefault="00644E4E" w:rsidP="00644E4E">
            <w:pPr>
              <w:spacing w:before="0" w:after="20" w:line="264" w:lineRule="auto"/>
              <w:jc w:val="center"/>
              <w:rPr>
                <w:rFonts w:asciiTheme="majorHAnsi" w:hAnsiTheme="majorHAnsi" w:cstheme="majorHAnsi"/>
                <w:b/>
                <w:bCs/>
              </w:rPr>
            </w:pPr>
            <w:r w:rsidRPr="00B81DD5">
              <w:rPr>
                <w:rFonts w:asciiTheme="majorHAnsi" w:hAnsiTheme="majorHAnsi" w:cstheme="majorHAnsi"/>
                <w:b/>
                <w:bCs/>
              </w:rPr>
              <w:t>Oczekiwane rezultaty planowanych działań</w:t>
            </w:r>
          </w:p>
        </w:tc>
        <w:tc>
          <w:tcPr>
            <w:tcW w:w="2552" w:type="dxa"/>
            <w:shd w:val="clear" w:color="auto" w:fill="D9D9D9" w:themeFill="background1" w:themeFillShade="D9"/>
            <w:vAlign w:val="center"/>
          </w:tcPr>
          <w:p w14:paraId="448594B3" w14:textId="77777777" w:rsidR="00644E4E" w:rsidRPr="00B81DD5" w:rsidRDefault="00644E4E" w:rsidP="00644E4E">
            <w:pPr>
              <w:spacing w:before="0" w:after="20" w:line="264" w:lineRule="auto"/>
              <w:jc w:val="center"/>
              <w:rPr>
                <w:rFonts w:asciiTheme="majorHAnsi" w:hAnsiTheme="majorHAnsi" w:cstheme="majorHAnsi"/>
                <w:b/>
                <w:bCs/>
              </w:rPr>
            </w:pPr>
            <w:r w:rsidRPr="00B81DD5">
              <w:rPr>
                <w:rFonts w:asciiTheme="majorHAnsi" w:hAnsiTheme="majorHAnsi" w:cstheme="majorHAnsi"/>
                <w:b/>
                <w:bCs/>
              </w:rPr>
              <w:t xml:space="preserve">Wskaźniki oceny osiągnięcia rezultatów i oczekiwany trend </w:t>
            </w:r>
          </w:p>
        </w:tc>
        <w:tc>
          <w:tcPr>
            <w:tcW w:w="1984" w:type="dxa"/>
            <w:shd w:val="clear" w:color="auto" w:fill="D9D9D9" w:themeFill="background1" w:themeFillShade="D9"/>
            <w:vAlign w:val="center"/>
            <w:hideMark/>
          </w:tcPr>
          <w:p w14:paraId="53A67A28" w14:textId="77777777" w:rsidR="00644E4E" w:rsidRPr="00B81DD5" w:rsidRDefault="00644E4E" w:rsidP="00644E4E">
            <w:pPr>
              <w:spacing w:before="0" w:after="20" w:line="264" w:lineRule="auto"/>
              <w:jc w:val="center"/>
              <w:rPr>
                <w:rFonts w:asciiTheme="majorHAnsi" w:hAnsiTheme="majorHAnsi" w:cstheme="majorHAnsi"/>
                <w:b/>
                <w:bCs/>
              </w:rPr>
            </w:pPr>
            <w:r w:rsidRPr="00B81DD5">
              <w:rPr>
                <w:rFonts w:asciiTheme="majorHAnsi" w:hAnsiTheme="majorHAnsi" w:cstheme="majorHAnsi"/>
                <w:b/>
                <w:bCs/>
              </w:rPr>
              <w:t>Realizacja lub nadzór nad procesem po stronie gminy</w:t>
            </w:r>
          </w:p>
        </w:tc>
        <w:tc>
          <w:tcPr>
            <w:tcW w:w="2673" w:type="dxa"/>
            <w:shd w:val="clear" w:color="auto" w:fill="D9D9D9" w:themeFill="background1" w:themeFillShade="D9"/>
            <w:vAlign w:val="center"/>
            <w:hideMark/>
          </w:tcPr>
          <w:p w14:paraId="34A93649" w14:textId="77777777" w:rsidR="00644E4E" w:rsidRPr="00B81DD5" w:rsidRDefault="00644E4E" w:rsidP="00644E4E">
            <w:pPr>
              <w:spacing w:before="0" w:after="20" w:line="264" w:lineRule="auto"/>
              <w:jc w:val="center"/>
              <w:rPr>
                <w:rFonts w:asciiTheme="majorHAnsi" w:hAnsiTheme="majorHAnsi" w:cstheme="majorHAnsi"/>
                <w:b/>
                <w:bCs/>
              </w:rPr>
            </w:pPr>
            <w:r w:rsidRPr="00B81DD5">
              <w:rPr>
                <w:rFonts w:asciiTheme="majorHAnsi" w:hAnsiTheme="majorHAnsi" w:cstheme="majorHAnsi"/>
                <w:b/>
                <w:bCs/>
              </w:rPr>
              <w:t>Podmioty zaangażowane/partnerzy</w:t>
            </w:r>
          </w:p>
        </w:tc>
      </w:tr>
      <w:tr w:rsidR="00644E4E" w:rsidRPr="00B81DD5" w14:paraId="79AA52D5" w14:textId="77777777" w:rsidTr="00B33F08">
        <w:trPr>
          <w:trHeight w:val="510"/>
          <w:jc w:val="center"/>
        </w:trPr>
        <w:tc>
          <w:tcPr>
            <w:tcW w:w="704" w:type="dxa"/>
            <w:shd w:val="clear" w:color="auto" w:fill="D9D9D9" w:themeFill="background1" w:themeFillShade="D9"/>
            <w:vAlign w:val="center"/>
          </w:tcPr>
          <w:p w14:paraId="088BB915" w14:textId="77777777" w:rsidR="00644E4E" w:rsidRPr="00B81DD5" w:rsidRDefault="00644E4E">
            <w:pPr>
              <w:pStyle w:val="Akapitzlist"/>
              <w:numPr>
                <w:ilvl w:val="0"/>
                <w:numId w:val="42"/>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524FBE7D" w14:textId="5970A811" w:rsidR="00D74A8B"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Rozwój i modernizacja infrastruktury oraz doposażenie i cyfryzacja instytucji kultury oraz bazy sportowej, rekreacyjnej i wypoczynkowej, pod kątem zróżnicowania oferty, poprawy jej dostępności w skali całej gminy i wszystkich mieszkańców</w:t>
            </w:r>
            <w:r w:rsidR="00D74A8B" w:rsidRPr="00B81DD5">
              <w:rPr>
                <w:rFonts w:asciiTheme="majorHAnsi" w:hAnsiTheme="majorHAnsi" w:cstheme="majorHAnsi"/>
                <w:sz w:val="20"/>
              </w:rPr>
              <w:t>, w tym m.in.</w:t>
            </w:r>
          </w:p>
          <w:p w14:paraId="734817B1" w14:textId="75A4685D" w:rsidR="00644E4E" w:rsidRPr="00B81DD5" w:rsidRDefault="00D74A8B">
            <w:pPr>
              <w:pStyle w:val="Akapitzlist"/>
              <w:numPr>
                <w:ilvl w:val="0"/>
                <w:numId w:val="45"/>
              </w:numPr>
              <w:spacing w:before="0" w:after="20" w:line="264" w:lineRule="auto"/>
              <w:jc w:val="both"/>
              <w:rPr>
                <w:rFonts w:asciiTheme="majorHAnsi" w:hAnsiTheme="majorHAnsi" w:cstheme="majorHAnsi"/>
                <w:sz w:val="20"/>
              </w:rPr>
            </w:pPr>
            <w:r w:rsidRPr="00B81DD5">
              <w:rPr>
                <w:rFonts w:asciiTheme="majorHAnsi" w:hAnsiTheme="majorHAnsi" w:cstheme="majorHAnsi"/>
                <w:sz w:val="20"/>
              </w:rPr>
              <w:t>Budowa sali sportowej w Nowem Bystrem</w:t>
            </w:r>
            <w:r w:rsidR="00644E4E" w:rsidRPr="00B81DD5">
              <w:rPr>
                <w:rFonts w:asciiTheme="majorHAnsi" w:hAnsiTheme="majorHAnsi" w:cstheme="majorHAnsi"/>
                <w:sz w:val="20"/>
              </w:rPr>
              <w:t>.</w:t>
            </w:r>
          </w:p>
        </w:tc>
        <w:tc>
          <w:tcPr>
            <w:tcW w:w="2268" w:type="dxa"/>
            <w:shd w:val="clear" w:color="auto" w:fill="FFFFFF"/>
            <w:vAlign w:val="center"/>
          </w:tcPr>
          <w:p w14:paraId="2FC1E2EE"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dostępności i jakości infrastruktury oraz wyposażenia służących celom kultury, sportu, rekreacji i wypoczynku</w:t>
            </w:r>
          </w:p>
          <w:p w14:paraId="3C2B813A"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6C0973D2"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Unowocześnienie i usprawnienie pracy instytucji kultury</w:t>
            </w:r>
          </w:p>
          <w:p w14:paraId="41AD32C1"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2C80EC82"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warunków pracy oraz świadczenia i korzystania z usług</w:t>
            </w:r>
          </w:p>
          <w:p w14:paraId="68FDFB42"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729D107B"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warunków dla wypoczynku, aktywnego spędzania czasu wolnego i profesjonalnego uprawiania sportu</w:t>
            </w:r>
          </w:p>
        </w:tc>
        <w:tc>
          <w:tcPr>
            <w:tcW w:w="2552" w:type="dxa"/>
            <w:shd w:val="clear" w:color="auto" w:fill="FFFFFF"/>
            <w:vAlign w:val="center"/>
          </w:tcPr>
          <w:p w14:paraId="0E8E220B"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nowych i/lub zmodernizowanych obiektów oraz liczba korzystających w skali roku</w:t>
            </w:r>
          </w:p>
          <w:p w14:paraId="7DBCAE13"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31F0EA21" wp14:editId="0252CD3B">
                      <wp:extent cx="160655" cy="127000"/>
                      <wp:effectExtent l="9525" t="57150" r="48895" b="6350"/>
                      <wp:docPr id="1052083773" name="Łącznik prosty ze strzałką 10520837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08D5C6B6" id="Łącznik prosty ze strzałką 1052083773"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4A6F03F1"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p w14:paraId="1FF703E7"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Gminny Ośrodek Kultury w Poroninie,</w:t>
            </w:r>
          </w:p>
          <w:p w14:paraId="625D761B" w14:textId="77777777" w:rsidR="00644E4E" w:rsidRPr="00B81DD5" w:rsidRDefault="00644E4E" w:rsidP="00644E4E">
            <w:pPr>
              <w:spacing w:before="0" w:after="20" w:line="264" w:lineRule="auto"/>
              <w:jc w:val="center"/>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Gminna Biblioteka Publiczna im. Jana Kasprowicza w Poroninie,</w:t>
            </w:r>
          </w:p>
          <w:p w14:paraId="3688C4B3" w14:textId="77777777" w:rsidR="00644E4E" w:rsidRPr="00B81DD5" w:rsidRDefault="00644E4E" w:rsidP="00644E4E">
            <w:pPr>
              <w:spacing w:before="0" w:after="20" w:line="264" w:lineRule="auto"/>
              <w:jc w:val="center"/>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Szkolne Muzeum Historyczno-Regionalne</w:t>
            </w:r>
          </w:p>
        </w:tc>
        <w:tc>
          <w:tcPr>
            <w:tcW w:w="2673" w:type="dxa"/>
            <w:shd w:val="clear" w:color="auto" w:fill="FFFFFF"/>
            <w:vAlign w:val="center"/>
          </w:tcPr>
          <w:p w14:paraId="37EEC72B"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5E5B82AD"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NFOŚiGW, </w:t>
            </w:r>
            <w:proofErr w:type="spellStart"/>
            <w:r w:rsidRPr="00B81DD5">
              <w:rPr>
                <w:rFonts w:asciiTheme="majorHAnsi" w:eastAsia="Calibri" w:hAnsiTheme="majorHAnsi" w:cstheme="majorHAnsi"/>
                <w:bCs/>
                <w:iCs/>
                <w:sz w:val="18"/>
                <w:szCs w:val="18"/>
              </w:rPr>
              <w:t>WFOŚiGW</w:t>
            </w:r>
            <w:proofErr w:type="spellEnd"/>
            <w:r w:rsidRPr="00B81DD5">
              <w:rPr>
                <w:rFonts w:asciiTheme="majorHAnsi" w:eastAsia="Calibri" w:hAnsiTheme="majorHAnsi" w:cstheme="majorHAnsi"/>
                <w:bCs/>
                <w:iCs/>
                <w:sz w:val="18"/>
                <w:szCs w:val="18"/>
              </w:rPr>
              <w:t>,</w:t>
            </w:r>
          </w:p>
          <w:p w14:paraId="77B120AE"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PFRON,</w:t>
            </w:r>
          </w:p>
          <w:p w14:paraId="613F9A63"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6012A673"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4688657D"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Usług Wspólnych w Poroninie</w:t>
            </w:r>
          </w:p>
        </w:tc>
      </w:tr>
      <w:tr w:rsidR="00644E4E" w:rsidRPr="00B81DD5" w14:paraId="5DBA99EE" w14:textId="77777777" w:rsidTr="00B33F08">
        <w:trPr>
          <w:trHeight w:val="510"/>
          <w:jc w:val="center"/>
        </w:trPr>
        <w:tc>
          <w:tcPr>
            <w:tcW w:w="704" w:type="dxa"/>
            <w:shd w:val="clear" w:color="auto" w:fill="D9D9D9" w:themeFill="background1" w:themeFillShade="D9"/>
            <w:vAlign w:val="center"/>
          </w:tcPr>
          <w:p w14:paraId="1638C133" w14:textId="77777777" w:rsidR="00644E4E" w:rsidRPr="00B81DD5" w:rsidRDefault="00644E4E">
            <w:pPr>
              <w:pStyle w:val="Akapitzlist"/>
              <w:numPr>
                <w:ilvl w:val="0"/>
                <w:numId w:val="42"/>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1A5872E8" w14:textId="77777777"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Rozwój oferty instytucji kultury (nowe zajęcia, warsztaty, wydarzenia, konkursy, projekty itp.) z uwzględnieniem potrzeb i oczekiwań różnych grup mieszkańców (nacisk na dzieci, młodzież oraz grupę seniorów o rosnącej liczebności), w tym poprzez współpracę z organizacjami pozarządowymi i społecznymi, lokalnymi animatorami, twórcami i pasjonatami, wraz z wieloaspektową aktywizacją mieszkańców.</w:t>
            </w:r>
          </w:p>
        </w:tc>
        <w:tc>
          <w:tcPr>
            <w:tcW w:w="2268" w:type="dxa"/>
            <w:shd w:val="clear" w:color="auto" w:fill="FFFFFF"/>
            <w:vAlign w:val="center"/>
          </w:tcPr>
          <w:p w14:paraId="4E3CFCA8"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Poszerzenie i uatrakcyjnienie oferty kulturalnej, z uwzględnieniem potrzeb i oczekiwań oraz możliwości różnych grup odbiorców</w:t>
            </w:r>
          </w:p>
          <w:p w14:paraId="14B592B9"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14CA86F2"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Wzrost integracji i wieloaspektowej aktywności mieszkańców</w:t>
            </w:r>
          </w:p>
        </w:tc>
        <w:tc>
          <w:tcPr>
            <w:tcW w:w="2552" w:type="dxa"/>
            <w:shd w:val="clear" w:color="auto" w:fill="FFFFFF"/>
            <w:vAlign w:val="center"/>
          </w:tcPr>
          <w:p w14:paraId="38A7AD2F"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Liczba nowych zajęć stałych i czasowych w ofercie instytucji kultury w skali roku oraz liczba ich uczestników </w:t>
            </w:r>
          </w:p>
          <w:p w14:paraId="13ABB18E"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3D9810B9" wp14:editId="0DC65D35">
                      <wp:extent cx="160655" cy="127000"/>
                      <wp:effectExtent l="9525" t="57150" r="48895" b="6350"/>
                      <wp:docPr id="85" name="Łącznik prosty ze strzałką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14DA9998" id="Łącznik prosty ze strzałką 85"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3CC74105"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Gminny Ośrodek Kultury w Poroninie,</w:t>
            </w:r>
          </w:p>
          <w:p w14:paraId="43162BA4" w14:textId="77777777" w:rsidR="00644E4E" w:rsidRPr="00B81DD5" w:rsidRDefault="00644E4E" w:rsidP="00644E4E">
            <w:pPr>
              <w:spacing w:before="0" w:after="20" w:line="264" w:lineRule="auto"/>
              <w:jc w:val="center"/>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Gminna Biblioteka Publiczna im. Jana Kasprowicza w Poroninie</w:t>
            </w:r>
          </w:p>
        </w:tc>
        <w:tc>
          <w:tcPr>
            <w:tcW w:w="2673" w:type="dxa"/>
            <w:shd w:val="clear" w:color="auto" w:fill="FFFFFF"/>
            <w:vAlign w:val="center"/>
          </w:tcPr>
          <w:p w14:paraId="44950FB7"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2588B0DB"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07F57F14"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hAnsiTheme="majorHAnsi" w:cstheme="majorHAnsi"/>
                <w:sz w:val="18"/>
                <w:szCs w:val="18"/>
              </w:rPr>
              <w:t>Urząd Gminy Poronin</w:t>
            </w:r>
            <w:r w:rsidRPr="00B81DD5">
              <w:rPr>
                <w:rFonts w:asciiTheme="majorHAnsi" w:eastAsia="Calibri" w:hAnsiTheme="majorHAnsi" w:cstheme="majorHAnsi"/>
                <w:bCs/>
                <w:iCs/>
                <w:sz w:val="18"/>
                <w:szCs w:val="18"/>
              </w:rPr>
              <w:t>,</w:t>
            </w:r>
          </w:p>
          <w:p w14:paraId="7018DA9C"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Placówki oświatowe,</w:t>
            </w:r>
          </w:p>
          <w:p w14:paraId="0487834B"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5DC48805"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Organizacje pozarządowe i społeczne, w tym OSP, KGW, </w:t>
            </w:r>
          </w:p>
          <w:p w14:paraId="57A3155C"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Różne grupy, zespoły, orkiestry, twórcy, rzemieślnicy, artyści i pasjonaci lokalni,</w:t>
            </w:r>
          </w:p>
          <w:p w14:paraId="267759B1"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Podhalańska Lokalna Grupa Działania,</w:t>
            </w:r>
          </w:p>
          <w:p w14:paraId="4BB8AB06"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Związek Euroregion Tatry i Europejskie Ugrupowanie Współpracy Terytorialnej TATRY z o.o.,</w:t>
            </w:r>
          </w:p>
          <w:p w14:paraId="0685E936"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Usług Wspólnych w Poroninie,</w:t>
            </w:r>
          </w:p>
          <w:p w14:paraId="5A5082E6"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młodzieżowe, w tym harcerze, MDP</w:t>
            </w:r>
          </w:p>
        </w:tc>
      </w:tr>
      <w:tr w:rsidR="00644E4E" w:rsidRPr="00B81DD5" w14:paraId="198111AC" w14:textId="77777777" w:rsidTr="00B33F08">
        <w:trPr>
          <w:trHeight w:val="510"/>
          <w:jc w:val="center"/>
        </w:trPr>
        <w:tc>
          <w:tcPr>
            <w:tcW w:w="704" w:type="dxa"/>
            <w:shd w:val="clear" w:color="auto" w:fill="D9D9D9" w:themeFill="background1" w:themeFillShade="D9"/>
            <w:vAlign w:val="center"/>
          </w:tcPr>
          <w:p w14:paraId="5AB01A46" w14:textId="77777777" w:rsidR="00644E4E" w:rsidRPr="00B81DD5" w:rsidRDefault="00644E4E">
            <w:pPr>
              <w:pStyle w:val="Akapitzlist"/>
              <w:numPr>
                <w:ilvl w:val="0"/>
                <w:numId w:val="42"/>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30ECCEF7" w14:textId="77777777"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Wsparcie i promocja niematerialnego dziedzictwa kulturowego gminy, w tym m.in. gwary i kultury podhalańskiej, pasterskiej, rękodzieła (m.in. poprzez realizację projektów, wydarzeń i konkursów, prowadzenie zespołów regionalnych, angażowanie lokalnych twórców artystów i rzemieślników, badanie i dokumentowanie dziedzictwa, digitalizację i udostępnianie zasobów cyfrowych, tworzenie wydawnictw, wzmacnianie edukacji kulturalnej i regionalnej oraz patriotyzmu lokalnego, rozwój i lepsze wykorzystanie muzeów szkolnych - z założeniem unowocześnienia i rozwoju oferty, w tym edukacyjnej, szerszej promocji).</w:t>
            </w:r>
          </w:p>
        </w:tc>
        <w:tc>
          <w:tcPr>
            <w:tcW w:w="2268" w:type="dxa"/>
            <w:shd w:val="clear" w:color="auto" w:fill="FFFFFF"/>
            <w:vAlign w:val="center"/>
          </w:tcPr>
          <w:p w14:paraId="07CCA3EA"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Zachowanie i wzmocnienie tożsamości historyczno-kulturowej gminy i mieszkańców</w:t>
            </w:r>
          </w:p>
          <w:p w14:paraId="50B8F4BD"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6291E15B"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Wzrost integracji i wieloaspektowej aktywności mieszkańców</w:t>
            </w:r>
          </w:p>
          <w:p w14:paraId="117F5314"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5CA2D2C6"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Wzrost atrakcyjności osadniczej i turystycznej oraz rozpoznawalności gminy i jej zasobów kulturowych</w:t>
            </w:r>
          </w:p>
        </w:tc>
        <w:tc>
          <w:tcPr>
            <w:tcW w:w="2552" w:type="dxa"/>
            <w:shd w:val="clear" w:color="auto" w:fill="FFFFFF"/>
            <w:vAlign w:val="center"/>
          </w:tcPr>
          <w:p w14:paraId="6D7CCBB8"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grup, zespołów, orkiestr itp. kultywujących dziedzictwo kulturowe gminy i Podhala, działających przy Gminnym Ośrodku Kultury w Poroninie oraz liczba ich członków</w:t>
            </w:r>
          </w:p>
          <w:p w14:paraId="67A05138"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0DF27620" wp14:editId="29AA621F">
                      <wp:extent cx="160655" cy="127000"/>
                      <wp:effectExtent l="9525" t="57150" r="48895" b="6350"/>
                      <wp:docPr id="80" name="Łącznik prosty ze strzałką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6EACDE78" id="Łącznik prosty ze strzałką 80"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0C58C975"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45354780" w14:textId="77777777" w:rsidR="00644E4E" w:rsidRPr="00B81DD5" w:rsidRDefault="00644E4E" w:rsidP="00644E4E">
            <w:pPr>
              <w:spacing w:before="0" w:after="20" w:line="264" w:lineRule="auto"/>
              <w:jc w:val="center"/>
              <w:rPr>
                <w:rFonts w:asciiTheme="majorHAnsi" w:hAnsiTheme="majorHAnsi" w:cstheme="majorHAnsi"/>
                <w:color w:val="000000" w:themeColor="text1"/>
                <w:sz w:val="18"/>
                <w:szCs w:val="18"/>
              </w:rPr>
            </w:pPr>
            <w:r w:rsidRPr="00B81DD5">
              <w:rPr>
                <w:rFonts w:asciiTheme="majorHAnsi" w:hAnsiTheme="majorHAnsi" w:cstheme="majorHAnsi"/>
                <w:color w:val="000000" w:themeColor="text1"/>
                <w:sz w:val="18"/>
                <w:szCs w:val="18"/>
              </w:rPr>
              <w:t xml:space="preserve">Liczba wydarzeń bazujących na zasobach dziedzictwa kulturowego gminy </w:t>
            </w:r>
            <w:r w:rsidRPr="00B81DD5">
              <w:rPr>
                <w:rFonts w:asciiTheme="majorHAnsi" w:hAnsiTheme="majorHAnsi" w:cstheme="majorHAnsi"/>
                <w:sz w:val="18"/>
                <w:szCs w:val="18"/>
              </w:rPr>
              <w:t>i Podhala</w:t>
            </w:r>
            <w:r w:rsidRPr="00B81DD5">
              <w:rPr>
                <w:rFonts w:asciiTheme="majorHAnsi" w:hAnsiTheme="majorHAnsi" w:cstheme="majorHAnsi"/>
                <w:color w:val="000000" w:themeColor="text1"/>
                <w:sz w:val="18"/>
                <w:szCs w:val="18"/>
              </w:rPr>
              <w:t xml:space="preserve"> w skali roku oraz liczba uczestników </w:t>
            </w:r>
          </w:p>
          <w:p w14:paraId="2804C39B"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08831775" wp14:editId="28278EF7">
                      <wp:extent cx="160655" cy="127000"/>
                      <wp:effectExtent l="9525" t="57150" r="48895" b="6350"/>
                      <wp:docPr id="81" name="Łącznik prosty ze strzałką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0C87A512" id="Łącznik prosty ze strzałką 81"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59D0DD6F"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3CCBDA25"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lastRenderedPageBreak/>
              <w:t>Liczba zajęć na muzeów szkolnych oraz liczba ich uczestników</w:t>
            </w:r>
          </w:p>
          <w:p w14:paraId="737C89B7"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10A45AB2" wp14:editId="0C3824A7">
                      <wp:extent cx="160655" cy="127000"/>
                      <wp:effectExtent l="9525" t="57150" r="48895" b="6350"/>
                      <wp:docPr id="2063489035" name="Łącznik prosty ze strzałką 20634890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2EE0A7E5" id="Łącznik prosty ze strzałką 2063489035"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0BBC2E3D"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lastRenderedPageBreak/>
              <w:t>Gminny Ośrodek Kultury w Poroninie,</w:t>
            </w:r>
          </w:p>
          <w:p w14:paraId="4D469E45" w14:textId="77777777" w:rsidR="00644E4E" w:rsidRPr="00B81DD5" w:rsidRDefault="00644E4E" w:rsidP="00644E4E">
            <w:pPr>
              <w:spacing w:before="0" w:after="20" w:line="264" w:lineRule="auto"/>
              <w:jc w:val="center"/>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Gminna Biblioteka Publiczna im. Jana Kasprowicza w Poroninie</w:t>
            </w:r>
          </w:p>
        </w:tc>
        <w:tc>
          <w:tcPr>
            <w:tcW w:w="2673" w:type="dxa"/>
            <w:shd w:val="clear" w:color="auto" w:fill="FFFFFF"/>
            <w:vAlign w:val="center"/>
          </w:tcPr>
          <w:p w14:paraId="29329B2E"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1577EC96"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34BBE4CD"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Placówki oświatowe wraz z muzeami szkolnymi,</w:t>
            </w:r>
          </w:p>
          <w:p w14:paraId="274549B1"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2828CE23"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pozarządowe i społeczne, w tym Związek Podhalan, OSP, KGW,</w:t>
            </w:r>
          </w:p>
          <w:p w14:paraId="4078EF74"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Różne grupy, zespoły, orkiestry, twórcy, rzemieślnicy, artyści i pasjonaci lokalni,</w:t>
            </w:r>
          </w:p>
          <w:p w14:paraId="7A870DB4"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Podhalańska Lokalna Grupa Działania,</w:t>
            </w:r>
          </w:p>
          <w:p w14:paraId="2A25A70E"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Media,</w:t>
            </w:r>
          </w:p>
          <w:p w14:paraId="018696E3"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Związek Euroregion Tatry i Europejskie Ugrupowanie </w:t>
            </w:r>
            <w:r w:rsidRPr="00B81DD5">
              <w:rPr>
                <w:rFonts w:asciiTheme="majorHAnsi" w:eastAsia="Calibri" w:hAnsiTheme="majorHAnsi" w:cstheme="majorHAnsi"/>
                <w:bCs/>
                <w:iCs/>
                <w:sz w:val="18"/>
                <w:szCs w:val="18"/>
              </w:rPr>
              <w:lastRenderedPageBreak/>
              <w:t>Współpracy Terytorialnej TATRY z o.o.,</w:t>
            </w:r>
          </w:p>
          <w:p w14:paraId="23572AEE"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Usług Wspólnych w Poroninie,</w:t>
            </w:r>
          </w:p>
          <w:p w14:paraId="6216A33C" w14:textId="77777777" w:rsidR="00644E4E" w:rsidRPr="00B81DD5" w:rsidRDefault="00644E4E" w:rsidP="00644E4E">
            <w:pPr>
              <w:spacing w:before="0" w:after="20" w:line="264" w:lineRule="auto"/>
              <w:jc w:val="right"/>
              <w:rPr>
                <w:rFonts w:asciiTheme="majorHAnsi" w:hAnsiTheme="majorHAnsi" w:cstheme="majorHAnsi"/>
                <w:sz w:val="18"/>
                <w:szCs w:val="18"/>
              </w:rPr>
            </w:pPr>
            <w:r w:rsidRPr="00B81DD5">
              <w:rPr>
                <w:rFonts w:asciiTheme="majorHAnsi" w:eastAsia="Calibri" w:hAnsiTheme="majorHAnsi" w:cstheme="majorHAnsi"/>
                <w:bCs/>
                <w:iCs/>
                <w:sz w:val="18"/>
                <w:szCs w:val="18"/>
              </w:rPr>
              <w:t>Organizacje młodzieżowe, w tym harcerze, MDP</w:t>
            </w:r>
          </w:p>
        </w:tc>
      </w:tr>
      <w:tr w:rsidR="00644E4E" w:rsidRPr="00B81DD5" w14:paraId="1E43E179" w14:textId="77777777" w:rsidTr="00B33F08">
        <w:trPr>
          <w:trHeight w:val="510"/>
          <w:jc w:val="center"/>
        </w:trPr>
        <w:tc>
          <w:tcPr>
            <w:tcW w:w="704" w:type="dxa"/>
            <w:shd w:val="clear" w:color="auto" w:fill="D9D9D9" w:themeFill="background1" w:themeFillShade="D9"/>
            <w:vAlign w:val="center"/>
          </w:tcPr>
          <w:p w14:paraId="078FBF9E" w14:textId="77777777" w:rsidR="00644E4E" w:rsidRPr="00B81DD5" w:rsidRDefault="00644E4E">
            <w:pPr>
              <w:pStyle w:val="Akapitzlist"/>
              <w:numPr>
                <w:ilvl w:val="0"/>
                <w:numId w:val="42"/>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30B6B27E" w14:textId="77777777"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Działania z zakresu ochrony i opieki nad zabytkami, w tym podejmowanie prac konserwatorskich, restauratorskich i robót budowlanych przy obiektach zabytkowych oraz ewentualnie nadawanie im nowych funkcji i znaczeń, bez szkody dla substancji zabytkowej (m.in. kapliczki i krzyże przydrożne, mogiły, cmentarze).</w:t>
            </w:r>
          </w:p>
        </w:tc>
        <w:tc>
          <w:tcPr>
            <w:tcW w:w="2268" w:type="dxa"/>
            <w:shd w:val="clear" w:color="auto" w:fill="FFFFFF"/>
            <w:vAlign w:val="center"/>
          </w:tcPr>
          <w:p w14:paraId="6BEA580C"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Lepsza ochrona i poprawa stanu technicznego obiektów zabytkowych</w:t>
            </w:r>
          </w:p>
          <w:p w14:paraId="1840C11E"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073D6003"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dostępności zabytków dla mieszkańców oraz turystów i gości odwiedzających gminę</w:t>
            </w:r>
          </w:p>
          <w:p w14:paraId="58990AD6"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024192FB"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Wzrost atrakcyjności oraz rozpoznawalności gminy i jej zasobów kulturowych</w:t>
            </w:r>
          </w:p>
        </w:tc>
        <w:tc>
          <w:tcPr>
            <w:tcW w:w="2552" w:type="dxa"/>
            <w:shd w:val="clear" w:color="auto" w:fill="FFFFFF"/>
            <w:vAlign w:val="center"/>
          </w:tcPr>
          <w:p w14:paraId="28B0557E"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obiektów zabytkowych, które poddane zostały pracom konserwatorskim, restauratorskim itp. z ramienia gminy</w:t>
            </w:r>
          </w:p>
          <w:p w14:paraId="0FCC7FFF"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60E2C0CE" wp14:editId="760B8A21">
                      <wp:extent cx="160655" cy="127000"/>
                      <wp:effectExtent l="9525" t="57150" r="48895" b="6350"/>
                      <wp:docPr id="434770622" name="Łącznik prosty ze strzałką 4347706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509B3DD2" id="Łącznik prosty ze strzałką 434770622"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33570D1D"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2D9EE335"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437F41A5"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Wojewódzki Urząd Ochrony Zabytków w Krakowie,</w:t>
            </w:r>
          </w:p>
          <w:p w14:paraId="0406252C"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7ACCAE5F"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Instytucje kultury, </w:t>
            </w:r>
          </w:p>
          <w:p w14:paraId="194A64DB"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Właściciele i zarządcy obiektów zabytkowych, w tym parafie,</w:t>
            </w:r>
          </w:p>
          <w:p w14:paraId="560BE03A"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20A5F387"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pozarządowe i społeczne,</w:t>
            </w:r>
          </w:p>
          <w:p w14:paraId="197C4F72"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Podhalańska Lokalna Grupa Działania,</w:t>
            </w:r>
          </w:p>
          <w:p w14:paraId="5100943E"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Związek Euroregion Tatry i Europejskie Ugrupowanie Współpracy Terytorialnej TATRY z o.o.</w:t>
            </w:r>
          </w:p>
        </w:tc>
      </w:tr>
      <w:tr w:rsidR="00644E4E" w:rsidRPr="00B81DD5" w14:paraId="778E6E49" w14:textId="77777777" w:rsidTr="00B33F08">
        <w:trPr>
          <w:trHeight w:val="510"/>
          <w:jc w:val="center"/>
        </w:trPr>
        <w:tc>
          <w:tcPr>
            <w:tcW w:w="704" w:type="dxa"/>
            <w:shd w:val="clear" w:color="auto" w:fill="D9D9D9" w:themeFill="background1" w:themeFillShade="D9"/>
            <w:vAlign w:val="center"/>
          </w:tcPr>
          <w:p w14:paraId="2D2D955B" w14:textId="77777777" w:rsidR="00644E4E" w:rsidRPr="00B81DD5" w:rsidRDefault="00644E4E">
            <w:pPr>
              <w:pStyle w:val="Akapitzlist"/>
              <w:numPr>
                <w:ilvl w:val="0"/>
                <w:numId w:val="42"/>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48C798F4" w14:textId="77777777"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Rozwój oferty sportowej i rekreacyjnej z uwzględnieniem potrzeb i oczekiwań różnych grup mieszkańców, w szczególności poprzez wykorzystanie istniejącej i nowopowstającej bazy oraz współpracę finansową i pozafinansową z klubami i organizacjami sportowymi, wraz z wieloaspektową aktywizacją mieszkańców.</w:t>
            </w:r>
          </w:p>
        </w:tc>
        <w:tc>
          <w:tcPr>
            <w:tcW w:w="2268" w:type="dxa"/>
            <w:shd w:val="clear" w:color="auto" w:fill="FFFFFF"/>
            <w:vAlign w:val="center"/>
          </w:tcPr>
          <w:p w14:paraId="2C439AC3"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Poszerzenie i uatrakcyjnienie oferty sportowej i rekreacyjnej, z uwzględnieniem potrzeb i oczekiwań oraz możliwości różnych grup odbiorców</w:t>
            </w:r>
          </w:p>
          <w:p w14:paraId="389507AD"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485453B6"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Wzrost integracji i różnorodnej aktywności ruchowej mieszkańców</w:t>
            </w:r>
          </w:p>
          <w:p w14:paraId="661C3B1E"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6414CB1B"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Bardziej efektywne wykorzystanie istniejącej i nowo powstającej bazy</w:t>
            </w:r>
          </w:p>
        </w:tc>
        <w:tc>
          <w:tcPr>
            <w:tcW w:w="2552" w:type="dxa"/>
            <w:shd w:val="clear" w:color="auto" w:fill="FFFFFF"/>
            <w:vAlign w:val="center"/>
          </w:tcPr>
          <w:p w14:paraId="0CC0C984" w14:textId="77777777" w:rsidR="00644E4E" w:rsidRPr="00B81DD5" w:rsidRDefault="00644E4E" w:rsidP="00644E4E">
            <w:pPr>
              <w:spacing w:before="0" w:after="20" w:line="264" w:lineRule="auto"/>
              <w:jc w:val="center"/>
              <w:rPr>
                <w:rFonts w:asciiTheme="majorHAnsi" w:eastAsia="Calibri" w:hAnsiTheme="majorHAnsi" w:cstheme="majorHAnsi"/>
                <w:sz w:val="18"/>
                <w:szCs w:val="18"/>
              </w:rPr>
            </w:pPr>
            <w:r w:rsidRPr="00B81DD5">
              <w:rPr>
                <w:rFonts w:asciiTheme="majorHAnsi" w:eastAsia="Calibri" w:hAnsiTheme="majorHAnsi" w:cstheme="majorHAnsi"/>
                <w:sz w:val="18"/>
                <w:szCs w:val="18"/>
              </w:rPr>
              <w:t>Liczba klubów sportowych i ich członków, prowadzonych przez nie sekcji oraz ćwiczących w ramach poszczególnych sekcji</w:t>
            </w:r>
          </w:p>
          <w:p w14:paraId="5AFF8659"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33BF1863" wp14:editId="4517664E">
                      <wp:extent cx="160655" cy="127000"/>
                      <wp:effectExtent l="9525" t="57150" r="48895" b="6350"/>
                      <wp:docPr id="69" name="Łącznik prosty ze strzałką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6E0BFAC3" id="Łącznik prosty ze strzałką 69"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Bc3QEAAJMDAAAOAAAAZHJzL2Uyb0RvYy54bWysU8Fu2zAMvQ/YPwi6L7YzJCuMOD2k6y7d&#10;FqBd74ok28IkUSDVOPn7SUrgFtttqA+CaJKPj4/U5vbkLDtqJAO+482i5kx7Ccr4oeO/nu4/3XBG&#10;UXglLHjd8bMmfrv9+GEzhVYvYQSrNLIE4qmdQsfHGENbVSRH7QQtIGifnD2gEzGZOFQKxZTQna2W&#10;db2uJkAVEKQmSn/vLk6+Lfh9r2X82fekI7MdT9xiObGch3xW241oBxRhNPJKQ/wHCyeMT0VnqDsR&#10;BXtB8w+UMxKBoI8LCa6CvjdSlx5SN039VzePowi69JLEoTDLRO8HK38cd36Pmbo8+cfwAPI3MQ+7&#10;UfhBFwJP55AG12SpqilQO6dkg8Ie2WH6DirFiJcIRYVTj4711oTnnJjBU6fsVGQ/z7LrU2Qy/WzW&#10;9Xq14kwmV7P8UtdlLJVoM0xODkjxmwbH8qXjFFGYYYw78D4NGPBSQhwfKGaSrwk52cO9sbbM2Xo2&#10;dXz9eVUXTgTWqOzMYYTDYWeRHUXelPKVjpPnbZgzMe2rNa7jN3OQaEct1FevSpUojE13FotuEU1S&#10;0mqeSzutOLM6vZR8u3C1/qprljLvLbUHUOc9Zne20uRLU9ctzav11i5Rr29p+wcAAP//AwBQSwME&#10;FAAGAAgAAAAhAODTLh7aAAAAAwEAAA8AAABkcnMvZG93bnJldi54bWxMj9FKAzEQRd8F/yGM4Eux&#10;iSuKbjdbpCoKgmj1A9JkuruYTJZN2l3/vlNf9GUuwx3uPVMtp+DFHofURdJwOVcgkGx0HTUavj6f&#10;Lm5BpGzIGR8JNfxggmV9elKZ0sWRPnC/zo3gEEql0dDm3JdSJttiMGkeeyT2tnEIJvM6NNINZuTw&#10;4GWh1I0MpiNuaE2Pqxbt93oXNEzy8e5FzezzA72OhbP+7X01zrQ+P5vuFyAyTvnvGI74jA41M23i&#10;jlwSXgM/kn8ne8X1FYgNq1Ig60r+Z68PAAAA//8DAFBLAQItABQABgAIAAAAIQC2gziS/gAAAOEB&#10;AAATAAAAAAAAAAAAAAAAAAAAAABbQ29udGVudF9UeXBlc10ueG1sUEsBAi0AFAAGAAgAAAAhADj9&#10;If/WAAAAlAEAAAsAAAAAAAAAAAAAAAAALwEAAF9yZWxzLy5yZWxzUEsBAi0AFAAGAAgAAAAhAJWL&#10;8FzdAQAAkwMAAA4AAAAAAAAAAAAAAAAALgIAAGRycy9lMm9Eb2MueG1sUEsBAi0AFAAGAAgAAAAh&#10;AODTLh7aAAAAAwEAAA8AAAAAAAAAAAAAAAAANwQAAGRycy9kb3ducmV2LnhtbFBLBQYAAAAABAAE&#10;APMAAAA+BQAAAAA=&#10;" strokeweight=".5pt">
                      <v:stroke endarrow="block" joinstyle="miter"/>
                      <w10:anchorlock/>
                    </v:shape>
                  </w:pict>
                </mc:Fallback>
              </mc:AlternateContent>
            </w:r>
          </w:p>
          <w:p w14:paraId="17D1E36B"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6A0E469A" w14:textId="77777777" w:rsidR="00644E4E" w:rsidRPr="00B81DD5" w:rsidRDefault="00644E4E" w:rsidP="00644E4E">
            <w:pPr>
              <w:spacing w:before="0" w:after="20" w:line="264" w:lineRule="auto"/>
              <w:jc w:val="center"/>
              <w:rPr>
                <w:rFonts w:asciiTheme="majorHAnsi" w:hAnsiTheme="majorHAnsi" w:cstheme="majorHAnsi"/>
                <w:noProof/>
                <w:sz w:val="18"/>
                <w:szCs w:val="18"/>
                <w:lang w:eastAsia="pl-PL"/>
              </w:rPr>
            </w:pPr>
            <w:r w:rsidRPr="00B81DD5">
              <w:rPr>
                <w:rFonts w:asciiTheme="majorHAnsi" w:hAnsiTheme="majorHAnsi" w:cstheme="majorHAnsi"/>
                <w:noProof/>
                <w:sz w:val="18"/>
                <w:szCs w:val="18"/>
                <w:lang w:eastAsia="pl-PL"/>
              </w:rPr>
              <w:t>Liczba klubów i organizacji sportowych, które uzyskały dofinansowanie z gminy, jego wartość, liczba realizowanych przez nie projektów oraz liczba uczestników</w:t>
            </w:r>
          </w:p>
          <w:p w14:paraId="40B76DC4"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2DBC9E19" wp14:editId="3809DDCE">
                      <wp:extent cx="160867" cy="126788"/>
                      <wp:effectExtent l="0" t="38100" r="48895" b="26035"/>
                      <wp:docPr id="78" name="Łącznik prosty ze strzałką 78"/>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4F00D9E3" id="Łącznik prosty ze strzałką 78"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tc>
        <w:tc>
          <w:tcPr>
            <w:tcW w:w="1984" w:type="dxa"/>
            <w:shd w:val="clear" w:color="auto" w:fill="FFFFFF"/>
            <w:vAlign w:val="center"/>
          </w:tcPr>
          <w:p w14:paraId="57FAE0A7" w14:textId="77777777" w:rsidR="00644E4E" w:rsidRPr="00B81DD5" w:rsidRDefault="00644E4E" w:rsidP="00644E4E">
            <w:pPr>
              <w:spacing w:before="0" w:after="20" w:line="264" w:lineRule="auto"/>
              <w:jc w:val="center"/>
              <w:rPr>
                <w:rFonts w:asciiTheme="majorHAnsi" w:eastAsia="Calibri" w:hAnsiTheme="majorHAnsi" w:cstheme="majorHAnsi"/>
                <w:bCs/>
                <w:iCs/>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4E894873" w14:textId="77777777" w:rsidR="00644E4E" w:rsidRPr="00B81DD5" w:rsidRDefault="00644E4E" w:rsidP="0092177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03AD3F32" w14:textId="77777777" w:rsidR="00644E4E" w:rsidRPr="00B81DD5" w:rsidRDefault="00644E4E" w:rsidP="0092177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285E055B" w14:textId="77777777" w:rsidR="00644E4E" w:rsidRPr="00B81DD5" w:rsidRDefault="00644E4E" w:rsidP="0092177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Placówki oświatowe,</w:t>
            </w:r>
          </w:p>
          <w:p w14:paraId="3AF6BD57" w14:textId="4010EA67" w:rsidR="003A5C70" w:rsidRPr="00B81DD5" w:rsidRDefault="003A5C70" w:rsidP="0092177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Usług Wspólnych w Poroninie,</w:t>
            </w:r>
          </w:p>
          <w:p w14:paraId="3A0043A2" w14:textId="77777777" w:rsidR="00644E4E" w:rsidRPr="00B81DD5" w:rsidRDefault="00644E4E" w:rsidP="0092177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Instytucje kultury,</w:t>
            </w:r>
          </w:p>
          <w:p w14:paraId="372F73F2" w14:textId="77777777" w:rsidR="00644E4E" w:rsidRPr="00B81DD5" w:rsidRDefault="00644E4E" w:rsidP="0092177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327FD971" w14:textId="77777777" w:rsidR="00644E4E" w:rsidRPr="00B81DD5" w:rsidRDefault="00644E4E" w:rsidP="0092177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pozarządowe i społeczne,</w:t>
            </w:r>
          </w:p>
          <w:p w14:paraId="6DC58550" w14:textId="77777777" w:rsidR="00644E4E" w:rsidRPr="00B81DD5" w:rsidRDefault="00644E4E" w:rsidP="0092177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Kluby i organizacje sportowe,</w:t>
            </w:r>
          </w:p>
          <w:p w14:paraId="4D982FEB" w14:textId="77777777" w:rsidR="00644E4E" w:rsidRPr="00B81DD5" w:rsidRDefault="00644E4E" w:rsidP="00921774">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Podhalańska Lokalna Grupa Działania,</w:t>
            </w:r>
          </w:p>
          <w:p w14:paraId="62732CE6" w14:textId="77777777" w:rsidR="00644E4E" w:rsidRPr="00B81DD5" w:rsidRDefault="00644E4E" w:rsidP="00921774">
            <w:pPr>
              <w:spacing w:before="0" w:after="0" w:line="264" w:lineRule="auto"/>
              <w:jc w:val="right"/>
              <w:rPr>
                <w:rFonts w:asciiTheme="majorHAnsi" w:hAnsiTheme="majorHAnsi" w:cstheme="majorHAnsi"/>
                <w:sz w:val="18"/>
                <w:szCs w:val="18"/>
              </w:rPr>
            </w:pPr>
            <w:r w:rsidRPr="00B81DD5">
              <w:rPr>
                <w:rFonts w:asciiTheme="majorHAnsi" w:eastAsia="Calibri" w:hAnsiTheme="majorHAnsi" w:cstheme="majorHAnsi"/>
                <w:bCs/>
                <w:iCs/>
                <w:sz w:val="18"/>
                <w:szCs w:val="18"/>
              </w:rPr>
              <w:t>Organizacje młodzieżowe, w tym harcerze, MDP</w:t>
            </w:r>
          </w:p>
        </w:tc>
      </w:tr>
      <w:tr w:rsidR="00644E4E" w:rsidRPr="00B81DD5" w14:paraId="15CD7841" w14:textId="77777777" w:rsidTr="00B33F08">
        <w:trPr>
          <w:trHeight w:val="510"/>
          <w:jc w:val="center"/>
        </w:trPr>
        <w:tc>
          <w:tcPr>
            <w:tcW w:w="14140" w:type="dxa"/>
            <w:gridSpan w:val="6"/>
            <w:shd w:val="clear" w:color="auto" w:fill="000000" w:themeFill="text1"/>
            <w:vAlign w:val="center"/>
            <w:hideMark/>
          </w:tcPr>
          <w:p w14:paraId="2E29D497" w14:textId="77777777" w:rsidR="00644E4E" w:rsidRPr="00B81DD5" w:rsidRDefault="00644E4E" w:rsidP="00644E4E">
            <w:pPr>
              <w:spacing w:before="0" w:after="20" w:line="264" w:lineRule="auto"/>
              <w:rPr>
                <w:rFonts w:asciiTheme="majorHAnsi" w:hAnsiTheme="majorHAnsi" w:cstheme="majorHAnsi"/>
                <w:b/>
              </w:rPr>
            </w:pPr>
            <w:r w:rsidRPr="00B81DD5">
              <w:rPr>
                <w:rFonts w:asciiTheme="majorHAnsi" w:hAnsiTheme="majorHAnsi" w:cstheme="majorHAnsi"/>
                <w:b/>
              </w:rPr>
              <w:lastRenderedPageBreak/>
              <w:br w:type="page"/>
            </w:r>
            <w:r w:rsidRPr="00B81DD5">
              <w:rPr>
                <w:rFonts w:asciiTheme="majorHAnsi" w:hAnsiTheme="majorHAnsi" w:cstheme="majorHAnsi"/>
                <w:b/>
              </w:rPr>
              <w:br w:type="column"/>
            </w:r>
            <w:r w:rsidRPr="00B81DD5">
              <w:rPr>
                <w:rFonts w:asciiTheme="majorHAnsi" w:hAnsiTheme="majorHAnsi" w:cstheme="majorHAnsi"/>
                <w:b/>
              </w:rPr>
              <w:br w:type="column"/>
            </w:r>
            <w:r w:rsidRPr="00B81DD5">
              <w:rPr>
                <w:rFonts w:asciiTheme="majorHAnsi" w:hAnsiTheme="majorHAnsi" w:cstheme="majorHAnsi"/>
                <w:b/>
              </w:rPr>
              <w:br w:type="column"/>
              <w:t>CEL OPERACYJNY 3.3. Wdrożenie skutecznej polityki włączenia społecznego i ochrony zdrowia.</w:t>
            </w:r>
          </w:p>
        </w:tc>
      </w:tr>
      <w:tr w:rsidR="00644E4E" w:rsidRPr="00B81DD5" w14:paraId="15595A38" w14:textId="77777777" w:rsidTr="00B33F08">
        <w:trPr>
          <w:trHeight w:val="510"/>
          <w:jc w:val="center"/>
        </w:trPr>
        <w:tc>
          <w:tcPr>
            <w:tcW w:w="4663" w:type="dxa"/>
            <w:gridSpan w:val="2"/>
            <w:shd w:val="clear" w:color="auto" w:fill="D9D9D9" w:themeFill="background1" w:themeFillShade="D9"/>
            <w:vAlign w:val="center"/>
            <w:hideMark/>
          </w:tcPr>
          <w:p w14:paraId="068B0F76" w14:textId="77777777" w:rsidR="00644E4E" w:rsidRPr="00B81DD5" w:rsidRDefault="00644E4E" w:rsidP="00644E4E">
            <w:pPr>
              <w:spacing w:before="0" w:after="20" w:line="264" w:lineRule="auto"/>
              <w:jc w:val="center"/>
              <w:rPr>
                <w:rFonts w:asciiTheme="majorHAnsi" w:hAnsiTheme="majorHAnsi" w:cstheme="majorHAnsi"/>
                <w:b/>
                <w:bCs/>
              </w:rPr>
            </w:pPr>
            <w:r w:rsidRPr="00B81DD5">
              <w:rPr>
                <w:rFonts w:asciiTheme="majorHAnsi" w:hAnsiTheme="majorHAnsi" w:cstheme="majorHAnsi"/>
                <w:b/>
                <w:bCs/>
              </w:rPr>
              <w:t xml:space="preserve">Kierunki działań </w:t>
            </w:r>
          </w:p>
        </w:tc>
        <w:tc>
          <w:tcPr>
            <w:tcW w:w="2268" w:type="dxa"/>
            <w:shd w:val="clear" w:color="auto" w:fill="D9D9D9" w:themeFill="background1" w:themeFillShade="D9"/>
            <w:vAlign w:val="center"/>
          </w:tcPr>
          <w:p w14:paraId="1FDCDE09" w14:textId="77777777" w:rsidR="00644E4E" w:rsidRPr="00B81DD5" w:rsidRDefault="00644E4E" w:rsidP="00644E4E">
            <w:pPr>
              <w:spacing w:before="0" w:after="20" w:line="264" w:lineRule="auto"/>
              <w:jc w:val="center"/>
              <w:rPr>
                <w:rFonts w:asciiTheme="majorHAnsi" w:hAnsiTheme="majorHAnsi" w:cstheme="majorHAnsi"/>
                <w:b/>
                <w:bCs/>
              </w:rPr>
            </w:pPr>
            <w:r w:rsidRPr="00B81DD5">
              <w:rPr>
                <w:rFonts w:asciiTheme="majorHAnsi" w:hAnsiTheme="majorHAnsi" w:cstheme="majorHAnsi"/>
                <w:b/>
                <w:bCs/>
              </w:rPr>
              <w:t>Oczekiwane rezultaty planowanych działań</w:t>
            </w:r>
          </w:p>
        </w:tc>
        <w:tc>
          <w:tcPr>
            <w:tcW w:w="2552" w:type="dxa"/>
            <w:shd w:val="clear" w:color="auto" w:fill="D9D9D9" w:themeFill="background1" w:themeFillShade="D9"/>
            <w:vAlign w:val="center"/>
          </w:tcPr>
          <w:p w14:paraId="773ED3A3" w14:textId="77777777" w:rsidR="00644E4E" w:rsidRPr="00B81DD5" w:rsidRDefault="00644E4E" w:rsidP="00644E4E">
            <w:pPr>
              <w:spacing w:before="0" w:after="20" w:line="264" w:lineRule="auto"/>
              <w:jc w:val="center"/>
              <w:rPr>
                <w:rFonts w:asciiTheme="majorHAnsi" w:hAnsiTheme="majorHAnsi" w:cstheme="majorHAnsi"/>
                <w:b/>
                <w:bCs/>
              </w:rPr>
            </w:pPr>
            <w:r w:rsidRPr="00B81DD5">
              <w:rPr>
                <w:rFonts w:asciiTheme="majorHAnsi" w:hAnsiTheme="majorHAnsi" w:cstheme="majorHAnsi"/>
                <w:b/>
                <w:bCs/>
              </w:rPr>
              <w:t xml:space="preserve">Wskaźniki oceny osiągnięcia rezultatów i oczekiwany trend </w:t>
            </w:r>
          </w:p>
        </w:tc>
        <w:tc>
          <w:tcPr>
            <w:tcW w:w="1984" w:type="dxa"/>
            <w:shd w:val="clear" w:color="auto" w:fill="D9D9D9" w:themeFill="background1" w:themeFillShade="D9"/>
            <w:vAlign w:val="center"/>
            <w:hideMark/>
          </w:tcPr>
          <w:p w14:paraId="404A0249" w14:textId="77777777" w:rsidR="00644E4E" w:rsidRPr="00B81DD5" w:rsidRDefault="00644E4E" w:rsidP="00644E4E">
            <w:pPr>
              <w:spacing w:before="0" w:after="20" w:line="264" w:lineRule="auto"/>
              <w:jc w:val="center"/>
              <w:rPr>
                <w:rFonts w:asciiTheme="majorHAnsi" w:hAnsiTheme="majorHAnsi" w:cstheme="majorHAnsi"/>
                <w:b/>
                <w:bCs/>
              </w:rPr>
            </w:pPr>
            <w:r w:rsidRPr="00B81DD5">
              <w:rPr>
                <w:rFonts w:asciiTheme="majorHAnsi" w:hAnsiTheme="majorHAnsi" w:cstheme="majorHAnsi"/>
                <w:b/>
                <w:bCs/>
              </w:rPr>
              <w:t>Realizacja lub nadzór nad procesem po stronie gminy</w:t>
            </w:r>
          </w:p>
        </w:tc>
        <w:tc>
          <w:tcPr>
            <w:tcW w:w="2673" w:type="dxa"/>
            <w:shd w:val="clear" w:color="auto" w:fill="D9D9D9" w:themeFill="background1" w:themeFillShade="D9"/>
            <w:vAlign w:val="center"/>
            <w:hideMark/>
          </w:tcPr>
          <w:p w14:paraId="72467DE9" w14:textId="77777777" w:rsidR="00644E4E" w:rsidRPr="00B81DD5" w:rsidRDefault="00644E4E" w:rsidP="00644E4E">
            <w:pPr>
              <w:spacing w:before="0" w:after="20" w:line="264" w:lineRule="auto"/>
              <w:jc w:val="center"/>
              <w:rPr>
                <w:rFonts w:asciiTheme="majorHAnsi" w:hAnsiTheme="majorHAnsi" w:cstheme="majorHAnsi"/>
                <w:b/>
                <w:bCs/>
              </w:rPr>
            </w:pPr>
            <w:r w:rsidRPr="00B81DD5">
              <w:rPr>
                <w:rFonts w:asciiTheme="majorHAnsi" w:hAnsiTheme="majorHAnsi" w:cstheme="majorHAnsi"/>
                <w:b/>
                <w:bCs/>
              </w:rPr>
              <w:t>Podmioty zaangażowane/partnerzy</w:t>
            </w:r>
          </w:p>
        </w:tc>
      </w:tr>
      <w:tr w:rsidR="00644E4E" w:rsidRPr="00B81DD5" w14:paraId="0F2DEDC1" w14:textId="77777777" w:rsidTr="00B33F08">
        <w:trPr>
          <w:trHeight w:val="510"/>
          <w:jc w:val="center"/>
        </w:trPr>
        <w:tc>
          <w:tcPr>
            <w:tcW w:w="704" w:type="dxa"/>
            <w:shd w:val="clear" w:color="auto" w:fill="D9D9D9" w:themeFill="background1" w:themeFillShade="D9"/>
            <w:vAlign w:val="center"/>
          </w:tcPr>
          <w:p w14:paraId="1FE6D283" w14:textId="77777777" w:rsidR="00644E4E" w:rsidRPr="00B81DD5" w:rsidRDefault="00644E4E">
            <w:pPr>
              <w:pStyle w:val="Akapitzlist"/>
              <w:numPr>
                <w:ilvl w:val="0"/>
                <w:numId w:val="43"/>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7526BFF5" w14:textId="77777777"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Profilaktyka i promocja zdrowia oraz wsparcie działań placówek ochrony zdrowia w zakresie zapewnienia szybkiej diagnozy oraz kompleksowej i wysokiej jakości oferty świadczeń medycznych.</w:t>
            </w:r>
          </w:p>
        </w:tc>
        <w:tc>
          <w:tcPr>
            <w:tcW w:w="2268" w:type="dxa"/>
            <w:shd w:val="clear" w:color="auto" w:fill="FFFFFF"/>
            <w:vAlign w:val="center"/>
          </w:tcPr>
          <w:p w14:paraId="6A9F0812"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dostępności i jakości świadczeń profilaktycznych, diagnostycznych i medycznych</w:t>
            </w:r>
          </w:p>
          <w:p w14:paraId="7205944B" w14:textId="77777777" w:rsidR="00644E4E" w:rsidRPr="00B81DD5" w:rsidRDefault="00644E4E" w:rsidP="00644E4E">
            <w:pPr>
              <w:spacing w:before="0" w:after="20" w:line="264" w:lineRule="auto"/>
              <w:jc w:val="center"/>
              <w:rPr>
                <w:rFonts w:asciiTheme="majorHAnsi" w:eastAsia="Calibri" w:hAnsiTheme="majorHAnsi" w:cstheme="majorHAnsi"/>
                <w:sz w:val="18"/>
                <w:szCs w:val="18"/>
              </w:rPr>
            </w:pPr>
          </w:p>
          <w:p w14:paraId="5B1707D1" w14:textId="77777777" w:rsidR="00644E4E" w:rsidRPr="00B81DD5" w:rsidRDefault="00644E4E" w:rsidP="00644E4E">
            <w:pPr>
              <w:spacing w:before="0" w:after="20" w:line="264" w:lineRule="auto"/>
              <w:jc w:val="center"/>
              <w:rPr>
                <w:rFonts w:asciiTheme="majorHAnsi" w:eastAsia="Calibri" w:hAnsiTheme="majorHAnsi" w:cstheme="majorHAnsi"/>
                <w:sz w:val="18"/>
                <w:szCs w:val="18"/>
              </w:rPr>
            </w:pPr>
            <w:r w:rsidRPr="00B81DD5">
              <w:rPr>
                <w:rFonts w:asciiTheme="majorHAnsi" w:eastAsia="Calibri" w:hAnsiTheme="majorHAnsi" w:cstheme="majorHAnsi"/>
                <w:sz w:val="18"/>
                <w:szCs w:val="18"/>
              </w:rPr>
              <w:t xml:space="preserve">Wzrost świadomości zdrowotnej mieszkańców </w:t>
            </w:r>
          </w:p>
          <w:p w14:paraId="1D93BF75" w14:textId="77777777" w:rsidR="00644E4E" w:rsidRPr="00B81DD5" w:rsidRDefault="00644E4E" w:rsidP="00644E4E">
            <w:pPr>
              <w:spacing w:before="0" w:after="20" w:line="264" w:lineRule="auto"/>
              <w:jc w:val="center"/>
              <w:rPr>
                <w:rFonts w:asciiTheme="majorHAnsi" w:eastAsia="Calibri" w:hAnsiTheme="majorHAnsi" w:cstheme="majorHAnsi"/>
                <w:sz w:val="18"/>
                <w:szCs w:val="18"/>
              </w:rPr>
            </w:pPr>
          </w:p>
          <w:p w14:paraId="4824BFDF" w14:textId="77777777" w:rsidR="00644E4E" w:rsidRPr="00B81DD5" w:rsidRDefault="00644E4E" w:rsidP="00644E4E">
            <w:pPr>
              <w:spacing w:before="0" w:after="20" w:line="264" w:lineRule="auto"/>
              <w:jc w:val="center"/>
              <w:rPr>
                <w:rFonts w:asciiTheme="majorHAnsi" w:eastAsia="Calibri" w:hAnsiTheme="majorHAnsi" w:cstheme="majorHAnsi"/>
                <w:sz w:val="18"/>
                <w:szCs w:val="18"/>
              </w:rPr>
            </w:pPr>
            <w:r w:rsidRPr="00B81DD5">
              <w:rPr>
                <w:rFonts w:asciiTheme="majorHAnsi" w:eastAsia="Calibri" w:hAnsiTheme="majorHAnsi" w:cstheme="majorHAnsi"/>
                <w:sz w:val="18"/>
                <w:szCs w:val="18"/>
              </w:rPr>
              <w:t>Upowszechnienie postaw i </w:t>
            </w:r>
            <w:proofErr w:type="spellStart"/>
            <w:r w:rsidRPr="00B81DD5">
              <w:rPr>
                <w:rFonts w:asciiTheme="majorHAnsi" w:eastAsia="Calibri" w:hAnsiTheme="majorHAnsi" w:cstheme="majorHAnsi"/>
                <w:sz w:val="18"/>
                <w:szCs w:val="18"/>
              </w:rPr>
              <w:t>zachowań</w:t>
            </w:r>
            <w:proofErr w:type="spellEnd"/>
            <w:r w:rsidRPr="00B81DD5">
              <w:rPr>
                <w:rFonts w:asciiTheme="majorHAnsi" w:eastAsia="Calibri" w:hAnsiTheme="majorHAnsi" w:cstheme="majorHAnsi"/>
                <w:sz w:val="18"/>
                <w:szCs w:val="18"/>
              </w:rPr>
              <w:t xml:space="preserve"> prozdrowotnych</w:t>
            </w:r>
          </w:p>
          <w:p w14:paraId="44E1BC15" w14:textId="77777777" w:rsidR="00644E4E" w:rsidRPr="00B81DD5" w:rsidRDefault="00644E4E" w:rsidP="00644E4E">
            <w:pPr>
              <w:spacing w:before="0" w:after="20" w:line="264" w:lineRule="auto"/>
              <w:jc w:val="center"/>
              <w:rPr>
                <w:rFonts w:asciiTheme="majorHAnsi" w:eastAsia="Calibri" w:hAnsiTheme="majorHAnsi" w:cstheme="majorHAnsi"/>
                <w:sz w:val="18"/>
                <w:szCs w:val="18"/>
              </w:rPr>
            </w:pPr>
          </w:p>
          <w:p w14:paraId="22F944F4"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sz w:val="18"/>
                <w:szCs w:val="18"/>
              </w:rPr>
              <w:t>Poprawa stanu zdrowia mieszkańców</w:t>
            </w:r>
          </w:p>
        </w:tc>
        <w:tc>
          <w:tcPr>
            <w:tcW w:w="2552" w:type="dxa"/>
            <w:shd w:val="clear" w:color="auto" w:fill="FFFFFF"/>
            <w:vAlign w:val="center"/>
          </w:tcPr>
          <w:p w14:paraId="4FD6F784" w14:textId="77777777" w:rsidR="00644E4E" w:rsidRPr="00B81DD5" w:rsidRDefault="00644E4E" w:rsidP="00644E4E">
            <w:pPr>
              <w:spacing w:before="0" w:after="20" w:line="264" w:lineRule="auto"/>
              <w:jc w:val="center"/>
              <w:rPr>
                <w:rFonts w:asciiTheme="majorHAnsi" w:eastAsia="Calibri" w:hAnsiTheme="majorHAnsi" w:cstheme="majorHAnsi"/>
                <w:sz w:val="18"/>
                <w:szCs w:val="18"/>
              </w:rPr>
            </w:pPr>
            <w:r w:rsidRPr="00B81DD5">
              <w:rPr>
                <w:rFonts w:asciiTheme="majorHAnsi" w:eastAsia="Calibri" w:hAnsiTheme="majorHAnsi" w:cstheme="majorHAnsi"/>
                <w:sz w:val="18"/>
                <w:szCs w:val="18"/>
              </w:rPr>
              <w:t>Liczba akcji profilaktycznych oraz liczba uczestników</w:t>
            </w:r>
          </w:p>
          <w:p w14:paraId="04E2699C"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6D8EEE91" wp14:editId="1F631C80">
                      <wp:extent cx="160655" cy="127000"/>
                      <wp:effectExtent l="9525" t="57150" r="48895" b="6350"/>
                      <wp:docPr id="27005" name="Łącznik prosty ze strzałką 270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2670826D" id="Łącznik prosty ze strzałką 27005"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Bc3QEAAJMDAAAOAAAAZHJzL2Uyb0RvYy54bWysU8Fu2zAMvQ/YPwi6L7YzJCuMOD2k6y7d&#10;FqBd74ok28IkUSDVOPn7SUrgFtttqA+CaJKPj4/U5vbkLDtqJAO+482i5kx7Ccr4oeO/nu4/3XBG&#10;UXglLHjd8bMmfrv9+GEzhVYvYQSrNLIE4qmdQsfHGENbVSRH7QQtIGifnD2gEzGZOFQKxZTQna2W&#10;db2uJkAVEKQmSn/vLk6+Lfh9r2X82fekI7MdT9xiObGch3xW241oBxRhNPJKQ/wHCyeMT0VnqDsR&#10;BXtB8w+UMxKBoI8LCa6CvjdSlx5SN039VzePowi69JLEoTDLRO8HK38cd36Pmbo8+cfwAPI3MQ+7&#10;UfhBFwJP55AG12SpqilQO6dkg8Ie2WH6DirFiJcIRYVTj4711oTnnJjBU6fsVGQ/z7LrU2Qy/WzW&#10;9Xq14kwmV7P8UtdlLJVoM0xODkjxmwbH8qXjFFGYYYw78D4NGPBSQhwfKGaSrwk52cO9sbbM2Xo2&#10;dXz9eVUXTgTWqOzMYYTDYWeRHUXelPKVjpPnbZgzMe2rNa7jN3OQaEct1FevSpUojE13FotuEU1S&#10;0mqeSzutOLM6vZR8u3C1/qprljLvLbUHUOc9Zne20uRLU9ctzav11i5Rr29p+wcAAP//AwBQSwME&#10;FAAGAAgAAAAhAODTLh7aAAAAAwEAAA8AAABkcnMvZG93bnJldi54bWxMj9FKAzEQRd8F/yGM4Eux&#10;iSuKbjdbpCoKgmj1A9JkuruYTJZN2l3/vlNf9GUuwx3uPVMtp+DFHofURdJwOVcgkGx0HTUavj6f&#10;Lm5BpGzIGR8JNfxggmV9elKZ0sWRPnC/zo3gEEql0dDm3JdSJttiMGkeeyT2tnEIJvM6NNINZuTw&#10;4GWh1I0MpiNuaE2Pqxbt93oXNEzy8e5FzezzA72OhbP+7X01zrQ+P5vuFyAyTvnvGI74jA41M23i&#10;jlwSXgM/kn8ne8X1FYgNq1Ig60r+Z68PAAAA//8DAFBLAQItABQABgAIAAAAIQC2gziS/gAAAOEB&#10;AAATAAAAAAAAAAAAAAAAAAAAAABbQ29udGVudF9UeXBlc10ueG1sUEsBAi0AFAAGAAgAAAAhADj9&#10;If/WAAAAlAEAAAsAAAAAAAAAAAAAAAAALwEAAF9yZWxzLy5yZWxzUEsBAi0AFAAGAAgAAAAhAJWL&#10;8FzdAQAAkwMAAA4AAAAAAAAAAAAAAAAALgIAAGRycy9lMm9Eb2MueG1sUEsBAi0AFAAGAAgAAAAh&#10;AODTLh7aAAAAAwEAAA8AAAAAAAAAAAAAAAAANwQAAGRycy9kb3ducmV2LnhtbFBLBQYAAAAABAAE&#10;APMAAAA+BQAAAAA=&#10;" strokeweight=".5pt">
                      <v:stroke endarrow="block" joinstyle="miter"/>
                      <w10:anchorlock/>
                    </v:shape>
                  </w:pict>
                </mc:Fallback>
              </mc:AlternateContent>
            </w:r>
          </w:p>
          <w:p w14:paraId="7CFA334D"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258F0291"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Poziom zadowolenia mieszkańców z działalności lokalnych placówek ochrony zdrowia</w:t>
            </w:r>
          </w:p>
          <w:p w14:paraId="7A62363C"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38491CAA" wp14:editId="67DD6824">
                      <wp:extent cx="160655" cy="127000"/>
                      <wp:effectExtent l="9525" t="57150" r="48895" b="6350"/>
                      <wp:docPr id="294907851" name="Łącznik prosty ze strzałką 2949078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6D1A7479" id="Łącznik prosty ze strzałką 294907851"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24C79987"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p w14:paraId="1859A218"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bCs/>
                <w:iCs/>
                <w:sz w:val="18"/>
                <w:szCs w:val="18"/>
              </w:rPr>
              <w:t>Pełnomocnik ds. Profilaktyki i Rozwiązywania Problemów Alkoholowych</w:t>
            </w:r>
          </w:p>
        </w:tc>
        <w:tc>
          <w:tcPr>
            <w:tcW w:w="2673" w:type="dxa"/>
            <w:shd w:val="clear" w:color="auto" w:fill="FFFFFF"/>
            <w:vAlign w:val="center"/>
          </w:tcPr>
          <w:p w14:paraId="41AC2239" w14:textId="77777777" w:rsidR="00644E4E" w:rsidRPr="00B81DD5" w:rsidRDefault="00644E4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03A9C4B2" w14:textId="77777777" w:rsidR="00644E4E" w:rsidRPr="00B81DD5" w:rsidRDefault="00644E4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NFZ,</w:t>
            </w:r>
          </w:p>
          <w:p w14:paraId="22EB87EE" w14:textId="77777777" w:rsidR="00644E4E" w:rsidRPr="00B81DD5" w:rsidRDefault="00644E4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40CA6FD5" w14:textId="77777777" w:rsidR="00644E4E" w:rsidRPr="00B81DD5" w:rsidRDefault="00644E4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p w14:paraId="313104F6" w14:textId="77777777" w:rsidR="00644E4E" w:rsidRPr="00B81DD5" w:rsidRDefault="00644E4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Gminna Komisja Rozwiązywania Problemów Alkoholowych w Poroninie, </w:t>
            </w:r>
          </w:p>
          <w:p w14:paraId="40982F41" w14:textId="77777777" w:rsidR="00644E4E" w:rsidRPr="00B81DD5" w:rsidRDefault="00644E4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Instytucje kultury,</w:t>
            </w:r>
          </w:p>
          <w:p w14:paraId="29599AF2" w14:textId="77777777" w:rsidR="00644E4E" w:rsidRPr="00B81DD5" w:rsidRDefault="00644E4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Instytucje pomocy społecznej,</w:t>
            </w:r>
          </w:p>
          <w:p w14:paraId="6D99F095" w14:textId="77777777" w:rsidR="00644E4E" w:rsidRPr="00B81DD5" w:rsidRDefault="00644E4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Placówki oświatowe,</w:t>
            </w:r>
          </w:p>
          <w:p w14:paraId="0531CC31" w14:textId="74103EFC" w:rsidR="003A5C70" w:rsidRPr="00B81DD5" w:rsidRDefault="003A5C70"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Usług Wspólnych w Poroninie,</w:t>
            </w:r>
          </w:p>
          <w:p w14:paraId="45AF6696" w14:textId="77777777" w:rsidR="00644E4E" w:rsidRPr="00B81DD5" w:rsidRDefault="00644E4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Placówki ochrony zdrowia,</w:t>
            </w:r>
          </w:p>
          <w:p w14:paraId="74FF560A" w14:textId="77777777" w:rsidR="00644E4E" w:rsidRPr="00B81DD5" w:rsidRDefault="00644E4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Organizacje pozarządowe i społeczne, </w:t>
            </w:r>
          </w:p>
          <w:p w14:paraId="0294BDC4" w14:textId="77777777" w:rsidR="00644E4E" w:rsidRPr="00B81DD5" w:rsidRDefault="00644E4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Kluby i organizacje sportowe,</w:t>
            </w:r>
          </w:p>
          <w:p w14:paraId="1F40ACB2" w14:textId="77777777" w:rsidR="00644E4E" w:rsidRPr="00B81DD5" w:rsidRDefault="00644E4E" w:rsidP="00B85849">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Firmy farmaceutyczne i medyczne</w:t>
            </w:r>
          </w:p>
        </w:tc>
      </w:tr>
      <w:tr w:rsidR="00644E4E" w:rsidRPr="00B81DD5" w14:paraId="14A5F1BD" w14:textId="77777777" w:rsidTr="00B33F08">
        <w:trPr>
          <w:trHeight w:val="510"/>
          <w:jc w:val="center"/>
        </w:trPr>
        <w:tc>
          <w:tcPr>
            <w:tcW w:w="704" w:type="dxa"/>
            <w:shd w:val="clear" w:color="auto" w:fill="D9D9D9" w:themeFill="background1" w:themeFillShade="D9"/>
            <w:vAlign w:val="center"/>
          </w:tcPr>
          <w:p w14:paraId="7006BB5C" w14:textId="77777777" w:rsidR="00644E4E" w:rsidRPr="00B81DD5" w:rsidRDefault="00644E4E">
            <w:pPr>
              <w:pStyle w:val="Akapitzlist"/>
              <w:numPr>
                <w:ilvl w:val="0"/>
                <w:numId w:val="43"/>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4D4EA5BE" w14:textId="77777777"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Promocja i edukacja na rzecz rodziny, wsparcie rodzin w pełnieniu funkcji opiekuńczo-wychowawczych oraz w rozwiązywaniu problemów.</w:t>
            </w:r>
          </w:p>
        </w:tc>
        <w:tc>
          <w:tcPr>
            <w:tcW w:w="2268" w:type="dxa"/>
            <w:shd w:val="clear" w:color="auto" w:fill="FFFFFF"/>
            <w:vAlign w:val="center"/>
          </w:tcPr>
          <w:p w14:paraId="5D394476"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dostępności i jakości systemu promocji, pomocy i wsparcia rodzin, w szczególności tych w trudnej sytuacji</w:t>
            </w:r>
          </w:p>
        </w:tc>
        <w:tc>
          <w:tcPr>
            <w:tcW w:w="2552" w:type="dxa"/>
            <w:shd w:val="clear" w:color="auto" w:fill="FFFFFF"/>
            <w:vAlign w:val="center"/>
          </w:tcPr>
          <w:p w14:paraId="790445EB"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rodzin korzystających z pomocy społecznej, w tym np. objętych pracą socjalną i/lub asystenturą i/lub wsparciem materialnym i finansowym</w:t>
            </w:r>
          </w:p>
        </w:tc>
        <w:tc>
          <w:tcPr>
            <w:tcW w:w="1984" w:type="dxa"/>
            <w:shd w:val="clear" w:color="auto" w:fill="FFFFFF"/>
            <w:vAlign w:val="center"/>
          </w:tcPr>
          <w:p w14:paraId="33FB4D85"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bCs/>
                <w:iCs/>
                <w:sz w:val="18"/>
                <w:szCs w:val="18"/>
              </w:rPr>
              <w:t>Ośrodek Pomocy Społecznej w Poroninie</w:t>
            </w:r>
          </w:p>
        </w:tc>
        <w:tc>
          <w:tcPr>
            <w:tcW w:w="2673" w:type="dxa"/>
            <w:shd w:val="clear" w:color="auto" w:fill="FFFFFF"/>
            <w:vAlign w:val="center"/>
          </w:tcPr>
          <w:p w14:paraId="4AD9B89D"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1D8C3BF3"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27E495BF"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Regionalny Ośrodek Pomocy Społecznej w Krakowie,</w:t>
            </w:r>
          </w:p>
          <w:p w14:paraId="07518A45"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Powiatowe Centrum Pomocy Rodzinie w Zakopanem,</w:t>
            </w:r>
          </w:p>
          <w:p w14:paraId="5E323049"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hAnsiTheme="majorHAnsi" w:cstheme="majorHAnsi"/>
                <w:sz w:val="18"/>
                <w:szCs w:val="18"/>
              </w:rPr>
              <w:t>Urząd Gminy Poronin</w:t>
            </w:r>
            <w:r w:rsidRPr="00B81DD5">
              <w:rPr>
                <w:rFonts w:asciiTheme="majorHAnsi" w:eastAsia="Calibri" w:hAnsiTheme="majorHAnsi" w:cstheme="majorHAnsi"/>
                <w:bCs/>
                <w:iCs/>
                <w:sz w:val="18"/>
                <w:szCs w:val="18"/>
              </w:rPr>
              <w:t>,</w:t>
            </w:r>
          </w:p>
          <w:p w14:paraId="46735BB4"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Placówki ochrony zdrowia,</w:t>
            </w:r>
          </w:p>
          <w:p w14:paraId="5291D38B"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Instytucje kultury,</w:t>
            </w:r>
          </w:p>
          <w:p w14:paraId="3F6D5C74"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Placówki oświatowe,</w:t>
            </w:r>
          </w:p>
          <w:p w14:paraId="62478835" w14:textId="7C1231B4" w:rsidR="003A5C70" w:rsidRPr="00B81DD5" w:rsidRDefault="003A5C70"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lastRenderedPageBreak/>
              <w:t>Centrum Usług Wspólnych w Poroninie,</w:t>
            </w:r>
          </w:p>
          <w:p w14:paraId="6180A9A0"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Poradnie psychologiczno-pedagogiczne,</w:t>
            </w:r>
          </w:p>
          <w:p w14:paraId="1FF85703"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Organizacje pozarządowe i społeczne, </w:t>
            </w:r>
          </w:p>
          <w:p w14:paraId="152ED98C"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Kluby i organizacje sportowe,</w:t>
            </w:r>
          </w:p>
          <w:p w14:paraId="415C7FF7"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Parafie</w:t>
            </w:r>
          </w:p>
        </w:tc>
      </w:tr>
      <w:tr w:rsidR="00644E4E" w:rsidRPr="00B81DD5" w14:paraId="75353496" w14:textId="77777777" w:rsidTr="00B33F08">
        <w:trPr>
          <w:trHeight w:val="510"/>
          <w:jc w:val="center"/>
        </w:trPr>
        <w:tc>
          <w:tcPr>
            <w:tcW w:w="704" w:type="dxa"/>
            <w:shd w:val="clear" w:color="auto" w:fill="D9D9D9" w:themeFill="background1" w:themeFillShade="D9"/>
            <w:vAlign w:val="center"/>
          </w:tcPr>
          <w:p w14:paraId="3D378C51" w14:textId="77777777" w:rsidR="00644E4E" w:rsidRPr="00B81DD5" w:rsidRDefault="00644E4E">
            <w:pPr>
              <w:pStyle w:val="Akapitzlist"/>
              <w:numPr>
                <w:ilvl w:val="0"/>
                <w:numId w:val="43"/>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170EE328" w14:textId="77777777"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Przeciwdziałanie przemocy domowej oraz ochrona osób doznających przemocy (działania informacyjno-edukacyjne, udzielanie profesjonalnej pomocy ofiarom, w tym prawnej, ciągłe podnoszenie kompetencji służb zajmujących się problematyką przemocy oraz doskonalenie procesów współpracy itp.).</w:t>
            </w:r>
          </w:p>
        </w:tc>
        <w:tc>
          <w:tcPr>
            <w:tcW w:w="2268" w:type="dxa"/>
            <w:shd w:val="clear" w:color="auto" w:fill="FFFFFF"/>
            <w:vAlign w:val="center"/>
          </w:tcPr>
          <w:p w14:paraId="312D464E"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skuteczności systemu przeciwdziałania i rozwiązywania problemów społecznych i rodzinnych, w szczególności przemocy domowej, oraz ochrony i pomocy ofiarom</w:t>
            </w:r>
          </w:p>
        </w:tc>
        <w:tc>
          <w:tcPr>
            <w:tcW w:w="2552" w:type="dxa"/>
            <w:shd w:val="clear" w:color="auto" w:fill="FFFFFF"/>
            <w:vAlign w:val="center"/>
          </w:tcPr>
          <w:p w14:paraId="30EEF0D5"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rodzin objętych procedurą Niebieskiej Karty</w:t>
            </w:r>
          </w:p>
          <w:p w14:paraId="5999F4B1"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024D17ED"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Liczba korzystających z pomocy społecznej jako osoby dotknięte przemocą domową, w tym np. objętych poradnictwem i/lub pomocą finansową i/lub korzystających z terapii </w:t>
            </w:r>
          </w:p>
          <w:p w14:paraId="629B889B"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03D49448"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zakończonych procedur z powodu ustania przemocy</w:t>
            </w:r>
          </w:p>
          <w:p w14:paraId="0D493CD7"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33F12ABC" wp14:editId="4601393A">
                      <wp:extent cx="160655" cy="127000"/>
                      <wp:effectExtent l="9525" t="57150" r="48895" b="6350"/>
                      <wp:docPr id="1887982428" name="Łącznik prosty ze strzałką 1887982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75EF6F76" id="Łącznik prosty ze strzałką 1887982428"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Bc3QEAAJMDAAAOAAAAZHJzL2Uyb0RvYy54bWysU8Fu2zAMvQ/YPwi6L7YzJCuMOD2k6y7d&#10;FqBd74ok28IkUSDVOPn7SUrgFtttqA+CaJKPj4/U5vbkLDtqJAO+482i5kx7Ccr4oeO/nu4/3XBG&#10;UXglLHjd8bMmfrv9+GEzhVYvYQSrNLIE4qmdQsfHGENbVSRH7QQtIGifnD2gEzGZOFQKxZTQna2W&#10;db2uJkAVEKQmSn/vLk6+Lfh9r2X82fekI7MdT9xiObGch3xW241oBxRhNPJKQ/wHCyeMT0VnqDsR&#10;BXtB8w+UMxKBoI8LCa6CvjdSlx5SN039VzePowi69JLEoTDLRO8HK38cd36Pmbo8+cfwAPI3MQ+7&#10;UfhBFwJP55AG12SpqilQO6dkg8Ie2WH6DirFiJcIRYVTj4711oTnnJjBU6fsVGQ/z7LrU2Qy/WzW&#10;9Xq14kwmV7P8UtdlLJVoM0xODkjxmwbH8qXjFFGYYYw78D4NGPBSQhwfKGaSrwk52cO9sbbM2Xo2&#10;dXz9eVUXTgTWqOzMYYTDYWeRHUXelPKVjpPnbZgzMe2rNa7jN3OQaEct1FevSpUojE13FotuEU1S&#10;0mqeSzutOLM6vZR8u3C1/qprljLvLbUHUOc9Zne20uRLU9ctzav11i5Rr29p+wcAAP//AwBQSwME&#10;FAAGAAgAAAAhAODTLh7aAAAAAwEAAA8AAABkcnMvZG93bnJldi54bWxMj9FKAzEQRd8F/yGM4Eux&#10;iSuKbjdbpCoKgmj1A9JkuruYTJZN2l3/vlNf9GUuwx3uPVMtp+DFHofURdJwOVcgkGx0HTUavj6f&#10;Lm5BpGzIGR8JNfxggmV9elKZ0sWRPnC/zo3gEEql0dDm3JdSJttiMGkeeyT2tnEIJvM6NNINZuTw&#10;4GWh1I0MpiNuaE2Pqxbt93oXNEzy8e5FzezzA72OhbP+7X01zrQ+P5vuFyAyTvnvGI74jA41M23i&#10;jlwSXgM/kn8ne8X1FYgNq1Ig60r+Z68PAAAA//8DAFBLAQItABQABgAIAAAAIQC2gziS/gAAAOEB&#10;AAATAAAAAAAAAAAAAAAAAAAAAABbQ29udGVudF9UeXBlc10ueG1sUEsBAi0AFAAGAAgAAAAhADj9&#10;If/WAAAAlAEAAAsAAAAAAAAAAAAAAAAALwEAAF9yZWxzLy5yZWxzUEsBAi0AFAAGAAgAAAAhAJWL&#10;8FzdAQAAkwMAAA4AAAAAAAAAAAAAAAAALgIAAGRycy9lMm9Eb2MueG1sUEsBAi0AFAAGAAgAAAAh&#10;AODTLh7aAAAAAwEAAA8AAAAAAAAAAAAAAAAANwQAAGRycy9kb3ducmV2LnhtbFBLBQYAAAAABAAE&#10;APMAAAA+BQAAAAA=&#10;" strokeweight=".5pt">
                      <v:stroke endarrow="block" joinstyle="miter"/>
                      <w10:anchorlock/>
                    </v:shape>
                  </w:pict>
                </mc:Fallback>
              </mc:AlternateContent>
            </w:r>
          </w:p>
        </w:tc>
        <w:tc>
          <w:tcPr>
            <w:tcW w:w="1984" w:type="dxa"/>
            <w:shd w:val="clear" w:color="auto" w:fill="FFFFFF"/>
            <w:vAlign w:val="center"/>
          </w:tcPr>
          <w:p w14:paraId="4DAFBDCD" w14:textId="77777777" w:rsidR="00644E4E" w:rsidRPr="00B81DD5" w:rsidRDefault="00644E4E" w:rsidP="00644E4E">
            <w:pPr>
              <w:spacing w:before="0" w:after="20" w:line="264" w:lineRule="auto"/>
              <w:jc w:val="center"/>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Ośrodek Pomocy Społecznej w Poroninie,</w:t>
            </w:r>
          </w:p>
          <w:p w14:paraId="6A113611"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Zespół Interdyscyplinarny</w:t>
            </w:r>
          </w:p>
        </w:tc>
        <w:tc>
          <w:tcPr>
            <w:tcW w:w="2673" w:type="dxa"/>
            <w:shd w:val="clear" w:color="auto" w:fill="FFFFFF"/>
            <w:vAlign w:val="center"/>
          </w:tcPr>
          <w:p w14:paraId="315406CA"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7F953A56"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1AEBF5F9"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Regionalny Ośrodek Pomocy Społecznej w Krakowie,</w:t>
            </w:r>
          </w:p>
          <w:p w14:paraId="69480754"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Powiatowe Centrum Pomocy Rodzinie w Zakopanem,</w:t>
            </w:r>
          </w:p>
          <w:p w14:paraId="0B4E125C"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hAnsiTheme="majorHAnsi" w:cstheme="majorHAnsi"/>
                <w:sz w:val="18"/>
                <w:szCs w:val="18"/>
              </w:rPr>
              <w:t>Urząd Gminy Poronin</w:t>
            </w:r>
            <w:r w:rsidRPr="00B81DD5">
              <w:rPr>
                <w:rFonts w:asciiTheme="majorHAnsi" w:eastAsia="Calibri" w:hAnsiTheme="majorHAnsi" w:cstheme="majorHAnsi"/>
                <w:bCs/>
                <w:iCs/>
                <w:sz w:val="18"/>
                <w:szCs w:val="18"/>
              </w:rPr>
              <w:t>,</w:t>
            </w:r>
          </w:p>
          <w:p w14:paraId="4D231C07"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Placówki ochrony zdrowia,</w:t>
            </w:r>
          </w:p>
          <w:p w14:paraId="56F712C1"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Placówki oświatowe,</w:t>
            </w:r>
          </w:p>
          <w:p w14:paraId="4D319CB1" w14:textId="71FEA464" w:rsidR="003A5C70" w:rsidRPr="00B81DD5" w:rsidRDefault="003A5C70"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Usług Wspólnych w Poroninie,</w:t>
            </w:r>
          </w:p>
          <w:p w14:paraId="5F976AA0"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Poradnie psychologiczno-pedagogiczne,</w:t>
            </w:r>
          </w:p>
          <w:p w14:paraId="4EE26746"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Organizacje pozarządowe i społeczne, </w:t>
            </w:r>
          </w:p>
          <w:p w14:paraId="5EA0B887"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Policja,</w:t>
            </w:r>
          </w:p>
          <w:p w14:paraId="56D3F38D"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Sądy,</w:t>
            </w:r>
          </w:p>
          <w:p w14:paraId="1C334044" w14:textId="3A30F6C3" w:rsidR="00B85849" w:rsidRPr="00B81DD5" w:rsidRDefault="00644E4E" w:rsidP="00921774">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Parafie</w:t>
            </w:r>
          </w:p>
        </w:tc>
      </w:tr>
      <w:tr w:rsidR="00644E4E" w:rsidRPr="00B81DD5" w14:paraId="4283D33A" w14:textId="77777777" w:rsidTr="00B33F08">
        <w:trPr>
          <w:trHeight w:val="510"/>
          <w:jc w:val="center"/>
        </w:trPr>
        <w:tc>
          <w:tcPr>
            <w:tcW w:w="704" w:type="dxa"/>
            <w:shd w:val="clear" w:color="auto" w:fill="D9D9D9" w:themeFill="background1" w:themeFillShade="D9"/>
            <w:vAlign w:val="center"/>
          </w:tcPr>
          <w:p w14:paraId="152F4E10" w14:textId="77777777" w:rsidR="00644E4E" w:rsidRPr="00B81DD5" w:rsidRDefault="00644E4E">
            <w:pPr>
              <w:pStyle w:val="Akapitzlist"/>
              <w:numPr>
                <w:ilvl w:val="0"/>
                <w:numId w:val="43"/>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52D2811F" w14:textId="77777777"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Rozwój zintegrowanego systemu profilaktyki i rozwiązywania problemów alkoholowych, narkotykowych i uzależnień behawioralnych, (m.in. prowadzenie profilaktycznej działalności informacyjnej i edukacyjnej, pomoc terapeutyczna, rehabilitacyjna i inna dla osób uzależnionych i współuzależnionych).</w:t>
            </w:r>
          </w:p>
        </w:tc>
        <w:tc>
          <w:tcPr>
            <w:tcW w:w="2268" w:type="dxa"/>
            <w:vAlign w:val="center"/>
          </w:tcPr>
          <w:p w14:paraId="70B05CC6" w14:textId="77777777" w:rsidR="00644E4E" w:rsidRPr="00B81DD5" w:rsidRDefault="00644E4E" w:rsidP="00921774">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Poprawa skuteczności systemu przeciwdziałania i rozwiązywanie problemów społecznych i rodzinnych, w szczególności alkoholowych, narkotykowych i uzależnień behawioralnych, oraz pomocy potrzebującym</w:t>
            </w:r>
          </w:p>
        </w:tc>
        <w:tc>
          <w:tcPr>
            <w:tcW w:w="2552" w:type="dxa"/>
            <w:vAlign w:val="center"/>
          </w:tcPr>
          <w:p w14:paraId="38E401F4"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projektów i/lub zajęć z zakresu profilaktyki uzależnień oraz liczba ich uczestników</w:t>
            </w:r>
          </w:p>
          <w:p w14:paraId="1E2BC862"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37FD3220" wp14:editId="0778B71E">
                      <wp:extent cx="160867" cy="126788"/>
                      <wp:effectExtent l="0" t="38100" r="48895" b="26035"/>
                      <wp:docPr id="417309466" name="Łącznik prosty ze strzałką 417309466"/>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28ABE040" id="Łącznik prosty ze strzałką 417309466"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p w14:paraId="10B309CF"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3F8BF223"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Liczba rozpoznanych przypadków uzależnień </w:t>
            </w:r>
          </w:p>
          <w:p w14:paraId="76D4FB6F"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63BEBF8B"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osób objętych leczeniem odwykowym</w:t>
            </w:r>
          </w:p>
        </w:tc>
        <w:tc>
          <w:tcPr>
            <w:tcW w:w="1984" w:type="dxa"/>
            <w:shd w:val="clear" w:color="auto" w:fill="FFFFFF"/>
            <w:vAlign w:val="center"/>
          </w:tcPr>
          <w:p w14:paraId="27C718D4" w14:textId="77777777" w:rsidR="00644E4E" w:rsidRPr="00B81DD5" w:rsidRDefault="00644E4E" w:rsidP="00644E4E">
            <w:pPr>
              <w:spacing w:before="0" w:after="20" w:line="264" w:lineRule="auto"/>
              <w:jc w:val="center"/>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lastRenderedPageBreak/>
              <w:t>Ośrodek Pomocy Społecznej w Poroninie,</w:t>
            </w:r>
          </w:p>
          <w:p w14:paraId="1C1054FC" w14:textId="77777777" w:rsidR="00644E4E" w:rsidRPr="00B81DD5" w:rsidRDefault="00644E4E" w:rsidP="00644E4E">
            <w:pPr>
              <w:spacing w:before="0" w:after="20" w:line="264" w:lineRule="auto"/>
              <w:jc w:val="center"/>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Gminna Komisja Rozwiązywania Problemów Alkoholowych w Poroninie,</w:t>
            </w:r>
          </w:p>
          <w:p w14:paraId="39990477"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bCs/>
                <w:iCs/>
                <w:sz w:val="18"/>
                <w:szCs w:val="18"/>
              </w:rPr>
              <w:lastRenderedPageBreak/>
              <w:t>Pełnomocnik ds. Profilaktyki i Rozwiązywania Problemów Alkoholowych</w:t>
            </w:r>
          </w:p>
        </w:tc>
        <w:tc>
          <w:tcPr>
            <w:tcW w:w="2673" w:type="dxa"/>
            <w:shd w:val="clear" w:color="auto" w:fill="FFFFFF"/>
            <w:vAlign w:val="center"/>
          </w:tcPr>
          <w:p w14:paraId="3E4D168F"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lastRenderedPageBreak/>
              <w:t>Administracja rządowa,</w:t>
            </w:r>
          </w:p>
          <w:p w14:paraId="2E6730CF"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47C84C44"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Regionalny Ośrodek Pomocy Społecznej w Krakowie,</w:t>
            </w:r>
          </w:p>
          <w:p w14:paraId="6A22A916"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Powiatowe Centrum Pomocy Rodzinie w Zakopanem,</w:t>
            </w:r>
          </w:p>
          <w:p w14:paraId="4EBDAFC5"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hAnsiTheme="majorHAnsi" w:cstheme="majorHAnsi"/>
                <w:sz w:val="18"/>
                <w:szCs w:val="18"/>
              </w:rPr>
              <w:t>Urząd Gminy Poronin</w:t>
            </w:r>
            <w:r w:rsidRPr="00B81DD5">
              <w:rPr>
                <w:rFonts w:asciiTheme="majorHAnsi" w:eastAsia="Calibri" w:hAnsiTheme="majorHAnsi" w:cstheme="majorHAnsi"/>
                <w:bCs/>
                <w:iCs/>
                <w:sz w:val="18"/>
                <w:szCs w:val="18"/>
              </w:rPr>
              <w:t>,</w:t>
            </w:r>
          </w:p>
          <w:p w14:paraId="5E0CFF4B"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lastRenderedPageBreak/>
              <w:t>Placówki ochrony zdrowia,</w:t>
            </w:r>
          </w:p>
          <w:p w14:paraId="33AABB36"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Placówki oświatowe,</w:t>
            </w:r>
          </w:p>
          <w:p w14:paraId="781575E3" w14:textId="5D890B6C" w:rsidR="003A5C70" w:rsidRPr="00B81DD5" w:rsidRDefault="003A5C70"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Usług Wspólnych w Poroninie,</w:t>
            </w:r>
          </w:p>
          <w:p w14:paraId="37DCCDBA"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Instytucje kultury,</w:t>
            </w:r>
          </w:p>
          <w:p w14:paraId="2CCD1A82"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Poradnie psychologiczno-pedagogiczne,</w:t>
            </w:r>
          </w:p>
          <w:p w14:paraId="537EC112"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Organizacje pozarządowe i społeczne, </w:t>
            </w:r>
          </w:p>
          <w:p w14:paraId="40C1B332"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Kluby i organizacje sportowe,</w:t>
            </w:r>
          </w:p>
          <w:p w14:paraId="62044EF7"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Policja,</w:t>
            </w:r>
          </w:p>
          <w:p w14:paraId="5A5656B6"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Sądy,</w:t>
            </w:r>
          </w:p>
          <w:p w14:paraId="3D495D0F"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Parafie</w:t>
            </w:r>
          </w:p>
        </w:tc>
      </w:tr>
      <w:tr w:rsidR="00644E4E" w:rsidRPr="00B81DD5" w14:paraId="12DBBA78" w14:textId="77777777" w:rsidTr="00B33F08">
        <w:trPr>
          <w:trHeight w:val="510"/>
          <w:jc w:val="center"/>
        </w:trPr>
        <w:tc>
          <w:tcPr>
            <w:tcW w:w="704" w:type="dxa"/>
            <w:shd w:val="clear" w:color="auto" w:fill="D9D9D9" w:themeFill="background1" w:themeFillShade="D9"/>
            <w:vAlign w:val="center"/>
          </w:tcPr>
          <w:p w14:paraId="564B3C8C" w14:textId="77777777" w:rsidR="00644E4E" w:rsidRPr="00B81DD5" w:rsidRDefault="00644E4E">
            <w:pPr>
              <w:pStyle w:val="Akapitzlist"/>
              <w:numPr>
                <w:ilvl w:val="0"/>
                <w:numId w:val="43"/>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1F5EB6F4" w14:textId="0996929C"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 xml:space="preserve">Doskonalenie i rozwój usług dla osób starszych (usługi opiekuńcze, specjalistyczne itp.) wraz z wieloaspektową aktywizacją (społeczną, kulturową, cyfrową, ruchową, zawodową itp.) oraz efektywne wsparcie ich opiekunów (pomoc </w:t>
            </w:r>
            <w:proofErr w:type="spellStart"/>
            <w:r w:rsidRPr="00B81DD5">
              <w:rPr>
                <w:rFonts w:asciiTheme="majorHAnsi" w:hAnsiTheme="majorHAnsi" w:cstheme="majorHAnsi"/>
                <w:sz w:val="20"/>
              </w:rPr>
              <w:t>wytchnieniowa</w:t>
            </w:r>
            <w:proofErr w:type="spellEnd"/>
            <w:r w:rsidRPr="00B81DD5">
              <w:rPr>
                <w:rFonts w:asciiTheme="majorHAnsi" w:hAnsiTheme="majorHAnsi" w:cstheme="majorHAnsi"/>
                <w:sz w:val="20"/>
              </w:rPr>
              <w:t xml:space="preserve"> itp.).</w:t>
            </w:r>
            <w:r w:rsidR="00963FC0" w:rsidRPr="00B81DD5">
              <w:rPr>
                <w:rFonts w:asciiTheme="majorHAnsi" w:hAnsiTheme="majorHAnsi" w:cstheme="majorHAnsi"/>
                <w:sz w:val="20"/>
              </w:rPr>
              <w:t xml:space="preserve"> Współpraca w tym zakresie i wsparcie różnych rozwiązań oraz form funkcjonowania i samoorganizowania się seniorów (np. klub seniora).</w:t>
            </w:r>
          </w:p>
        </w:tc>
        <w:tc>
          <w:tcPr>
            <w:tcW w:w="2268" w:type="dxa"/>
            <w:shd w:val="clear" w:color="auto" w:fill="FFFFFF"/>
            <w:vAlign w:val="center"/>
          </w:tcPr>
          <w:p w14:paraId="0F9D7E4B" w14:textId="77777777" w:rsidR="00644E4E" w:rsidRPr="00B81DD5" w:rsidRDefault="00644E4E"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Poprawa dostępności i jakości systemu pomocy i wsparcia osób starszych, a także ich rodzin i opiekunów</w:t>
            </w:r>
          </w:p>
          <w:p w14:paraId="2802B9F2" w14:textId="77777777" w:rsidR="00644E4E" w:rsidRPr="00B81DD5" w:rsidRDefault="00644E4E" w:rsidP="00B85849">
            <w:pPr>
              <w:spacing w:before="0" w:after="0" w:line="240" w:lineRule="auto"/>
              <w:jc w:val="center"/>
              <w:rPr>
                <w:rFonts w:asciiTheme="majorHAnsi" w:hAnsiTheme="majorHAnsi" w:cstheme="majorHAnsi"/>
                <w:sz w:val="18"/>
                <w:szCs w:val="18"/>
              </w:rPr>
            </w:pPr>
          </w:p>
          <w:p w14:paraId="0BA44352" w14:textId="77777777" w:rsidR="00644E4E" w:rsidRPr="00B81DD5" w:rsidRDefault="00644E4E"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Wzrost integracji społecznej i wieloaspektowej aktywności osób starszych i z niepełnosprawnościami</w:t>
            </w:r>
          </w:p>
          <w:p w14:paraId="37B7626D" w14:textId="77777777" w:rsidR="00644E4E" w:rsidRPr="00B81DD5" w:rsidRDefault="00644E4E" w:rsidP="00B85849">
            <w:pPr>
              <w:spacing w:before="0" w:after="0" w:line="240" w:lineRule="auto"/>
              <w:jc w:val="center"/>
              <w:rPr>
                <w:rFonts w:asciiTheme="majorHAnsi" w:hAnsiTheme="majorHAnsi" w:cstheme="majorHAnsi"/>
                <w:sz w:val="18"/>
                <w:szCs w:val="18"/>
              </w:rPr>
            </w:pPr>
          </w:p>
          <w:p w14:paraId="1147CDF0" w14:textId="77777777" w:rsidR="00644E4E" w:rsidRPr="00B81DD5" w:rsidRDefault="00644E4E" w:rsidP="00B85849">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Poprawa komfortu i jakości życia osób starszych i z </w:t>
            </w:r>
            <w:proofErr w:type="spellStart"/>
            <w:r w:rsidRPr="00B81DD5">
              <w:rPr>
                <w:rFonts w:asciiTheme="majorHAnsi" w:hAnsiTheme="majorHAnsi" w:cstheme="majorHAnsi"/>
                <w:sz w:val="18"/>
                <w:szCs w:val="18"/>
              </w:rPr>
              <w:t>niepełnosprawnościami,a</w:t>
            </w:r>
            <w:proofErr w:type="spellEnd"/>
            <w:r w:rsidRPr="00B81DD5">
              <w:rPr>
                <w:rFonts w:asciiTheme="majorHAnsi" w:hAnsiTheme="majorHAnsi" w:cstheme="majorHAnsi"/>
                <w:sz w:val="18"/>
                <w:szCs w:val="18"/>
              </w:rPr>
              <w:t xml:space="preserve"> także ich rodzin i opiekunów</w:t>
            </w:r>
          </w:p>
        </w:tc>
        <w:tc>
          <w:tcPr>
            <w:tcW w:w="2552" w:type="dxa"/>
            <w:shd w:val="clear" w:color="auto" w:fill="FFFFFF"/>
            <w:vAlign w:val="center"/>
          </w:tcPr>
          <w:p w14:paraId="0AB4179A"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Liczba osób korzystających z pomocy społecznej, w tym np. korzystających z usług opiekuńczych i/lub specjalistycznych usług opiekuńczych i/lub opieki </w:t>
            </w:r>
            <w:proofErr w:type="spellStart"/>
            <w:r w:rsidRPr="00B81DD5">
              <w:rPr>
                <w:rFonts w:asciiTheme="majorHAnsi" w:hAnsiTheme="majorHAnsi" w:cstheme="majorHAnsi"/>
                <w:sz w:val="18"/>
                <w:szCs w:val="18"/>
              </w:rPr>
              <w:t>wytchnieniowej</w:t>
            </w:r>
            <w:proofErr w:type="spellEnd"/>
          </w:p>
          <w:p w14:paraId="39FA3740"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4F2676F4"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organizacji seniorskich na terenie gminy oraz liczba ich członków</w:t>
            </w:r>
          </w:p>
          <w:p w14:paraId="11AE4D47"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3D15A3EF" wp14:editId="023EDDD9">
                      <wp:extent cx="160655" cy="127000"/>
                      <wp:effectExtent l="9525" t="57150" r="48895" b="6350"/>
                      <wp:docPr id="1652206022" name="Łącznik prosty ze strzałką 16522060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10FDBD4A" id="Łącznik prosty ze strzałką 1652206022"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66D76014"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6F8DBD73"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projektów aktywizacyjnych dedykowanych seniorom oraz liczba ich uczestników</w:t>
            </w:r>
          </w:p>
          <w:p w14:paraId="2BA9CAFB"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40D16F07" wp14:editId="3D9D24EE">
                      <wp:extent cx="160655" cy="127000"/>
                      <wp:effectExtent l="9525" t="57150" r="48895" b="6350"/>
                      <wp:docPr id="321913363" name="Łącznik prosty ze strzałką 321913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391487B2" id="Łącznik prosty ze strzałką 321913363"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2BDCCFBC"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bCs/>
                <w:iCs/>
                <w:sz w:val="18"/>
                <w:szCs w:val="18"/>
              </w:rPr>
              <w:t>Ośrodek Pomocy Społecznej w Poroninie</w:t>
            </w:r>
          </w:p>
        </w:tc>
        <w:tc>
          <w:tcPr>
            <w:tcW w:w="2673" w:type="dxa"/>
            <w:shd w:val="clear" w:color="auto" w:fill="FFFFFF"/>
            <w:vAlign w:val="center"/>
          </w:tcPr>
          <w:p w14:paraId="511A1CE3"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71D31624"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4A054F93"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Regionalny Ośrodek Pomocy Społecznej w Krakowie,</w:t>
            </w:r>
          </w:p>
          <w:p w14:paraId="48CA94D7"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Powiatowe Centrum Pomocy Rodzinie w Zakopanem,</w:t>
            </w:r>
          </w:p>
          <w:p w14:paraId="1EBCDF2A" w14:textId="77777777" w:rsidR="00644E4E" w:rsidRPr="00B81DD5" w:rsidRDefault="00644E4E" w:rsidP="00644E4E">
            <w:pPr>
              <w:spacing w:before="0" w:after="20" w:line="264" w:lineRule="auto"/>
              <w:jc w:val="right"/>
              <w:rPr>
                <w:rFonts w:asciiTheme="majorHAnsi" w:hAnsiTheme="majorHAnsi" w:cstheme="majorHAnsi"/>
                <w:sz w:val="18"/>
                <w:szCs w:val="18"/>
              </w:rPr>
            </w:pPr>
            <w:r w:rsidRPr="00B81DD5">
              <w:rPr>
                <w:rFonts w:asciiTheme="majorHAnsi" w:eastAsia="Calibri" w:hAnsiTheme="majorHAnsi" w:cstheme="majorHAnsi"/>
                <w:bCs/>
                <w:iCs/>
                <w:sz w:val="18"/>
                <w:szCs w:val="18"/>
              </w:rPr>
              <w:t>Powiatowy Urząd Pracy w Zakopanem,</w:t>
            </w:r>
          </w:p>
          <w:p w14:paraId="4ECA06AE"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hAnsiTheme="majorHAnsi" w:cstheme="majorHAnsi"/>
                <w:sz w:val="18"/>
                <w:szCs w:val="18"/>
              </w:rPr>
              <w:t>Urząd Gminy Poronin</w:t>
            </w:r>
            <w:r w:rsidRPr="00B81DD5">
              <w:rPr>
                <w:rFonts w:asciiTheme="majorHAnsi" w:eastAsia="Calibri" w:hAnsiTheme="majorHAnsi" w:cstheme="majorHAnsi"/>
                <w:bCs/>
                <w:iCs/>
                <w:sz w:val="18"/>
                <w:szCs w:val="18"/>
              </w:rPr>
              <w:t>,</w:t>
            </w:r>
          </w:p>
          <w:p w14:paraId="376F126F"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Placówki ochrony zdrowia,</w:t>
            </w:r>
          </w:p>
          <w:p w14:paraId="3B230245"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Instytucje kultury,</w:t>
            </w:r>
          </w:p>
          <w:p w14:paraId="491AD1A8"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Placówki oświatowe,</w:t>
            </w:r>
          </w:p>
          <w:p w14:paraId="16853442" w14:textId="20F00935" w:rsidR="003A5C70" w:rsidRPr="00B81DD5" w:rsidRDefault="003A5C70"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Usług Wspólnych w Poroninie,</w:t>
            </w:r>
          </w:p>
          <w:p w14:paraId="24E9E38A"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3BCADFE1"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pozarządowe i społeczne, w tym OSP, KGW,</w:t>
            </w:r>
          </w:p>
          <w:p w14:paraId="70FB7DCC"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Kluby i organizacje sportowe,</w:t>
            </w:r>
          </w:p>
          <w:p w14:paraId="7B15EAC0"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Parafie</w:t>
            </w:r>
          </w:p>
        </w:tc>
      </w:tr>
      <w:tr w:rsidR="00644E4E" w:rsidRPr="00B81DD5" w14:paraId="1B4B7518" w14:textId="77777777" w:rsidTr="00B33F08">
        <w:trPr>
          <w:trHeight w:val="510"/>
          <w:jc w:val="center"/>
        </w:trPr>
        <w:tc>
          <w:tcPr>
            <w:tcW w:w="704" w:type="dxa"/>
            <w:shd w:val="clear" w:color="auto" w:fill="D9D9D9" w:themeFill="background1" w:themeFillShade="D9"/>
            <w:vAlign w:val="center"/>
          </w:tcPr>
          <w:p w14:paraId="128D44AB" w14:textId="77777777" w:rsidR="00644E4E" w:rsidRPr="00B81DD5" w:rsidRDefault="00644E4E">
            <w:pPr>
              <w:pStyle w:val="Akapitzlist"/>
              <w:numPr>
                <w:ilvl w:val="0"/>
                <w:numId w:val="43"/>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50901B01" w14:textId="77777777"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 xml:space="preserve">Wspomaganie, aktywizacja i integracja osób oraz rodzin zagrożonych lub dotkniętych niepełnosprawnościami oraz efektywne wsparcie (usługi asystenckie, opiekuńcze, specjalistyczne itp.) ich opiekunów (pomoc </w:t>
            </w:r>
            <w:proofErr w:type="spellStart"/>
            <w:r w:rsidRPr="00B81DD5">
              <w:rPr>
                <w:rFonts w:asciiTheme="majorHAnsi" w:hAnsiTheme="majorHAnsi" w:cstheme="majorHAnsi"/>
                <w:sz w:val="20"/>
              </w:rPr>
              <w:t>wytchnieniowa</w:t>
            </w:r>
            <w:proofErr w:type="spellEnd"/>
            <w:r w:rsidRPr="00B81DD5">
              <w:rPr>
                <w:rFonts w:asciiTheme="majorHAnsi" w:hAnsiTheme="majorHAnsi" w:cstheme="majorHAnsi"/>
                <w:sz w:val="20"/>
              </w:rPr>
              <w:t xml:space="preserve"> i odciążeniowa itp.).</w:t>
            </w:r>
          </w:p>
        </w:tc>
        <w:tc>
          <w:tcPr>
            <w:tcW w:w="2268" w:type="dxa"/>
            <w:shd w:val="clear" w:color="auto" w:fill="FFFFFF"/>
            <w:vAlign w:val="center"/>
          </w:tcPr>
          <w:p w14:paraId="4368C8C2"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dostępności i jakości systemu pomocy i wsparcia osób z niepełnosprawnościami, a także ich rodzin i opiekunów</w:t>
            </w:r>
          </w:p>
          <w:p w14:paraId="25EA9AB0"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343D0E1B"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Wzrost integracji społecznej i wieloaspektowej aktywności osób z niepełnosprawnościami</w:t>
            </w:r>
          </w:p>
          <w:p w14:paraId="2552F62E"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7ABB0A6A"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komfortu i jakości życia osób z niepełnosprawnościami, a także ich rodzin i opiekunów</w:t>
            </w:r>
          </w:p>
        </w:tc>
        <w:tc>
          <w:tcPr>
            <w:tcW w:w="2552" w:type="dxa"/>
            <w:shd w:val="clear" w:color="auto" w:fill="FFFFFF"/>
            <w:vAlign w:val="center"/>
          </w:tcPr>
          <w:p w14:paraId="748B7E30"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Liczba osób korzystających z pomocy społecznej, w tym np. korzystających z usług opiekuńczych i/lub specjalistycznych usług opiekuńczych i/lub opieki </w:t>
            </w:r>
            <w:proofErr w:type="spellStart"/>
            <w:r w:rsidRPr="00B81DD5">
              <w:rPr>
                <w:rFonts w:asciiTheme="majorHAnsi" w:hAnsiTheme="majorHAnsi" w:cstheme="majorHAnsi"/>
                <w:sz w:val="18"/>
                <w:szCs w:val="18"/>
              </w:rPr>
              <w:t>wytchnieniowej</w:t>
            </w:r>
            <w:proofErr w:type="spellEnd"/>
            <w:r w:rsidRPr="00B81DD5">
              <w:rPr>
                <w:rFonts w:asciiTheme="majorHAnsi" w:hAnsiTheme="majorHAnsi" w:cstheme="majorHAnsi"/>
                <w:sz w:val="18"/>
                <w:szCs w:val="18"/>
              </w:rPr>
              <w:t xml:space="preserve"> i/lub asystenta osoby niepełnosprawnej</w:t>
            </w:r>
          </w:p>
          <w:p w14:paraId="2674F70B"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7036215B"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projektów aktywizacyjnych dedykowanych osobom z niepełnosprawnościami oraz liczba ich uczestników</w:t>
            </w:r>
          </w:p>
          <w:p w14:paraId="67AAA162"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509E9095" wp14:editId="6E1D80F6">
                      <wp:extent cx="160655" cy="127000"/>
                      <wp:effectExtent l="9525" t="57150" r="48895" b="6350"/>
                      <wp:docPr id="1525314558" name="Łącznik prosty ze strzałką 1525314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7986C04C" id="Łącznik prosty ze strzałką 1525314558"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17FE1A39"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bCs/>
                <w:iCs/>
                <w:sz w:val="18"/>
                <w:szCs w:val="18"/>
              </w:rPr>
              <w:t>Ośrodek Pomocy Społecznej w Poroninie</w:t>
            </w:r>
          </w:p>
        </w:tc>
        <w:tc>
          <w:tcPr>
            <w:tcW w:w="2673" w:type="dxa"/>
            <w:shd w:val="clear" w:color="auto" w:fill="FFFFFF"/>
            <w:vAlign w:val="center"/>
          </w:tcPr>
          <w:p w14:paraId="0A40CC96"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72F53BBB"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45015956"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Regionalny Ośrodek Pomocy Społecznej w Krakowie,</w:t>
            </w:r>
          </w:p>
          <w:p w14:paraId="5FCD215D"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Powiatowe Centrum Pomocy Rodzinie w Zakopanem,</w:t>
            </w:r>
          </w:p>
          <w:p w14:paraId="5B85E6EB" w14:textId="77777777" w:rsidR="00644E4E" w:rsidRPr="00B81DD5" w:rsidRDefault="00644E4E" w:rsidP="00921774">
            <w:pPr>
              <w:spacing w:before="0" w:after="0" w:line="240" w:lineRule="auto"/>
              <w:jc w:val="right"/>
              <w:rPr>
                <w:rFonts w:asciiTheme="majorHAnsi" w:hAnsiTheme="majorHAnsi" w:cstheme="majorHAnsi"/>
                <w:sz w:val="18"/>
                <w:szCs w:val="18"/>
              </w:rPr>
            </w:pPr>
            <w:r w:rsidRPr="00B81DD5">
              <w:rPr>
                <w:rFonts w:asciiTheme="majorHAnsi" w:eastAsia="Calibri" w:hAnsiTheme="majorHAnsi" w:cstheme="majorHAnsi"/>
                <w:bCs/>
                <w:iCs/>
                <w:sz w:val="18"/>
                <w:szCs w:val="18"/>
              </w:rPr>
              <w:t>Powiatowy Urząd Pracy w Zakopanem,</w:t>
            </w:r>
          </w:p>
          <w:p w14:paraId="3AF8A20F"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hAnsiTheme="majorHAnsi" w:cstheme="majorHAnsi"/>
                <w:sz w:val="18"/>
                <w:szCs w:val="18"/>
              </w:rPr>
              <w:t>Urząd Gminy Poronin</w:t>
            </w:r>
            <w:r w:rsidRPr="00B81DD5">
              <w:rPr>
                <w:rFonts w:asciiTheme="majorHAnsi" w:eastAsia="Calibri" w:hAnsiTheme="majorHAnsi" w:cstheme="majorHAnsi"/>
                <w:bCs/>
                <w:iCs/>
                <w:sz w:val="18"/>
                <w:szCs w:val="18"/>
              </w:rPr>
              <w:t>,</w:t>
            </w:r>
          </w:p>
          <w:p w14:paraId="6F6DE75F"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Placówki ochrony zdrowia,</w:t>
            </w:r>
          </w:p>
          <w:p w14:paraId="6652241E"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Instytucje kultury,</w:t>
            </w:r>
          </w:p>
          <w:p w14:paraId="78406F6F"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Placówki oświatowe,</w:t>
            </w:r>
          </w:p>
          <w:p w14:paraId="094CE42A" w14:textId="77777777" w:rsidR="003A5C70" w:rsidRPr="00B81DD5" w:rsidRDefault="003A5C70"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Usług Wspólnych w Poroninie,</w:t>
            </w:r>
          </w:p>
          <w:p w14:paraId="5AFFDBAD" w14:textId="715FF528"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249B5A7C"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Organizacje pozarządowe i społeczne, </w:t>
            </w:r>
          </w:p>
          <w:p w14:paraId="76EB0A54"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Kluby i organizacje sportowe,</w:t>
            </w:r>
          </w:p>
          <w:p w14:paraId="31F83D11"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Parafie</w:t>
            </w:r>
          </w:p>
        </w:tc>
      </w:tr>
      <w:tr w:rsidR="00644E4E" w:rsidRPr="00B81DD5" w14:paraId="6A4EDBAD" w14:textId="77777777" w:rsidTr="00B33F08">
        <w:trPr>
          <w:trHeight w:val="510"/>
          <w:jc w:val="center"/>
        </w:trPr>
        <w:tc>
          <w:tcPr>
            <w:tcW w:w="704" w:type="dxa"/>
            <w:shd w:val="clear" w:color="auto" w:fill="D9D9D9" w:themeFill="background1" w:themeFillShade="D9"/>
            <w:vAlign w:val="center"/>
          </w:tcPr>
          <w:p w14:paraId="38D7CADF" w14:textId="77777777" w:rsidR="00644E4E" w:rsidRPr="00B81DD5" w:rsidRDefault="00644E4E">
            <w:pPr>
              <w:pStyle w:val="Akapitzlist"/>
              <w:numPr>
                <w:ilvl w:val="0"/>
                <w:numId w:val="43"/>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0189C086" w14:textId="5976F91C" w:rsidR="00644E4E" w:rsidRPr="00B81DD5" w:rsidRDefault="00644E4E" w:rsidP="00B05A9D">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Wsparcie oraz aktywizacja i integracja osób zagrożonych oraz dotkniętych marginalizacją i wykluczeniem społecznym.</w:t>
            </w:r>
          </w:p>
        </w:tc>
        <w:tc>
          <w:tcPr>
            <w:tcW w:w="2268" w:type="dxa"/>
            <w:shd w:val="clear" w:color="auto" w:fill="FFFFFF"/>
            <w:vAlign w:val="center"/>
          </w:tcPr>
          <w:p w14:paraId="1CAB974B"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Wzrost integracji oraz wieloaspektowej aktywności społecznej</w:t>
            </w:r>
          </w:p>
        </w:tc>
        <w:tc>
          <w:tcPr>
            <w:tcW w:w="2552" w:type="dxa"/>
            <w:shd w:val="clear" w:color="auto" w:fill="FFFFFF"/>
            <w:vAlign w:val="center"/>
          </w:tcPr>
          <w:p w14:paraId="7DD7DE14"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projektów aktywizacyjnych dedykowanych osobom zagrożonym oraz dotkniętym marginalizacją i wykluczeniem społecznym oraz liczba ich uczestników</w:t>
            </w:r>
          </w:p>
          <w:p w14:paraId="5D6F95B2"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7CE95F97" wp14:editId="2005185F">
                      <wp:extent cx="160655" cy="127000"/>
                      <wp:effectExtent l="9525" t="57150" r="48895" b="6350"/>
                      <wp:docPr id="471861677" name="Łącznik prosty ze strzałką 471861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16CF2F24" id="Łącznik prosty ze strzałką 471861677"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1CCEA99B" w14:textId="77777777" w:rsidR="00644E4E" w:rsidRPr="00B81DD5" w:rsidRDefault="00644E4E" w:rsidP="00644E4E">
            <w:pPr>
              <w:spacing w:before="0" w:after="20" w:line="264" w:lineRule="auto"/>
              <w:jc w:val="center"/>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Ośrodek Pomocy Społecznej w Poroninie,</w:t>
            </w:r>
          </w:p>
          <w:p w14:paraId="3F4D4DEA"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13B2E31A"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50BF0ECC"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4CA78458"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Regionalny Ośrodek Pomocy Społecznej w Krakowie,</w:t>
            </w:r>
          </w:p>
          <w:p w14:paraId="518D14CF"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Powiatowe Centrum Pomocy Rodzinie w Zakopanem,</w:t>
            </w:r>
          </w:p>
          <w:p w14:paraId="2C64382B" w14:textId="77777777" w:rsidR="00644E4E" w:rsidRPr="00B81DD5" w:rsidRDefault="00644E4E" w:rsidP="00921774">
            <w:pPr>
              <w:spacing w:before="0" w:after="0" w:line="240" w:lineRule="auto"/>
              <w:jc w:val="right"/>
              <w:rPr>
                <w:rFonts w:asciiTheme="majorHAnsi" w:hAnsiTheme="majorHAnsi" w:cstheme="majorHAnsi"/>
                <w:sz w:val="18"/>
                <w:szCs w:val="18"/>
              </w:rPr>
            </w:pPr>
            <w:r w:rsidRPr="00B81DD5">
              <w:rPr>
                <w:rFonts w:asciiTheme="majorHAnsi" w:eastAsia="Calibri" w:hAnsiTheme="majorHAnsi" w:cstheme="majorHAnsi"/>
                <w:bCs/>
                <w:iCs/>
                <w:sz w:val="18"/>
                <w:szCs w:val="18"/>
              </w:rPr>
              <w:t>Powiatowy Urząd Pracy w Zakopanem,</w:t>
            </w:r>
          </w:p>
          <w:p w14:paraId="1BCBA3D6"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Placówki ochrony zdrowia,</w:t>
            </w:r>
          </w:p>
          <w:p w14:paraId="6E5916E4"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Instytucje kultury,</w:t>
            </w:r>
          </w:p>
          <w:p w14:paraId="6AD013F9"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Placówki oświatowe,</w:t>
            </w:r>
          </w:p>
          <w:p w14:paraId="19A8156F" w14:textId="77777777" w:rsidR="003A5C70" w:rsidRPr="00B81DD5" w:rsidRDefault="003A5C70"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Usług Wspólnych w Poroninie,</w:t>
            </w:r>
          </w:p>
          <w:p w14:paraId="4B9B2E11" w14:textId="06DE4FCD"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1B4330B3"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Organizacje pozarządowe i społeczne, </w:t>
            </w:r>
          </w:p>
          <w:p w14:paraId="7BAFF36D"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Kluby i organizacje sportowe,</w:t>
            </w:r>
          </w:p>
          <w:p w14:paraId="21F25FB8"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hAnsiTheme="majorHAnsi" w:cstheme="majorHAnsi"/>
                <w:sz w:val="18"/>
                <w:szCs w:val="18"/>
              </w:rPr>
              <w:t>Stowarzyszenie Podhalański Obszar Funkcjonalny</w:t>
            </w:r>
          </w:p>
        </w:tc>
      </w:tr>
      <w:tr w:rsidR="00644E4E" w:rsidRPr="00B81DD5" w14:paraId="4B00BD43" w14:textId="77777777" w:rsidTr="00B33F08">
        <w:trPr>
          <w:trHeight w:val="510"/>
          <w:jc w:val="center"/>
        </w:trPr>
        <w:tc>
          <w:tcPr>
            <w:tcW w:w="704" w:type="dxa"/>
            <w:shd w:val="clear" w:color="auto" w:fill="D9D9D9" w:themeFill="background1" w:themeFillShade="D9"/>
            <w:vAlign w:val="center"/>
          </w:tcPr>
          <w:p w14:paraId="6E4E60C6" w14:textId="77777777" w:rsidR="00644E4E" w:rsidRPr="00B81DD5" w:rsidRDefault="00644E4E">
            <w:pPr>
              <w:pStyle w:val="Akapitzlist"/>
              <w:numPr>
                <w:ilvl w:val="0"/>
                <w:numId w:val="43"/>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4FE37F78" w14:textId="77777777"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Wdrożenie kompleksowej polityki młodzieżowej, nastawionej na edukację, wsparcie oraz wieloaspektową aktywizację oraz zwiększenie zaangażowania i przywiązania lokalnego osób młodych (rozwój komunikacji i dialogu z młodzieżą, rozwój przestrzeni dla aktywności osób młodych, współpraca finansowa i pozafinansowa z organizacjami pracującymi z młodzieżą, zwiększanie dostępności i jakości dedykowanych usług, w tym edukacyjnych, kulturalnych itp.)</w:t>
            </w:r>
          </w:p>
        </w:tc>
        <w:tc>
          <w:tcPr>
            <w:tcW w:w="2268" w:type="dxa"/>
            <w:shd w:val="clear" w:color="auto" w:fill="FFFFFF"/>
            <w:vAlign w:val="center"/>
          </w:tcPr>
          <w:p w14:paraId="659DFC07" w14:textId="77777777" w:rsidR="00644E4E" w:rsidRPr="00B81DD5" w:rsidRDefault="00644E4E" w:rsidP="00644E4E">
            <w:pPr>
              <w:spacing w:before="0" w:after="20" w:line="264" w:lineRule="auto"/>
              <w:jc w:val="center"/>
              <w:rPr>
                <w:rFonts w:asciiTheme="majorHAnsi" w:eastAsia="Calibri" w:hAnsiTheme="majorHAnsi" w:cstheme="majorHAnsi"/>
                <w:sz w:val="18"/>
                <w:szCs w:val="18"/>
              </w:rPr>
            </w:pPr>
            <w:r w:rsidRPr="00B81DD5">
              <w:rPr>
                <w:rFonts w:asciiTheme="majorHAnsi" w:eastAsia="Calibri" w:hAnsiTheme="majorHAnsi" w:cstheme="majorHAnsi"/>
                <w:sz w:val="18"/>
                <w:szCs w:val="18"/>
              </w:rPr>
              <w:t>Poprawa warunków dla rozwoju i samorealizacji młodzieży</w:t>
            </w:r>
          </w:p>
          <w:p w14:paraId="78DA85C9" w14:textId="77777777" w:rsidR="00644E4E" w:rsidRPr="00B81DD5" w:rsidRDefault="00644E4E" w:rsidP="00644E4E">
            <w:pPr>
              <w:spacing w:before="0" w:after="20" w:line="264" w:lineRule="auto"/>
              <w:jc w:val="center"/>
              <w:rPr>
                <w:rFonts w:asciiTheme="majorHAnsi" w:eastAsia="Calibri" w:hAnsiTheme="majorHAnsi" w:cstheme="majorHAnsi"/>
                <w:sz w:val="18"/>
                <w:szCs w:val="18"/>
              </w:rPr>
            </w:pPr>
          </w:p>
          <w:p w14:paraId="724B69C6"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dostępności i jakości infrastruktury oraz usług dedykowanych młodzieży</w:t>
            </w:r>
          </w:p>
          <w:p w14:paraId="5225D793" w14:textId="77777777" w:rsidR="00644E4E" w:rsidRPr="00B81DD5" w:rsidRDefault="00644E4E" w:rsidP="00644E4E">
            <w:pPr>
              <w:spacing w:before="0" w:after="20" w:line="264" w:lineRule="auto"/>
              <w:jc w:val="center"/>
              <w:rPr>
                <w:rFonts w:asciiTheme="majorHAnsi" w:eastAsia="Calibri" w:hAnsiTheme="majorHAnsi" w:cstheme="majorHAnsi"/>
                <w:sz w:val="18"/>
                <w:szCs w:val="18"/>
              </w:rPr>
            </w:pPr>
          </w:p>
          <w:p w14:paraId="10CC0BFB" w14:textId="77777777" w:rsidR="00644E4E" w:rsidRPr="00B81DD5" w:rsidRDefault="00644E4E" w:rsidP="00644E4E">
            <w:pPr>
              <w:spacing w:before="0" w:after="20" w:line="264" w:lineRule="auto"/>
              <w:jc w:val="center"/>
              <w:rPr>
                <w:rFonts w:asciiTheme="majorHAnsi" w:eastAsia="Calibri" w:hAnsiTheme="majorHAnsi" w:cstheme="majorHAnsi"/>
                <w:sz w:val="18"/>
                <w:szCs w:val="18"/>
              </w:rPr>
            </w:pPr>
            <w:r w:rsidRPr="00B81DD5">
              <w:rPr>
                <w:rFonts w:asciiTheme="majorHAnsi" w:hAnsiTheme="majorHAnsi" w:cstheme="majorHAnsi"/>
                <w:sz w:val="18"/>
                <w:szCs w:val="18"/>
              </w:rPr>
              <w:t>Wzrost integracji oraz wieloaspektowej aktywności osób młodych</w:t>
            </w:r>
          </w:p>
          <w:p w14:paraId="7EF44D09" w14:textId="77777777" w:rsidR="00644E4E" w:rsidRPr="00B81DD5" w:rsidRDefault="00644E4E" w:rsidP="00644E4E">
            <w:pPr>
              <w:spacing w:before="0" w:after="20" w:line="264" w:lineRule="auto"/>
              <w:jc w:val="center"/>
              <w:rPr>
                <w:rFonts w:asciiTheme="majorHAnsi" w:eastAsia="Calibri" w:hAnsiTheme="majorHAnsi" w:cstheme="majorHAnsi"/>
                <w:sz w:val="18"/>
                <w:szCs w:val="18"/>
              </w:rPr>
            </w:pPr>
          </w:p>
          <w:p w14:paraId="7D3C3C97"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jakości i poziomu życia osób młodych i ich silniejsze związanie z gminą</w:t>
            </w:r>
          </w:p>
        </w:tc>
        <w:tc>
          <w:tcPr>
            <w:tcW w:w="2552" w:type="dxa"/>
            <w:shd w:val="clear" w:color="auto" w:fill="FFFFFF"/>
            <w:vAlign w:val="center"/>
          </w:tcPr>
          <w:p w14:paraId="0AED6378"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organizacji pozarządowych pracujących z młodzieżą, które otrzymały wsparcie z gminy, liczba zrealizowanych w skali roku projektów oraz liczba ich uczestników</w:t>
            </w:r>
          </w:p>
          <w:p w14:paraId="500DBAC0"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7E84B95E" wp14:editId="44C84894">
                      <wp:extent cx="160867" cy="126788"/>
                      <wp:effectExtent l="0" t="38100" r="48895" b="26035"/>
                      <wp:docPr id="149" name="Łącznik prosty ze strzałką 149"/>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530116A9" id="Łącznik prosty ze strzałką 149"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tc>
        <w:tc>
          <w:tcPr>
            <w:tcW w:w="1984" w:type="dxa"/>
            <w:shd w:val="clear" w:color="auto" w:fill="FFFFFF"/>
            <w:vAlign w:val="center"/>
          </w:tcPr>
          <w:p w14:paraId="39C22E85"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697F64D4"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574C01EA"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Instytucje kultury,</w:t>
            </w:r>
          </w:p>
          <w:p w14:paraId="19F2533D"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Placówki oświatowe,</w:t>
            </w:r>
          </w:p>
          <w:p w14:paraId="3B0CB88E" w14:textId="0D1E803A" w:rsidR="003A5C70" w:rsidRPr="00B81DD5" w:rsidRDefault="003A5C70"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Usług Wspólnych w Poroninie,</w:t>
            </w:r>
          </w:p>
          <w:p w14:paraId="00700DDA"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Instytucje pomocy społecznej,</w:t>
            </w:r>
          </w:p>
          <w:p w14:paraId="65D00AA2"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7934C9A8"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Organizacje pozarządowe i społeczne, w tym OSP, </w:t>
            </w:r>
          </w:p>
          <w:p w14:paraId="79293168"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Kluby i organizacje sportowe,</w:t>
            </w:r>
          </w:p>
          <w:p w14:paraId="3C595AE4"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młodzieżowe, w tym harcerze, MDP</w:t>
            </w:r>
          </w:p>
        </w:tc>
      </w:tr>
      <w:tr w:rsidR="00644E4E" w:rsidRPr="00B81DD5" w14:paraId="6C976E7E" w14:textId="77777777" w:rsidTr="00B33F08">
        <w:trPr>
          <w:trHeight w:val="510"/>
          <w:jc w:val="center"/>
        </w:trPr>
        <w:tc>
          <w:tcPr>
            <w:tcW w:w="704" w:type="dxa"/>
            <w:shd w:val="clear" w:color="auto" w:fill="D9D9D9" w:themeFill="background1" w:themeFillShade="D9"/>
            <w:vAlign w:val="center"/>
          </w:tcPr>
          <w:p w14:paraId="76698469" w14:textId="77777777" w:rsidR="00644E4E" w:rsidRPr="00B81DD5" w:rsidRDefault="00644E4E">
            <w:pPr>
              <w:pStyle w:val="Akapitzlist"/>
              <w:numPr>
                <w:ilvl w:val="0"/>
                <w:numId w:val="43"/>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49099E84" w14:textId="677AE06F"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 xml:space="preserve">Rozwój i modernizacja infrastruktury </w:t>
            </w:r>
            <w:r w:rsidR="00963FC0" w:rsidRPr="00B81DD5">
              <w:rPr>
                <w:rFonts w:asciiTheme="majorHAnsi" w:hAnsiTheme="majorHAnsi" w:cstheme="majorHAnsi"/>
                <w:sz w:val="20"/>
              </w:rPr>
              <w:t>(w tym pod kątem zapewnieni</w:t>
            </w:r>
            <w:r w:rsidR="00F430C1" w:rsidRPr="00B81DD5">
              <w:rPr>
                <w:rFonts w:asciiTheme="majorHAnsi" w:hAnsiTheme="majorHAnsi" w:cstheme="majorHAnsi"/>
                <w:sz w:val="20"/>
              </w:rPr>
              <w:t>a</w:t>
            </w:r>
            <w:r w:rsidR="00963FC0" w:rsidRPr="00B81DD5">
              <w:rPr>
                <w:rFonts w:asciiTheme="majorHAnsi" w:hAnsiTheme="majorHAnsi" w:cstheme="majorHAnsi"/>
                <w:sz w:val="20"/>
              </w:rPr>
              <w:t xml:space="preserve"> dostępności dla osób ze szczególnymi potrzebami) </w:t>
            </w:r>
            <w:r w:rsidRPr="00B81DD5">
              <w:rPr>
                <w:rFonts w:asciiTheme="majorHAnsi" w:hAnsiTheme="majorHAnsi" w:cstheme="majorHAnsi"/>
                <w:sz w:val="20"/>
              </w:rPr>
              <w:t>oraz wyposażenia służących realizacji polityki społecznej (instytucje, ośrodki wsparcia, rozwój i modernizacja gminnego zasobu mieszkaniowego), w tym m.in.</w:t>
            </w:r>
          </w:p>
          <w:p w14:paraId="1112F6DD" w14:textId="77777777" w:rsidR="00644E4E" w:rsidRPr="00B81DD5" w:rsidRDefault="00644E4E">
            <w:pPr>
              <w:pStyle w:val="Akapitzlist"/>
              <w:numPr>
                <w:ilvl w:val="0"/>
                <w:numId w:val="45"/>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Utworzenie mieszkań na potrzeby pomocy społecznej.</w:t>
            </w:r>
          </w:p>
        </w:tc>
        <w:tc>
          <w:tcPr>
            <w:tcW w:w="2268" w:type="dxa"/>
            <w:shd w:val="clear" w:color="auto" w:fill="FFFFFF"/>
            <w:vAlign w:val="center"/>
          </w:tcPr>
          <w:p w14:paraId="1F9525A6"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dostępności i jakości infrastruktury oraz usług społecznych</w:t>
            </w:r>
          </w:p>
        </w:tc>
        <w:tc>
          <w:tcPr>
            <w:tcW w:w="2552" w:type="dxa"/>
            <w:shd w:val="clear" w:color="auto" w:fill="FFFFFF"/>
            <w:vAlign w:val="center"/>
          </w:tcPr>
          <w:p w14:paraId="37D20EF9"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nowych i/lub zmodernizowanych obiektów oraz liczba osób korzystających w skali roku</w:t>
            </w:r>
          </w:p>
          <w:p w14:paraId="10952CBE"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5295324D" wp14:editId="40B79A53">
                      <wp:extent cx="160655" cy="127000"/>
                      <wp:effectExtent l="9525" t="57150" r="48895" b="6350"/>
                      <wp:docPr id="34" name="Łącznik prosty ze strzałką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43D1CCE2" id="Łącznik prosty ze strzałką 34"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45E23709" w14:textId="77777777" w:rsidR="00644E4E" w:rsidRPr="00B81DD5" w:rsidRDefault="00644E4E" w:rsidP="00644E4E">
            <w:pPr>
              <w:spacing w:before="0" w:after="20" w:line="264" w:lineRule="auto"/>
              <w:jc w:val="center"/>
              <w:rPr>
                <w:rFonts w:asciiTheme="majorHAnsi" w:eastAsia="Calibri" w:hAnsiTheme="majorHAnsi" w:cstheme="majorHAnsi"/>
                <w:bCs/>
                <w:iCs/>
                <w:sz w:val="18"/>
                <w:szCs w:val="18"/>
              </w:rPr>
            </w:pPr>
            <w:r w:rsidRPr="00B81DD5">
              <w:rPr>
                <w:rFonts w:asciiTheme="majorHAnsi" w:hAnsiTheme="majorHAnsi" w:cstheme="majorHAnsi"/>
                <w:sz w:val="18"/>
                <w:szCs w:val="18"/>
              </w:rPr>
              <w:t>Urząd Gminy Poronin,</w:t>
            </w:r>
          </w:p>
          <w:p w14:paraId="12662F16"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bCs/>
                <w:iCs/>
                <w:sz w:val="18"/>
                <w:szCs w:val="18"/>
              </w:rPr>
              <w:t>Ośrodek Pomocy Społecznej w Poroninie</w:t>
            </w:r>
          </w:p>
        </w:tc>
        <w:tc>
          <w:tcPr>
            <w:tcW w:w="2673" w:type="dxa"/>
            <w:shd w:val="clear" w:color="auto" w:fill="FFFFFF"/>
            <w:vAlign w:val="center"/>
          </w:tcPr>
          <w:p w14:paraId="75291829"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4490CD70"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NFOŚiGW, </w:t>
            </w:r>
            <w:proofErr w:type="spellStart"/>
            <w:r w:rsidRPr="00B81DD5">
              <w:rPr>
                <w:rFonts w:asciiTheme="majorHAnsi" w:eastAsia="Calibri" w:hAnsiTheme="majorHAnsi" w:cstheme="majorHAnsi"/>
                <w:bCs/>
                <w:iCs/>
                <w:sz w:val="18"/>
                <w:szCs w:val="18"/>
              </w:rPr>
              <w:t>WFOŚiGW</w:t>
            </w:r>
            <w:proofErr w:type="spellEnd"/>
            <w:r w:rsidRPr="00B81DD5">
              <w:rPr>
                <w:rFonts w:asciiTheme="majorHAnsi" w:eastAsia="Calibri" w:hAnsiTheme="majorHAnsi" w:cstheme="majorHAnsi"/>
                <w:bCs/>
                <w:iCs/>
                <w:sz w:val="18"/>
                <w:szCs w:val="18"/>
              </w:rPr>
              <w:t>,</w:t>
            </w:r>
          </w:p>
          <w:p w14:paraId="022614F0"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PFRON,</w:t>
            </w:r>
          </w:p>
          <w:p w14:paraId="09FDE719"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tc>
      </w:tr>
    </w:tbl>
    <w:p w14:paraId="0FD45640" w14:textId="77777777" w:rsidR="00B85849" w:rsidRPr="00B81DD5" w:rsidRDefault="00B85849">
      <w:pPr>
        <w:rPr>
          <w:rFonts w:asciiTheme="majorHAnsi" w:hAnsiTheme="majorHAnsi" w:cstheme="majorHAnsi"/>
        </w:rPr>
      </w:pPr>
      <w:r w:rsidRPr="00B81DD5">
        <w:rPr>
          <w:rFonts w:asciiTheme="majorHAnsi" w:hAnsiTheme="majorHAnsi" w:cstheme="majorHAnsi"/>
        </w:rPr>
        <w:br w:type="page"/>
      </w:r>
    </w:p>
    <w:tbl>
      <w:tblPr>
        <w:tblW w:w="1414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704"/>
        <w:gridCol w:w="3959"/>
        <w:gridCol w:w="2268"/>
        <w:gridCol w:w="2552"/>
        <w:gridCol w:w="1984"/>
        <w:gridCol w:w="2673"/>
      </w:tblGrid>
      <w:tr w:rsidR="00644E4E" w:rsidRPr="00B81DD5" w14:paraId="4F0C2CCD" w14:textId="77777777" w:rsidTr="00B33F08">
        <w:trPr>
          <w:trHeight w:val="510"/>
          <w:jc w:val="center"/>
        </w:trPr>
        <w:tc>
          <w:tcPr>
            <w:tcW w:w="14140" w:type="dxa"/>
            <w:gridSpan w:val="6"/>
            <w:shd w:val="clear" w:color="auto" w:fill="000000" w:themeFill="text1"/>
            <w:vAlign w:val="center"/>
            <w:hideMark/>
          </w:tcPr>
          <w:p w14:paraId="0876C264" w14:textId="2B845C44" w:rsidR="00644E4E" w:rsidRPr="00B81DD5" w:rsidRDefault="00644E4E" w:rsidP="00644E4E">
            <w:pPr>
              <w:spacing w:before="0" w:after="20" w:line="264" w:lineRule="auto"/>
              <w:rPr>
                <w:rFonts w:asciiTheme="majorHAnsi" w:hAnsiTheme="majorHAnsi" w:cstheme="majorHAnsi"/>
                <w:b/>
              </w:rPr>
            </w:pPr>
            <w:r w:rsidRPr="00B81DD5">
              <w:rPr>
                <w:rFonts w:asciiTheme="majorHAnsi" w:hAnsiTheme="majorHAnsi" w:cstheme="majorHAnsi"/>
                <w:b/>
              </w:rPr>
              <w:lastRenderedPageBreak/>
              <w:br w:type="page"/>
            </w:r>
            <w:r w:rsidRPr="00B81DD5">
              <w:rPr>
                <w:rFonts w:asciiTheme="majorHAnsi" w:hAnsiTheme="majorHAnsi" w:cstheme="majorHAnsi"/>
                <w:b/>
              </w:rPr>
              <w:br w:type="column"/>
            </w:r>
            <w:r w:rsidRPr="00B81DD5">
              <w:rPr>
                <w:rFonts w:asciiTheme="majorHAnsi" w:hAnsiTheme="majorHAnsi" w:cstheme="majorHAnsi"/>
                <w:b/>
              </w:rPr>
              <w:br w:type="column"/>
            </w:r>
            <w:r w:rsidRPr="00B81DD5">
              <w:rPr>
                <w:rFonts w:asciiTheme="majorHAnsi" w:hAnsiTheme="majorHAnsi" w:cstheme="majorHAnsi"/>
                <w:b/>
              </w:rPr>
              <w:br w:type="column"/>
              <w:t>CEL OPERACYJNY 3.4. Zapewnienie porządku i bezpieczeństwa publicznego.</w:t>
            </w:r>
          </w:p>
        </w:tc>
      </w:tr>
      <w:tr w:rsidR="00644E4E" w:rsidRPr="00B81DD5" w14:paraId="613E9A88" w14:textId="77777777" w:rsidTr="00B33F08">
        <w:trPr>
          <w:trHeight w:val="510"/>
          <w:jc w:val="center"/>
        </w:trPr>
        <w:tc>
          <w:tcPr>
            <w:tcW w:w="4663" w:type="dxa"/>
            <w:gridSpan w:val="2"/>
            <w:shd w:val="clear" w:color="auto" w:fill="D9D9D9" w:themeFill="background1" w:themeFillShade="D9"/>
            <w:vAlign w:val="center"/>
            <w:hideMark/>
          </w:tcPr>
          <w:p w14:paraId="211F9056" w14:textId="77777777" w:rsidR="00644E4E" w:rsidRPr="00B81DD5" w:rsidRDefault="00644E4E" w:rsidP="00644E4E">
            <w:pPr>
              <w:spacing w:before="0" w:after="20" w:line="264" w:lineRule="auto"/>
              <w:jc w:val="center"/>
              <w:rPr>
                <w:rFonts w:asciiTheme="majorHAnsi" w:hAnsiTheme="majorHAnsi" w:cstheme="majorHAnsi"/>
                <w:b/>
                <w:bCs/>
              </w:rPr>
            </w:pPr>
            <w:r w:rsidRPr="00B81DD5">
              <w:rPr>
                <w:rFonts w:asciiTheme="majorHAnsi" w:hAnsiTheme="majorHAnsi" w:cstheme="majorHAnsi"/>
                <w:b/>
                <w:bCs/>
              </w:rPr>
              <w:t xml:space="preserve">Kierunki działań </w:t>
            </w:r>
          </w:p>
        </w:tc>
        <w:tc>
          <w:tcPr>
            <w:tcW w:w="2268" w:type="dxa"/>
            <w:shd w:val="clear" w:color="auto" w:fill="D9D9D9" w:themeFill="background1" w:themeFillShade="D9"/>
            <w:vAlign w:val="center"/>
          </w:tcPr>
          <w:p w14:paraId="52F1013E" w14:textId="77777777" w:rsidR="00644E4E" w:rsidRPr="00B81DD5" w:rsidRDefault="00644E4E" w:rsidP="00644E4E">
            <w:pPr>
              <w:spacing w:before="0" w:after="20" w:line="264" w:lineRule="auto"/>
              <w:jc w:val="center"/>
              <w:rPr>
                <w:rFonts w:asciiTheme="majorHAnsi" w:hAnsiTheme="majorHAnsi" w:cstheme="majorHAnsi"/>
                <w:b/>
                <w:bCs/>
              </w:rPr>
            </w:pPr>
            <w:r w:rsidRPr="00B81DD5">
              <w:rPr>
                <w:rFonts w:asciiTheme="majorHAnsi" w:hAnsiTheme="majorHAnsi" w:cstheme="majorHAnsi"/>
                <w:b/>
                <w:bCs/>
              </w:rPr>
              <w:t>Oczekiwane rezultaty planowanych działań</w:t>
            </w:r>
          </w:p>
        </w:tc>
        <w:tc>
          <w:tcPr>
            <w:tcW w:w="2552" w:type="dxa"/>
            <w:shd w:val="clear" w:color="auto" w:fill="D9D9D9" w:themeFill="background1" w:themeFillShade="D9"/>
            <w:vAlign w:val="center"/>
          </w:tcPr>
          <w:p w14:paraId="02C984BD" w14:textId="77777777" w:rsidR="00644E4E" w:rsidRPr="00B81DD5" w:rsidRDefault="00644E4E" w:rsidP="00644E4E">
            <w:pPr>
              <w:spacing w:before="0" w:after="20" w:line="264" w:lineRule="auto"/>
              <w:jc w:val="center"/>
              <w:rPr>
                <w:rFonts w:asciiTheme="majorHAnsi" w:hAnsiTheme="majorHAnsi" w:cstheme="majorHAnsi"/>
                <w:b/>
                <w:bCs/>
              </w:rPr>
            </w:pPr>
            <w:r w:rsidRPr="00B81DD5">
              <w:rPr>
                <w:rFonts w:asciiTheme="majorHAnsi" w:hAnsiTheme="majorHAnsi" w:cstheme="majorHAnsi"/>
                <w:b/>
                <w:bCs/>
              </w:rPr>
              <w:t xml:space="preserve">Wskaźniki oceny osiągnięcia rezultatów i oczekiwany trend </w:t>
            </w:r>
          </w:p>
        </w:tc>
        <w:tc>
          <w:tcPr>
            <w:tcW w:w="1984" w:type="dxa"/>
            <w:shd w:val="clear" w:color="auto" w:fill="D9D9D9" w:themeFill="background1" w:themeFillShade="D9"/>
            <w:vAlign w:val="center"/>
            <w:hideMark/>
          </w:tcPr>
          <w:p w14:paraId="07F5F8A4" w14:textId="77777777" w:rsidR="00644E4E" w:rsidRPr="00B81DD5" w:rsidRDefault="00644E4E" w:rsidP="00644E4E">
            <w:pPr>
              <w:spacing w:before="0" w:after="20" w:line="264" w:lineRule="auto"/>
              <w:jc w:val="center"/>
              <w:rPr>
                <w:rFonts w:asciiTheme="majorHAnsi" w:hAnsiTheme="majorHAnsi" w:cstheme="majorHAnsi"/>
                <w:b/>
                <w:bCs/>
              </w:rPr>
            </w:pPr>
            <w:r w:rsidRPr="00B81DD5">
              <w:rPr>
                <w:rFonts w:asciiTheme="majorHAnsi" w:hAnsiTheme="majorHAnsi" w:cstheme="majorHAnsi"/>
                <w:b/>
                <w:bCs/>
              </w:rPr>
              <w:t>Realizacja lub nadzór nad procesem po stronie gminy</w:t>
            </w:r>
          </w:p>
        </w:tc>
        <w:tc>
          <w:tcPr>
            <w:tcW w:w="2673" w:type="dxa"/>
            <w:shd w:val="clear" w:color="auto" w:fill="D9D9D9" w:themeFill="background1" w:themeFillShade="D9"/>
            <w:vAlign w:val="center"/>
            <w:hideMark/>
          </w:tcPr>
          <w:p w14:paraId="025064FB" w14:textId="77777777" w:rsidR="00644E4E" w:rsidRPr="00B81DD5" w:rsidRDefault="00644E4E" w:rsidP="00644E4E">
            <w:pPr>
              <w:spacing w:before="0" w:after="20" w:line="264" w:lineRule="auto"/>
              <w:jc w:val="center"/>
              <w:rPr>
                <w:rFonts w:asciiTheme="majorHAnsi" w:hAnsiTheme="majorHAnsi" w:cstheme="majorHAnsi"/>
                <w:b/>
                <w:bCs/>
              </w:rPr>
            </w:pPr>
            <w:r w:rsidRPr="00B81DD5">
              <w:rPr>
                <w:rFonts w:asciiTheme="majorHAnsi" w:hAnsiTheme="majorHAnsi" w:cstheme="majorHAnsi"/>
                <w:b/>
                <w:bCs/>
              </w:rPr>
              <w:t>Podmioty zaangażowane/partnerzy</w:t>
            </w:r>
          </w:p>
        </w:tc>
      </w:tr>
      <w:tr w:rsidR="00644E4E" w:rsidRPr="00B81DD5" w14:paraId="09ECFC07" w14:textId="77777777" w:rsidTr="00B33F08">
        <w:trPr>
          <w:trHeight w:val="510"/>
          <w:jc w:val="center"/>
        </w:trPr>
        <w:tc>
          <w:tcPr>
            <w:tcW w:w="704" w:type="dxa"/>
            <w:shd w:val="clear" w:color="auto" w:fill="D9D9D9" w:themeFill="background1" w:themeFillShade="D9"/>
            <w:vAlign w:val="center"/>
          </w:tcPr>
          <w:p w14:paraId="39BB4E8B" w14:textId="77777777" w:rsidR="00644E4E" w:rsidRPr="00B81DD5" w:rsidRDefault="00644E4E">
            <w:pPr>
              <w:pStyle w:val="Akapitzlist"/>
              <w:numPr>
                <w:ilvl w:val="0"/>
                <w:numId w:val="46"/>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61C10D1A" w14:textId="77777777"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 xml:space="preserve">Przeciwdziałanie katastrofom i klęskom żywiołowym oraz innym zagrożeniom, (powodzie, osuwiska, wichury, susze, pożary, epidemie, zagrożenia </w:t>
            </w:r>
            <w:proofErr w:type="spellStart"/>
            <w:r w:rsidRPr="00B81DD5">
              <w:rPr>
                <w:rFonts w:asciiTheme="majorHAnsi" w:hAnsiTheme="majorHAnsi" w:cstheme="majorHAnsi"/>
                <w:sz w:val="20"/>
              </w:rPr>
              <w:t>cyberbezpieczeństwa</w:t>
            </w:r>
            <w:proofErr w:type="spellEnd"/>
            <w:r w:rsidRPr="00B81DD5">
              <w:rPr>
                <w:rFonts w:asciiTheme="majorHAnsi" w:hAnsiTheme="majorHAnsi" w:cstheme="majorHAnsi"/>
                <w:sz w:val="20"/>
              </w:rPr>
              <w:t xml:space="preserve"> itp.) oraz minimalizowanie ich skutków (inwestycje i właściwe zagospodarowanie przestrzeni, rozwój i integracja systemów monitoringu, wczesnego ostrzegania i reagowania), z uwzględnieniem procesów współpracy.</w:t>
            </w:r>
          </w:p>
        </w:tc>
        <w:tc>
          <w:tcPr>
            <w:tcW w:w="2268" w:type="dxa"/>
            <w:shd w:val="clear" w:color="auto" w:fill="FFFFFF"/>
            <w:vAlign w:val="center"/>
          </w:tcPr>
          <w:p w14:paraId="462079C8"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Zmniejszenie zagrożenia związanego z występowaniem katastrof i klęsk żywiołowych oraz innych zagrożeń, zminimalizowanie ich skutków</w:t>
            </w:r>
          </w:p>
          <w:p w14:paraId="66ECD79A"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27182901"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bezpieczeństwa publicznego na terenie gminy</w:t>
            </w:r>
          </w:p>
        </w:tc>
        <w:tc>
          <w:tcPr>
            <w:tcW w:w="2552" w:type="dxa"/>
            <w:shd w:val="clear" w:color="auto" w:fill="FFFFFF"/>
            <w:vAlign w:val="center"/>
          </w:tcPr>
          <w:p w14:paraId="64E9E114"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Liczba projektów z zakresu przeciwdziałania skutkom klęsk żywiołowych i katastrof, w tym inwestycyjnych, oraz zakres ich oddziaływania </w:t>
            </w:r>
          </w:p>
          <w:p w14:paraId="7B6CB4AC"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5EA840A3" wp14:editId="77C488ED">
                      <wp:extent cx="160655" cy="127000"/>
                      <wp:effectExtent l="9525" t="57150" r="48895" b="6350"/>
                      <wp:docPr id="26992" name="Łącznik prosty ze strzałką 269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351174D5" id="Łącznik prosty ze strzałką 26992"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145C26B8"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2E461A9D"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Wysokość strat w wyniku klęsk żywiołowych i katastrof</w:t>
            </w:r>
          </w:p>
          <w:p w14:paraId="5277D499"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49C5D286" wp14:editId="452A4435">
                      <wp:extent cx="151130" cy="133350"/>
                      <wp:effectExtent l="9525" t="9525" r="48895" b="47625"/>
                      <wp:docPr id="26991" name="Łącznik prosty ze strzałką 269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 cy="13335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1BA69274" id="Łącznik prosty ze strzałką 26991" o:spid="_x0000_s1026" type="#_x0000_t32" style="width:11.9pt;height:1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B7AEAAMADAAAOAAAAZHJzL2Uyb0RvYy54bWysU8Fu2zAMvQ/YPwi6L7YbtCiMOD2k6y7d&#10;FqDdByiSHAuTREFSYufvR8pJ2m23YT4IImk9PT4+rR4mZ9lRx2TAd7xZ1JxpL0EZv+/4j9enT/ec&#10;pSy8Eha87vhJJ/6w/vhhNYZW38AAVunIEMSndgwdH3IObVUlOWgn0gKC9ljsITqRMYz7SkUxIrqz&#10;1U1d31UjRBUiSJ0SZh/nIl8X/L7XMn/v+6Qzsx1Hbrmssaw7Wqv1SrT7KMJg5JmG+AcWThiPl16h&#10;HkUW7BDNX1DOyAgJ+ryQ4CroeyN16QG7aeo/unkZRNClFxQnhatM6f/Bym/Hjd9Goi4n/xKeQf5M&#10;zMNmEH6vC4HXU8DBNSRVNYbUXo9QkMI2st34FRT+Iw4ZigpTHx1BYn9sKmKfrmLrKTOJyea2aZY4&#10;EomlZrlc3pZhVKK9HA4x5S8aHKNNx1OOwuyHvAHvcawQm3KVOD6nTNREezlAN3t4MtaW6VrPxo7f&#10;0QVUSWCNomIJyGd6YyM7CnRInmZQe3DY0Zxravpmo2Ae7TTnL3SLVQmicPgN3ZmM5rbGdfz+Hcqg&#10;hfrsVSGXhbG4Z7mInKNB2a3mxNhpxZnV+KxoN7do/XkIpDuZPLU7UKdtpDJFaJPC42xp8uH7uPz1&#10;9vDWvwAAAP//AwBQSwMEFAAGAAgAAAAhAHmdNw/ZAAAAAwEAAA8AAABkcnMvZG93bnJldi54bWxM&#10;j9FKxDAQRd8F/yGM4JubdAXR2nRZhIVFEdbVD0ibsS0mk5pkd9u/d/TFfZlhuJc751aryTtxxJiG&#10;QBqKhQKB1AY7UKfh431zcw8iZUPWuECoYcYEq/ryojKlDSd6w+M+d4JDKJVGQ5/zWEqZ2h69SYsw&#10;IrH2GaI3mc/YSRvNicO9k0ul7qQ3A/GH3oz41GP7tT94DQ/bsWvc7uW5+FZxsx128+u0nrW+vprW&#10;jyAyTvnfDL/4jA41MzXhQDYJp4GL5L/J2vKWWzS8CwWyruQ5e/0DAAD//wMAUEsBAi0AFAAGAAgA&#10;AAAhALaDOJL+AAAA4QEAABMAAAAAAAAAAAAAAAAAAAAAAFtDb250ZW50X1R5cGVzXS54bWxQSwEC&#10;LQAUAAYACAAAACEAOP0h/9YAAACUAQAACwAAAAAAAAAAAAAAAAAvAQAAX3JlbHMvLnJlbHNQSwEC&#10;LQAUAAYACAAAACEA0vnFwewBAADAAwAADgAAAAAAAAAAAAAAAAAuAgAAZHJzL2Uyb0RvYy54bWxQ&#10;SwECLQAUAAYACAAAACEAeZ03D9kAAAADAQAADwAAAAAAAAAAAAAAAABGBAAAZHJzL2Rvd25yZXYu&#10;eG1sUEsFBgAAAAAEAAQA8wAAAEwFAAAAAA==&#10;" strokecolor="black [3213]" strokeweight=".5pt">
                      <v:stroke endarrow="block" joinstyle="miter"/>
                      <w10:anchorlock/>
                    </v:shape>
                  </w:pict>
                </mc:Fallback>
              </mc:AlternateContent>
            </w:r>
          </w:p>
        </w:tc>
        <w:tc>
          <w:tcPr>
            <w:tcW w:w="1984" w:type="dxa"/>
            <w:shd w:val="clear" w:color="auto" w:fill="FFFFFF"/>
            <w:vAlign w:val="center"/>
          </w:tcPr>
          <w:p w14:paraId="5A23CA12"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2A0C023C" w14:textId="77777777" w:rsidR="00644E4E" w:rsidRPr="00B81DD5" w:rsidRDefault="00644E4E" w:rsidP="00921774">
            <w:pPr>
              <w:spacing w:before="0" w:after="0" w:line="240" w:lineRule="auto"/>
              <w:jc w:val="right"/>
              <w:rPr>
                <w:rFonts w:asciiTheme="majorHAnsi" w:hAnsiTheme="majorHAnsi" w:cstheme="majorHAnsi"/>
                <w:sz w:val="18"/>
                <w:szCs w:val="18"/>
              </w:rPr>
            </w:pPr>
            <w:r w:rsidRPr="00B81DD5">
              <w:rPr>
                <w:rFonts w:asciiTheme="majorHAnsi" w:hAnsiTheme="majorHAnsi" w:cstheme="majorHAnsi"/>
                <w:sz w:val="18"/>
                <w:szCs w:val="18"/>
              </w:rPr>
              <w:t>PGW Wody Polskie,</w:t>
            </w:r>
          </w:p>
          <w:p w14:paraId="29BE8EA4" w14:textId="77777777" w:rsidR="00644E4E" w:rsidRPr="00B81DD5" w:rsidRDefault="00644E4E" w:rsidP="00921774">
            <w:pPr>
              <w:spacing w:before="0" w:after="0" w:line="240" w:lineRule="auto"/>
              <w:jc w:val="right"/>
              <w:rPr>
                <w:rFonts w:asciiTheme="majorHAnsi" w:hAnsiTheme="majorHAnsi" w:cstheme="majorHAnsi"/>
                <w:sz w:val="18"/>
                <w:szCs w:val="18"/>
              </w:rPr>
            </w:pPr>
            <w:r w:rsidRPr="00B81DD5">
              <w:rPr>
                <w:rFonts w:asciiTheme="majorHAnsi" w:hAnsiTheme="majorHAnsi" w:cstheme="majorHAnsi"/>
                <w:sz w:val="18"/>
                <w:szCs w:val="18"/>
              </w:rPr>
              <w:t>Administracja rządowa,</w:t>
            </w:r>
          </w:p>
          <w:p w14:paraId="0E72F110" w14:textId="77777777" w:rsidR="00644E4E" w:rsidRPr="00B81DD5" w:rsidRDefault="00644E4E" w:rsidP="00921774">
            <w:pPr>
              <w:spacing w:before="0" w:after="0" w:line="240" w:lineRule="auto"/>
              <w:jc w:val="right"/>
              <w:rPr>
                <w:rFonts w:asciiTheme="majorHAnsi" w:hAnsiTheme="majorHAnsi" w:cstheme="majorHAnsi"/>
                <w:sz w:val="18"/>
                <w:szCs w:val="18"/>
              </w:rPr>
            </w:pPr>
            <w:r w:rsidRPr="00B81DD5">
              <w:rPr>
                <w:rFonts w:asciiTheme="majorHAnsi" w:eastAsia="Calibri" w:hAnsiTheme="majorHAnsi" w:cstheme="majorHAnsi"/>
                <w:bCs/>
                <w:iCs/>
                <w:sz w:val="18"/>
                <w:szCs w:val="18"/>
              </w:rPr>
              <w:t xml:space="preserve">NFOŚiGW, </w:t>
            </w:r>
            <w:proofErr w:type="spellStart"/>
            <w:r w:rsidRPr="00B81DD5">
              <w:rPr>
                <w:rFonts w:asciiTheme="majorHAnsi" w:eastAsia="Calibri" w:hAnsiTheme="majorHAnsi" w:cstheme="majorHAnsi"/>
                <w:bCs/>
                <w:iCs/>
                <w:sz w:val="18"/>
                <w:szCs w:val="18"/>
              </w:rPr>
              <w:t>WFOŚiGW</w:t>
            </w:r>
            <w:proofErr w:type="spellEnd"/>
            <w:r w:rsidRPr="00B81DD5">
              <w:rPr>
                <w:rFonts w:asciiTheme="majorHAnsi" w:hAnsiTheme="majorHAnsi" w:cstheme="majorHAnsi"/>
                <w:sz w:val="18"/>
                <w:szCs w:val="18"/>
              </w:rPr>
              <w:t>,</w:t>
            </w:r>
          </w:p>
          <w:p w14:paraId="6A96B13A"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Małopolski Urząd Wojewódzki w Krakowie,</w:t>
            </w:r>
          </w:p>
          <w:p w14:paraId="3219E3AD"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26402304"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p w14:paraId="058C08A7" w14:textId="77777777" w:rsidR="00644E4E" w:rsidRPr="00B81DD5" w:rsidRDefault="00644E4E" w:rsidP="00921774">
            <w:pPr>
              <w:spacing w:before="0" w:after="0" w:line="240" w:lineRule="auto"/>
              <w:jc w:val="right"/>
              <w:rPr>
                <w:rFonts w:asciiTheme="majorHAnsi" w:hAnsiTheme="majorHAnsi" w:cstheme="majorHAnsi"/>
                <w:sz w:val="18"/>
                <w:szCs w:val="18"/>
              </w:rPr>
            </w:pPr>
            <w:r w:rsidRPr="00B81DD5">
              <w:rPr>
                <w:rFonts w:asciiTheme="majorHAnsi" w:hAnsiTheme="majorHAnsi" w:cstheme="majorHAnsi"/>
                <w:sz w:val="18"/>
                <w:szCs w:val="18"/>
              </w:rPr>
              <w:t>Inne JST,</w:t>
            </w:r>
          </w:p>
          <w:p w14:paraId="6834AAFC" w14:textId="77777777" w:rsidR="00644E4E" w:rsidRPr="00B81DD5" w:rsidRDefault="00644E4E" w:rsidP="00921774">
            <w:pPr>
              <w:spacing w:before="0" w:after="0" w:line="240" w:lineRule="auto"/>
              <w:jc w:val="right"/>
              <w:rPr>
                <w:rFonts w:asciiTheme="majorHAnsi" w:hAnsiTheme="majorHAnsi" w:cstheme="majorHAnsi"/>
                <w:sz w:val="18"/>
                <w:szCs w:val="18"/>
              </w:rPr>
            </w:pPr>
            <w:r w:rsidRPr="00B81DD5">
              <w:rPr>
                <w:rFonts w:asciiTheme="majorHAnsi" w:hAnsiTheme="majorHAnsi" w:cstheme="majorHAnsi"/>
                <w:sz w:val="18"/>
                <w:szCs w:val="18"/>
              </w:rPr>
              <w:t>TOPR, Policja, Straż Pożarna oraz inne służby, organizacje i instytucje odpowiedzialne za bezpieczeństwo,</w:t>
            </w:r>
          </w:p>
          <w:p w14:paraId="479067DA" w14:textId="77777777" w:rsidR="00644E4E" w:rsidRPr="00B81DD5" w:rsidRDefault="00644E4E" w:rsidP="00921774">
            <w:pPr>
              <w:spacing w:before="0" w:after="0" w:line="240"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Związek Euroregion Tatry i Europejskie Ugrupowanie Współpracy Terytorialnej TATRY z o.o.</w:t>
            </w:r>
          </w:p>
        </w:tc>
      </w:tr>
      <w:tr w:rsidR="00644E4E" w:rsidRPr="00B81DD5" w14:paraId="0F926721" w14:textId="77777777" w:rsidTr="00B33F08">
        <w:trPr>
          <w:trHeight w:val="510"/>
          <w:jc w:val="center"/>
        </w:trPr>
        <w:tc>
          <w:tcPr>
            <w:tcW w:w="704" w:type="dxa"/>
            <w:shd w:val="clear" w:color="auto" w:fill="D9D9D9" w:themeFill="background1" w:themeFillShade="D9"/>
            <w:vAlign w:val="center"/>
          </w:tcPr>
          <w:p w14:paraId="638D463F" w14:textId="77777777" w:rsidR="00644E4E" w:rsidRPr="00B81DD5" w:rsidRDefault="00644E4E">
            <w:pPr>
              <w:pStyle w:val="Akapitzlist"/>
              <w:numPr>
                <w:ilvl w:val="0"/>
                <w:numId w:val="46"/>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3DCCD772" w14:textId="77777777"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Wielowymiarowe wsparcie jednostek Ochotniczych Straży Pożarnych, w tym w działalności edukacyjno-wychowawczej (remont i rozbudowa remiz, tworzenie infrastruktury rozwijającej umiejętności oraz sprawność fizyczną strażaków, doposażenie w sprzęt gaśniczy i ratowniczy itp.).</w:t>
            </w:r>
          </w:p>
        </w:tc>
        <w:tc>
          <w:tcPr>
            <w:tcW w:w="2268" w:type="dxa"/>
            <w:shd w:val="clear" w:color="auto" w:fill="FFFFFF"/>
            <w:vAlign w:val="center"/>
          </w:tcPr>
          <w:p w14:paraId="76721437"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gotowości interwencyjnej służb pożarniczych</w:t>
            </w:r>
          </w:p>
          <w:p w14:paraId="117E8017"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3D049A71"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Zwiększenie bezpieczeństwa strażaków w trakcie akcji ratowniczo-gaśniczych</w:t>
            </w:r>
          </w:p>
          <w:p w14:paraId="74A5C1B5"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160522BC"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bezpieczeństwa publicznego na terenie gminy</w:t>
            </w:r>
          </w:p>
        </w:tc>
        <w:tc>
          <w:tcPr>
            <w:tcW w:w="2552" w:type="dxa"/>
            <w:shd w:val="clear" w:color="auto" w:fill="FFFFFF"/>
            <w:vAlign w:val="center"/>
          </w:tcPr>
          <w:p w14:paraId="5E124203"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Średni wiek grup sprzętowych użytkowanych przez jednostki OSP</w:t>
            </w:r>
          </w:p>
          <w:p w14:paraId="7D7B645F"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rPr>
              <mc:AlternateContent>
                <mc:Choice Requires="wps">
                  <w:drawing>
                    <wp:inline distT="0" distB="0" distL="0" distR="0" wp14:anchorId="018783D1" wp14:editId="46D8A53E">
                      <wp:extent cx="160655" cy="127000"/>
                      <wp:effectExtent l="9525" t="9525" r="48895" b="53975"/>
                      <wp:docPr id="26989" name="Łącznik prosty ze strzałką 269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655" cy="12700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5F8AECD3" id="Łącznik prosty ze strzałką 26989" o:spid="_x0000_s1026" type="#_x0000_t32" style="width:12.65pt;height:10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8RN2AEAAIkDAAAOAAAAZHJzL2Uyb0RvYy54bWysU8Fu2zAMvQ/YPwi6L7YzJCuMOD2k6y7d&#10;FqDdBzCSbAuTREFSY+fvR6mpV2y3YT4Iokk+Pj5Su9vZGnZWIWp0HW9WNWfKCZTaDR3/8XT/4Yaz&#10;mMBJMOhUxy8q8tv9+3e7ybdqjSMaqQIjEBfbyXd8TMm3VRXFqCzEFXrlyNljsJDIDEMlA0yEbk21&#10;ruttNWGQPqBQMdLfuxcn3xf8vlcife/7qBIzHSduqZyhnKd8VvsdtEMAP2pxpQH/wMKCdlR0gbqD&#10;BOw56L+grBYBI/ZpJdBW2PdaqNIDddPUf3TzOIJXpRcSJ/pFpvj/YMW388EdQ6YuZvfoH1D8jMzh&#10;YQQ3qELg6eJpcE2Wqpp8bJeUbER/DOw0fUVJMfCcsKgw98FmSOqPzUXsyyK2mhMT9LPZ1tvNhjNB&#10;rmb9qa7LMCpoX5N9iOmLQsvypeMxBdDDmA7oHI0VQ1NKwfkhpkwN2teEXNnhvTamTNc4NnV8+3FT&#10;l4SIRsvszGExDKeDCewMeT/KV/okz9swqxNtqdG24zdLELSjAvnZyVIlgTZ0Z6molYIm/YziubRV&#10;kjOj6H3k2wtX465qZgHztsb2hPJyDNmdLZp3aeq6m3mh3tol6vcL2v8CAAD//wMAUEsDBBQABgAI&#10;AAAAIQBIXGhS2AAAAAMBAAAPAAAAZHJzL2Rvd25yZXYueG1sTI9BT8MwDIXvSPyHyEjcWLJVoFGa&#10;TgipN4TEGJy9xrRljVM1WVf+PYYLu/jJetZ7n4vN7Hs10Ri7wBaWCwOKuA6u48bC7q26WYOKCdlh&#10;H5gsfFOETXl5UWDuwolfadqmRkkIxxwttCkNudaxbsljXISBWLzPMHpMso6NdiOeJNz3emXMnfbY&#10;sTS0ONBTS/Vhe/QWnl/u17vDcpqqqv74ykauMNPv1l5fzY8PoBLN6f8YfvEFHUph2ocju6h6C/JI&#10;+pvirW4zUHtRY0CXhT5nL38AAAD//wMAUEsBAi0AFAAGAAgAAAAhALaDOJL+AAAA4QEAABMAAAAA&#10;AAAAAAAAAAAAAAAAAFtDb250ZW50X1R5cGVzXS54bWxQSwECLQAUAAYACAAAACEAOP0h/9YAAACU&#10;AQAACwAAAAAAAAAAAAAAAAAvAQAAX3JlbHMvLnJlbHNQSwECLQAUAAYACAAAACEAJUfETdgBAACJ&#10;AwAADgAAAAAAAAAAAAAAAAAuAgAAZHJzL2Uyb0RvYy54bWxQSwECLQAUAAYACAAAACEASFxoUtgA&#10;AAADAQAADwAAAAAAAAAAAAAAAAAyBAAAZHJzL2Rvd25yZXYueG1sUEsFBgAAAAAEAAQA8wAAADcF&#10;AAAAAA==&#10;" strokeweight=".5pt">
                      <v:stroke endarrow="block" joinstyle="miter"/>
                      <w10:anchorlock/>
                    </v:shape>
                  </w:pict>
                </mc:Fallback>
              </mc:AlternateContent>
            </w:r>
          </w:p>
          <w:p w14:paraId="01C69750"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3AA782D9"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strażaków przeszkolonych do działań w warunkach ekstremalnych (np. na wysokościach)</w:t>
            </w:r>
          </w:p>
          <w:p w14:paraId="47538DCF"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rPr>
              <mc:AlternateContent>
                <mc:Choice Requires="wps">
                  <w:drawing>
                    <wp:inline distT="0" distB="0" distL="0" distR="0" wp14:anchorId="00481DD6" wp14:editId="69AD3F4E">
                      <wp:extent cx="160655" cy="127000"/>
                      <wp:effectExtent l="9525" t="57150" r="48895" b="6350"/>
                      <wp:docPr id="1294424058" name="Łącznik prosty ze strzałką 12944240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096745DD" id="Łącznik prosty ze strzałką 1294424058"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6B7419E9"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6012E612" w14:textId="77777777" w:rsidR="00644E4E" w:rsidRPr="00B81DD5" w:rsidRDefault="00644E4E" w:rsidP="00644E4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Administracja rządowa,</w:t>
            </w:r>
          </w:p>
          <w:p w14:paraId="50112611"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3CEE38BC" w14:textId="77777777" w:rsidR="00644E4E" w:rsidRPr="00B81DD5" w:rsidRDefault="00644E4E" w:rsidP="00644E4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Policja, Straż Pożarna oraz inne służby, organizacje i instytucje odpowiedzialne za bezpieczeństwo,</w:t>
            </w:r>
          </w:p>
          <w:p w14:paraId="1A0366FB" w14:textId="77777777" w:rsidR="00644E4E" w:rsidRPr="00B81DD5" w:rsidRDefault="00644E4E" w:rsidP="00644E4E">
            <w:pPr>
              <w:spacing w:before="0" w:after="20" w:line="264" w:lineRule="auto"/>
              <w:jc w:val="right"/>
              <w:rPr>
                <w:rFonts w:asciiTheme="majorHAnsi" w:hAnsiTheme="majorHAnsi" w:cstheme="majorHAnsi"/>
                <w:sz w:val="18"/>
                <w:szCs w:val="18"/>
              </w:rPr>
            </w:pPr>
            <w:r w:rsidRPr="00B81DD5">
              <w:rPr>
                <w:rFonts w:asciiTheme="majorHAnsi" w:eastAsia="Calibri" w:hAnsiTheme="majorHAnsi" w:cstheme="majorHAnsi"/>
                <w:bCs/>
                <w:iCs/>
                <w:sz w:val="18"/>
                <w:szCs w:val="18"/>
              </w:rPr>
              <w:t>Związek Euroregion Tatry i Europejskie Ugrupowanie Współpracy Terytorialnej TATRY z o.o.</w:t>
            </w:r>
          </w:p>
        </w:tc>
      </w:tr>
      <w:tr w:rsidR="00644E4E" w:rsidRPr="00B81DD5" w14:paraId="71F98700" w14:textId="77777777" w:rsidTr="00B33F08">
        <w:trPr>
          <w:trHeight w:val="510"/>
          <w:jc w:val="center"/>
        </w:trPr>
        <w:tc>
          <w:tcPr>
            <w:tcW w:w="704" w:type="dxa"/>
            <w:shd w:val="clear" w:color="auto" w:fill="D9D9D9" w:themeFill="background1" w:themeFillShade="D9"/>
            <w:vAlign w:val="center"/>
          </w:tcPr>
          <w:p w14:paraId="7E8B1C73" w14:textId="77777777" w:rsidR="00644E4E" w:rsidRPr="00B81DD5" w:rsidRDefault="00644E4E">
            <w:pPr>
              <w:pStyle w:val="Akapitzlist"/>
              <w:numPr>
                <w:ilvl w:val="0"/>
                <w:numId w:val="46"/>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39CF6236" w14:textId="77777777"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 xml:space="preserve">Rozwój informacji i edukacji na rzecz bezpieczeństwa, ze szczególnym uwzględnieniem dzieci i młodzieży (unikanie niebezpieczeństw, kształtowanie </w:t>
            </w:r>
            <w:proofErr w:type="spellStart"/>
            <w:r w:rsidRPr="00B81DD5">
              <w:rPr>
                <w:rFonts w:asciiTheme="majorHAnsi" w:hAnsiTheme="majorHAnsi" w:cstheme="majorHAnsi"/>
                <w:sz w:val="20"/>
              </w:rPr>
              <w:t>zachowań</w:t>
            </w:r>
            <w:proofErr w:type="spellEnd"/>
            <w:r w:rsidRPr="00B81DD5">
              <w:rPr>
                <w:rFonts w:asciiTheme="majorHAnsi" w:hAnsiTheme="majorHAnsi" w:cstheme="majorHAnsi"/>
                <w:sz w:val="20"/>
              </w:rPr>
              <w:t xml:space="preserve"> na wypadek sytuacji zagrożenia i zjawisk ekstremalnych, udzielanie pierwszej pomocy itp.).</w:t>
            </w:r>
          </w:p>
        </w:tc>
        <w:tc>
          <w:tcPr>
            <w:tcW w:w="2268" w:type="dxa"/>
            <w:shd w:val="clear" w:color="auto" w:fill="FFFFFF"/>
            <w:vAlign w:val="center"/>
          </w:tcPr>
          <w:p w14:paraId="63F783F6"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Wzrost świadomości mieszkańców w zakresie bezpieczeństwa</w:t>
            </w:r>
          </w:p>
          <w:p w14:paraId="298E661C"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56F00FAB"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Upowszechnienie postaw i </w:t>
            </w:r>
            <w:proofErr w:type="spellStart"/>
            <w:r w:rsidRPr="00B81DD5">
              <w:rPr>
                <w:rFonts w:asciiTheme="majorHAnsi" w:hAnsiTheme="majorHAnsi" w:cstheme="majorHAnsi"/>
                <w:sz w:val="18"/>
                <w:szCs w:val="18"/>
              </w:rPr>
              <w:t>zachowań</w:t>
            </w:r>
            <w:proofErr w:type="spellEnd"/>
            <w:r w:rsidRPr="00B81DD5">
              <w:rPr>
                <w:rFonts w:asciiTheme="majorHAnsi" w:hAnsiTheme="majorHAnsi" w:cstheme="majorHAnsi"/>
                <w:sz w:val="18"/>
                <w:szCs w:val="18"/>
              </w:rPr>
              <w:t xml:space="preserve"> unikania oraz właściwego reagowania w sytuacjach zagrożeń </w:t>
            </w:r>
          </w:p>
          <w:p w14:paraId="5296089C"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60D51B51"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bezpieczeństwa publicznego na terenie gminy</w:t>
            </w:r>
          </w:p>
        </w:tc>
        <w:tc>
          <w:tcPr>
            <w:tcW w:w="2552" w:type="dxa"/>
            <w:shd w:val="clear" w:color="auto" w:fill="FFFFFF"/>
            <w:vAlign w:val="center"/>
          </w:tcPr>
          <w:p w14:paraId="6A85D9AD"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Liczba zajęć z zakresu </w:t>
            </w:r>
            <w:r w:rsidRPr="00B81DD5">
              <w:rPr>
                <w:rFonts w:asciiTheme="majorHAnsi" w:hAnsiTheme="majorHAnsi" w:cstheme="majorHAnsi"/>
                <w:noProof/>
                <w:sz w:val="18"/>
                <w:szCs w:val="18"/>
                <w:lang w:eastAsia="pl-PL"/>
              </w:rPr>
              <w:t xml:space="preserve">szeroko pojętego bezpieczeństwa w szkołach z udziałem </w:t>
            </w:r>
            <w:r w:rsidRPr="00B81DD5">
              <w:rPr>
                <w:rFonts w:asciiTheme="majorHAnsi" w:hAnsiTheme="majorHAnsi" w:cstheme="majorHAnsi"/>
                <w:sz w:val="18"/>
                <w:szCs w:val="18"/>
              </w:rPr>
              <w:t>Policji i/lub Straży Pożarnej oraz liczba ich uczestników</w:t>
            </w:r>
          </w:p>
          <w:p w14:paraId="2BFCA73A"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366285C1" wp14:editId="7CB20CFC">
                      <wp:extent cx="160655" cy="127000"/>
                      <wp:effectExtent l="9525" t="57150" r="48895" b="6350"/>
                      <wp:docPr id="47" name="Łącznik prosty ze strzałką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46C953CC" id="Łącznik prosty ze strzałką 47"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16A82CB2"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4CC76D39"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wypadków z udziałem dzieci w skali roku</w:t>
            </w:r>
          </w:p>
          <w:p w14:paraId="19B60544"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55A91183" wp14:editId="5211B311">
                      <wp:extent cx="151130" cy="133350"/>
                      <wp:effectExtent l="9525" t="9525" r="48895" b="47625"/>
                      <wp:docPr id="64" name="Łącznik prosty ze strzałką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 cy="13335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26D54046" id="Łącznik prosty ze strzałką 64" o:spid="_x0000_s1026" type="#_x0000_t32" style="width:11.9pt;height:1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B7AEAAMADAAAOAAAAZHJzL2Uyb0RvYy54bWysU8Fu2zAMvQ/YPwi6L7YbtCiMOD2k6y7d&#10;FqDdByiSHAuTREFSYufvR8pJ2m23YT4IImk9PT4+rR4mZ9lRx2TAd7xZ1JxpL0EZv+/4j9enT/ec&#10;pSy8Eha87vhJJ/6w/vhhNYZW38AAVunIEMSndgwdH3IObVUlOWgn0gKC9ljsITqRMYz7SkUxIrqz&#10;1U1d31UjRBUiSJ0SZh/nIl8X/L7XMn/v+6Qzsx1Hbrmssaw7Wqv1SrT7KMJg5JmG+AcWThiPl16h&#10;HkUW7BDNX1DOyAgJ+ryQ4CroeyN16QG7aeo/unkZRNClFxQnhatM6f/Bym/Hjd9Goi4n/xKeQf5M&#10;zMNmEH6vC4HXU8DBNSRVNYbUXo9QkMI2st34FRT+Iw4ZigpTHx1BYn9sKmKfrmLrKTOJyea2aZY4&#10;EomlZrlc3pZhVKK9HA4x5S8aHKNNx1OOwuyHvAHvcawQm3KVOD6nTNREezlAN3t4MtaW6VrPxo7f&#10;0QVUSWCNomIJyGd6YyM7CnRInmZQe3DY0Zxravpmo2Ae7TTnL3SLVQmicPgN3ZmM5rbGdfz+Hcqg&#10;hfrsVSGXhbG4Z7mInKNB2a3mxNhpxZnV+KxoN7do/XkIpDuZPLU7UKdtpDJFaJPC42xp8uH7uPz1&#10;9vDWvwAAAP//AwBQSwMEFAAGAAgAAAAhAHmdNw/ZAAAAAwEAAA8AAABkcnMvZG93bnJldi54bWxM&#10;j9FKxDAQRd8F/yGM4JubdAXR2nRZhIVFEdbVD0ibsS0mk5pkd9u/d/TFfZlhuJc751aryTtxxJiG&#10;QBqKhQKB1AY7UKfh431zcw8iZUPWuECoYcYEq/ryojKlDSd6w+M+d4JDKJVGQ5/zWEqZ2h69SYsw&#10;IrH2GaI3mc/YSRvNicO9k0ul7qQ3A/GH3oz41GP7tT94DQ/bsWvc7uW5+FZxsx128+u0nrW+vprW&#10;jyAyTvnfDL/4jA41MzXhQDYJp4GL5L/J2vKWWzS8CwWyruQ5e/0DAAD//wMAUEsBAi0AFAAGAAgA&#10;AAAhALaDOJL+AAAA4QEAABMAAAAAAAAAAAAAAAAAAAAAAFtDb250ZW50X1R5cGVzXS54bWxQSwEC&#10;LQAUAAYACAAAACEAOP0h/9YAAACUAQAACwAAAAAAAAAAAAAAAAAvAQAAX3JlbHMvLnJlbHNQSwEC&#10;LQAUAAYACAAAACEA0vnFwewBAADAAwAADgAAAAAAAAAAAAAAAAAuAgAAZHJzL2Uyb0RvYy54bWxQ&#10;SwECLQAUAAYACAAAACEAeZ03D9kAAAADAQAADwAAAAAAAAAAAAAAAABGBAAAZHJzL2Rvd25yZXYu&#10;eG1sUEsFBgAAAAAEAAQA8wAAAEwFAAAAAA==&#10;" strokecolor="black [3213]" strokeweight=".5pt">
                      <v:stroke endarrow="block" joinstyle="miter"/>
                      <w10:anchorlock/>
                    </v:shape>
                  </w:pict>
                </mc:Fallback>
              </mc:AlternateContent>
            </w:r>
          </w:p>
        </w:tc>
        <w:tc>
          <w:tcPr>
            <w:tcW w:w="1984" w:type="dxa"/>
            <w:shd w:val="clear" w:color="auto" w:fill="FFFFFF"/>
            <w:vAlign w:val="center"/>
          </w:tcPr>
          <w:p w14:paraId="76F4C835"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eastAsia="Calibri" w:hAnsiTheme="majorHAnsi" w:cstheme="majorHAnsi"/>
                <w:bCs/>
                <w:iCs/>
                <w:sz w:val="18"/>
                <w:szCs w:val="18"/>
              </w:rPr>
              <w:t>Placówki oświatowe</w:t>
            </w:r>
          </w:p>
        </w:tc>
        <w:tc>
          <w:tcPr>
            <w:tcW w:w="2673" w:type="dxa"/>
            <w:shd w:val="clear" w:color="auto" w:fill="FFFFFF"/>
            <w:vAlign w:val="center"/>
          </w:tcPr>
          <w:p w14:paraId="27B19689" w14:textId="77777777" w:rsidR="00644E4E" w:rsidRPr="00B81DD5" w:rsidRDefault="00644E4E" w:rsidP="00644E4E">
            <w:pPr>
              <w:spacing w:before="0" w:after="20" w:line="264" w:lineRule="auto"/>
              <w:jc w:val="right"/>
              <w:rPr>
                <w:rFonts w:asciiTheme="majorHAnsi" w:hAnsiTheme="majorHAnsi" w:cstheme="majorHAnsi"/>
                <w:sz w:val="18"/>
                <w:szCs w:val="18"/>
              </w:rPr>
            </w:pPr>
            <w:r w:rsidRPr="00B81DD5">
              <w:rPr>
                <w:rFonts w:asciiTheme="majorHAnsi" w:eastAsia="Calibri" w:hAnsiTheme="majorHAnsi" w:cstheme="majorHAnsi"/>
                <w:bCs/>
                <w:iCs/>
                <w:sz w:val="18"/>
                <w:szCs w:val="18"/>
              </w:rPr>
              <w:t>Urząd Gminy Poronin</w:t>
            </w:r>
            <w:r w:rsidRPr="00B81DD5">
              <w:rPr>
                <w:rFonts w:asciiTheme="majorHAnsi" w:hAnsiTheme="majorHAnsi" w:cstheme="majorHAnsi"/>
                <w:sz w:val="18"/>
                <w:szCs w:val="18"/>
              </w:rPr>
              <w:t>,</w:t>
            </w:r>
          </w:p>
          <w:p w14:paraId="62E8D438" w14:textId="77777777" w:rsidR="00644E4E" w:rsidRPr="00B81DD5" w:rsidRDefault="00644E4E" w:rsidP="00644E4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Instytucje kultury,</w:t>
            </w:r>
          </w:p>
          <w:p w14:paraId="0910C77D" w14:textId="77777777" w:rsidR="003A5C70" w:rsidRPr="00B81DD5" w:rsidRDefault="003A5C70" w:rsidP="00644E4E">
            <w:pPr>
              <w:spacing w:before="0" w:after="20" w:line="264" w:lineRule="auto"/>
              <w:jc w:val="right"/>
              <w:rPr>
                <w:rFonts w:asciiTheme="majorHAnsi" w:hAnsiTheme="majorHAnsi" w:cstheme="majorHAnsi"/>
                <w:sz w:val="18"/>
                <w:szCs w:val="18"/>
              </w:rPr>
            </w:pPr>
            <w:r w:rsidRPr="00B81DD5">
              <w:rPr>
                <w:rFonts w:asciiTheme="majorHAnsi" w:eastAsia="Calibri" w:hAnsiTheme="majorHAnsi" w:cstheme="majorHAnsi"/>
                <w:bCs/>
                <w:iCs/>
                <w:sz w:val="18"/>
                <w:szCs w:val="18"/>
              </w:rPr>
              <w:t>Centrum Usług Wspólnych w Poroninie</w:t>
            </w:r>
            <w:r w:rsidRPr="00B81DD5">
              <w:rPr>
                <w:rFonts w:asciiTheme="majorHAnsi" w:hAnsiTheme="majorHAnsi" w:cstheme="majorHAnsi"/>
                <w:sz w:val="18"/>
                <w:szCs w:val="18"/>
              </w:rPr>
              <w:t>,</w:t>
            </w:r>
          </w:p>
          <w:p w14:paraId="19224901" w14:textId="633F28E5" w:rsidR="00644E4E" w:rsidRPr="00B81DD5" w:rsidRDefault="00644E4E" w:rsidP="00644E4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 xml:space="preserve">Organizacje pozarządowe i społeczne, </w:t>
            </w:r>
          </w:p>
          <w:p w14:paraId="53576AFA" w14:textId="77777777" w:rsidR="00644E4E" w:rsidRPr="00B81DD5" w:rsidRDefault="00644E4E" w:rsidP="00644E4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TOPR, Policja, Straż Pożarna oraz inne służby, organizacje i instytucje odpowiedzialne za bezpieczeństwo,</w:t>
            </w:r>
          </w:p>
          <w:p w14:paraId="5BAFDAD3" w14:textId="77777777" w:rsidR="00644E4E" w:rsidRPr="00B81DD5" w:rsidRDefault="00644E4E" w:rsidP="00644E4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Media,</w:t>
            </w:r>
          </w:p>
          <w:p w14:paraId="0E79CEA7" w14:textId="4D061CEC" w:rsidR="00644E4E" w:rsidRPr="00B81DD5" w:rsidRDefault="00644E4E" w:rsidP="00B85849">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Związek Euroregion Tatry i Europejskie Ugrupowanie Współpracy Terytorialnej TATRY z o.o.</w:t>
            </w:r>
          </w:p>
        </w:tc>
      </w:tr>
      <w:tr w:rsidR="00644E4E" w:rsidRPr="00B81DD5" w14:paraId="52802D5A" w14:textId="77777777" w:rsidTr="00B33F08">
        <w:trPr>
          <w:trHeight w:val="510"/>
          <w:jc w:val="center"/>
        </w:trPr>
        <w:tc>
          <w:tcPr>
            <w:tcW w:w="704" w:type="dxa"/>
            <w:shd w:val="clear" w:color="auto" w:fill="D9D9D9" w:themeFill="background1" w:themeFillShade="D9"/>
            <w:vAlign w:val="center"/>
          </w:tcPr>
          <w:p w14:paraId="0CBCFCE5" w14:textId="77777777" w:rsidR="00644E4E" w:rsidRPr="00B81DD5" w:rsidRDefault="00644E4E">
            <w:pPr>
              <w:pStyle w:val="Akapitzlist"/>
              <w:numPr>
                <w:ilvl w:val="0"/>
                <w:numId w:val="46"/>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493E9443" w14:textId="443F93D1"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 xml:space="preserve">Działania z zakresu obronności, w tym </w:t>
            </w:r>
            <w:r w:rsidR="00963FC0" w:rsidRPr="00B81DD5">
              <w:rPr>
                <w:rFonts w:asciiTheme="majorHAnsi" w:hAnsiTheme="majorHAnsi" w:cstheme="majorHAnsi"/>
                <w:sz w:val="20"/>
              </w:rPr>
              <w:t xml:space="preserve">planowanie i organizowanie obrony cywilnej, inwestycje w infrastrukturę służącą ochronie ludności, </w:t>
            </w:r>
            <w:r w:rsidRPr="00B81DD5">
              <w:rPr>
                <w:rFonts w:asciiTheme="majorHAnsi" w:hAnsiTheme="majorHAnsi" w:cstheme="majorHAnsi"/>
                <w:sz w:val="20"/>
              </w:rPr>
              <w:t>profesjonalne kursy, szkolenia i</w:t>
            </w:r>
            <w:r w:rsidR="00963FC0" w:rsidRPr="00B81DD5">
              <w:rPr>
                <w:rFonts w:asciiTheme="majorHAnsi" w:hAnsiTheme="majorHAnsi" w:cstheme="majorHAnsi"/>
                <w:sz w:val="20"/>
              </w:rPr>
              <w:t> </w:t>
            </w:r>
            <w:r w:rsidRPr="00B81DD5">
              <w:rPr>
                <w:rFonts w:asciiTheme="majorHAnsi" w:hAnsiTheme="majorHAnsi" w:cstheme="majorHAnsi"/>
                <w:sz w:val="20"/>
              </w:rPr>
              <w:t>ćwiczenia z podstaw obronności dla pracowników samorządowych oraz mieszkańców, w tym młodzieży szkolnej.</w:t>
            </w:r>
          </w:p>
        </w:tc>
        <w:tc>
          <w:tcPr>
            <w:tcW w:w="2268" w:type="dxa"/>
            <w:shd w:val="clear" w:color="auto" w:fill="FFFFFF"/>
            <w:vAlign w:val="center"/>
          </w:tcPr>
          <w:p w14:paraId="00CABB97"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Wzrost świadomości mieszkańców w zakresie bezpieczeństwa, obsługi broni, pierwszej pomocy, podstaw łączności, walki wręcz itp.</w:t>
            </w:r>
          </w:p>
          <w:p w14:paraId="7C8B3CE2"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04ABB0AE"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Upowszechnienie postaw i </w:t>
            </w:r>
            <w:proofErr w:type="spellStart"/>
            <w:r w:rsidRPr="00B81DD5">
              <w:rPr>
                <w:rFonts w:asciiTheme="majorHAnsi" w:hAnsiTheme="majorHAnsi" w:cstheme="majorHAnsi"/>
                <w:sz w:val="18"/>
                <w:szCs w:val="18"/>
              </w:rPr>
              <w:t>zachowań</w:t>
            </w:r>
            <w:proofErr w:type="spellEnd"/>
            <w:r w:rsidRPr="00B81DD5">
              <w:rPr>
                <w:rFonts w:asciiTheme="majorHAnsi" w:hAnsiTheme="majorHAnsi" w:cstheme="majorHAnsi"/>
                <w:sz w:val="18"/>
                <w:szCs w:val="18"/>
              </w:rPr>
              <w:t xml:space="preserve"> właściwego reagowania w sytuacjach zagrożeń</w:t>
            </w:r>
          </w:p>
          <w:p w14:paraId="49A5A48E"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72A6AEE7"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bezpieczeństwa publicznego na terenie gminy</w:t>
            </w:r>
          </w:p>
        </w:tc>
        <w:tc>
          <w:tcPr>
            <w:tcW w:w="2552" w:type="dxa"/>
            <w:shd w:val="clear" w:color="auto" w:fill="FFFFFF"/>
            <w:vAlign w:val="center"/>
          </w:tcPr>
          <w:p w14:paraId="7F90D384"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zrealizowanych przez gminę kursów z podstaw obronności dla pracowników samorządowych i/lub mieszkańców, w tym młodzieży szkolnej oraz liczba ich uczestników</w:t>
            </w:r>
          </w:p>
          <w:p w14:paraId="720F7C0A"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0C0F8346" wp14:editId="4A2BBDB7">
                      <wp:extent cx="160655" cy="127000"/>
                      <wp:effectExtent l="9525" t="57150" r="48895" b="6350"/>
                      <wp:docPr id="537260106" name="Łącznik prosty ze strzałką 537260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02AAF363" id="Łącznik prosty ze strzałką 537260106"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57168D08"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172D606C"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Małopolski Urząd Wojewódzki w Krakowie,</w:t>
            </w:r>
          </w:p>
          <w:p w14:paraId="42D8D405"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p w14:paraId="134A93EB"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Wojska Obrony Terytorialnej,</w:t>
            </w:r>
          </w:p>
          <w:p w14:paraId="2F195884"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Policja, Straż Pożarna oraz inne służby, organizacje i instytucje odpowiedzialne za bezpieczeństwo,</w:t>
            </w:r>
          </w:p>
          <w:p w14:paraId="7A6597FE"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Placówki oświatowe,</w:t>
            </w:r>
          </w:p>
          <w:p w14:paraId="4433EE45" w14:textId="77777777" w:rsidR="003A5C70" w:rsidRPr="00B81DD5" w:rsidRDefault="003A5C70"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Usług Wspólnych w Poroninie,</w:t>
            </w:r>
          </w:p>
          <w:p w14:paraId="2684D586" w14:textId="71C8ECDE"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pozarządowe i społeczne,</w:t>
            </w:r>
          </w:p>
          <w:p w14:paraId="51003F09"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młodzieżowe, w tym harcerze, MDP,</w:t>
            </w:r>
          </w:p>
          <w:p w14:paraId="7BEED48B" w14:textId="77777777" w:rsidR="00644E4E"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Strzelnice</w:t>
            </w:r>
          </w:p>
          <w:p w14:paraId="117F0F71" w14:textId="77777777" w:rsidR="00921774" w:rsidRPr="00B81DD5" w:rsidRDefault="00921774" w:rsidP="00644E4E">
            <w:pPr>
              <w:spacing w:before="0" w:after="20" w:line="264" w:lineRule="auto"/>
              <w:jc w:val="right"/>
              <w:rPr>
                <w:rFonts w:asciiTheme="majorHAnsi" w:eastAsia="Calibri" w:hAnsiTheme="majorHAnsi" w:cstheme="majorHAnsi"/>
                <w:bCs/>
                <w:iCs/>
                <w:sz w:val="18"/>
                <w:szCs w:val="18"/>
              </w:rPr>
            </w:pPr>
          </w:p>
        </w:tc>
      </w:tr>
      <w:tr w:rsidR="00644E4E" w:rsidRPr="00B81DD5" w14:paraId="1F18A818" w14:textId="77777777" w:rsidTr="00B33F08">
        <w:trPr>
          <w:trHeight w:val="510"/>
          <w:jc w:val="center"/>
        </w:trPr>
        <w:tc>
          <w:tcPr>
            <w:tcW w:w="704" w:type="dxa"/>
            <w:shd w:val="clear" w:color="auto" w:fill="D9D9D9" w:themeFill="background1" w:themeFillShade="D9"/>
            <w:vAlign w:val="center"/>
          </w:tcPr>
          <w:p w14:paraId="1A58C498" w14:textId="77777777" w:rsidR="00644E4E" w:rsidRPr="00B81DD5" w:rsidRDefault="00644E4E">
            <w:pPr>
              <w:pStyle w:val="Akapitzlist"/>
              <w:numPr>
                <w:ilvl w:val="0"/>
                <w:numId w:val="46"/>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5A7AA819" w14:textId="6613CCD3"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Konsekwentne egzekwowanie przestrzegania przepisów prawa (parkowanie w miejscach do tego przeznaczonych, ochrona środowiska przyrodniczego gminy</w:t>
            </w:r>
            <w:r w:rsidR="0092464D" w:rsidRPr="00B81DD5">
              <w:rPr>
                <w:rFonts w:asciiTheme="majorHAnsi" w:hAnsiTheme="majorHAnsi" w:cstheme="majorHAnsi"/>
                <w:sz w:val="20"/>
              </w:rPr>
              <w:t xml:space="preserve">, przestrzeni i krajobrazu oraz </w:t>
            </w:r>
            <w:r w:rsidRPr="00B81DD5">
              <w:rPr>
                <w:rFonts w:asciiTheme="majorHAnsi" w:hAnsiTheme="majorHAnsi" w:cstheme="majorHAnsi"/>
                <w:sz w:val="20"/>
              </w:rPr>
              <w:t>zasobów dziedzictwa kulturowego, przestrzeganie porządku, zachowanie czystości itp.).</w:t>
            </w:r>
          </w:p>
        </w:tc>
        <w:tc>
          <w:tcPr>
            <w:tcW w:w="2268" w:type="dxa"/>
            <w:shd w:val="clear" w:color="auto" w:fill="FFFFFF"/>
            <w:vAlign w:val="center"/>
          </w:tcPr>
          <w:p w14:paraId="2E8FBFB8"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Ochrona i zachowanie najcenniejszych zasobów gminy</w:t>
            </w:r>
          </w:p>
          <w:p w14:paraId="5BBABA40"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2588233C"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Zapewnienie czystości i porządku na terenie gminy</w:t>
            </w:r>
          </w:p>
        </w:tc>
        <w:tc>
          <w:tcPr>
            <w:tcW w:w="2552" w:type="dxa"/>
            <w:shd w:val="clear" w:color="auto" w:fill="FFFFFF"/>
            <w:vAlign w:val="center"/>
          </w:tcPr>
          <w:p w14:paraId="72BC838B"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interwencji Straży Gminnej</w:t>
            </w:r>
          </w:p>
        </w:tc>
        <w:tc>
          <w:tcPr>
            <w:tcW w:w="1984" w:type="dxa"/>
            <w:shd w:val="clear" w:color="auto" w:fill="FFFFFF"/>
            <w:vAlign w:val="center"/>
          </w:tcPr>
          <w:p w14:paraId="450F6807"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p w14:paraId="7B16AA2F"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Straż Gminna Poronin</w:t>
            </w:r>
          </w:p>
        </w:tc>
        <w:tc>
          <w:tcPr>
            <w:tcW w:w="2673" w:type="dxa"/>
            <w:shd w:val="clear" w:color="auto" w:fill="FFFFFF"/>
            <w:vAlign w:val="center"/>
          </w:tcPr>
          <w:p w14:paraId="2F8BBE84" w14:textId="77777777" w:rsidR="00644E4E" w:rsidRPr="00B81DD5" w:rsidRDefault="00644E4E" w:rsidP="00644E4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Policja, Straż Pożarna oraz inne służby, organizacje i instytucje odpowiedzialne za bezpieczeństwo</w:t>
            </w:r>
          </w:p>
        </w:tc>
      </w:tr>
      <w:tr w:rsidR="00644E4E" w:rsidRPr="00B81DD5" w14:paraId="160419A0" w14:textId="77777777" w:rsidTr="00B33F08">
        <w:trPr>
          <w:trHeight w:val="510"/>
          <w:jc w:val="center"/>
        </w:trPr>
        <w:tc>
          <w:tcPr>
            <w:tcW w:w="704" w:type="dxa"/>
            <w:shd w:val="clear" w:color="auto" w:fill="D9D9D9" w:themeFill="background1" w:themeFillShade="D9"/>
            <w:vAlign w:val="center"/>
          </w:tcPr>
          <w:p w14:paraId="0FF567E7" w14:textId="77777777" w:rsidR="00644E4E" w:rsidRPr="00B81DD5" w:rsidRDefault="00644E4E">
            <w:pPr>
              <w:pStyle w:val="Akapitzlist"/>
              <w:numPr>
                <w:ilvl w:val="0"/>
                <w:numId w:val="46"/>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549FD1D3" w14:textId="77777777" w:rsidR="00644E4E" w:rsidRPr="00B81DD5" w:rsidRDefault="00644E4E" w:rsidP="00644E4E">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Rozwój informacji i edukacji na rzecz bezpieczeństwa seniorów (rozpoznawania oszustw i przestępstw, sposoby reagowania na nie itp.).</w:t>
            </w:r>
          </w:p>
        </w:tc>
        <w:tc>
          <w:tcPr>
            <w:tcW w:w="2268" w:type="dxa"/>
            <w:shd w:val="clear" w:color="auto" w:fill="FFFFFF"/>
            <w:vAlign w:val="center"/>
          </w:tcPr>
          <w:p w14:paraId="12415B61"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Wzrost świadomości seniorów w zakresie bezpieczeństwa</w:t>
            </w:r>
          </w:p>
          <w:p w14:paraId="705B55E7"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7AFB6B90"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Upowszechnienie postaw i </w:t>
            </w:r>
            <w:proofErr w:type="spellStart"/>
            <w:r w:rsidRPr="00B81DD5">
              <w:rPr>
                <w:rFonts w:asciiTheme="majorHAnsi" w:hAnsiTheme="majorHAnsi" w:cstheme="majorHAnsi"/>
                <w:sz w:val="18"/>
                <w:szCs w:val="18"/>
              </w:rPr>
              <w:t>zachowań</w:t>
            </w:r>
            <w:proofErr w:type="spellEnd"/>
            <w:r w:rsidRPr="00B81DD5">
              <w:rPr>
                <w:rFonts w:asciiTheme="majorHAnsi" w:hAnsiTheme="majorHAnsi" w:cstheme="majorHAnsi"/>
                <w:sz w:val="18"/>
                <w:szCs w:val="18"/>
              </w:rPr>
              <w:t xml:space="preserve"> unikania oraz właściwego reagowania w sytuacjach zagrożeń, aby seniorzy nie stawali się ofiarami przestępstwa lub wykroczenia</w:t>
            </w:r>
          </w:p>
          <w:p w14:paraId="1A5A5BD7"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17820992"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bezpieczeństwa seniorów</w:t>
            </w:r>
          </w:p>
        </w:tc>
        <w:tc>
          <w:tcPr>
            <w:tcW w:w="2552" w:type="dxa"/>
            <w:shd w:val="clear" w:color="auto" w:fill="FFFFFF"/>
            <w:vAlign w:val="center"/>
          </w:tcPr>
          <w:p w14:paraId="72B5DDEF"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Liczba zajęć z zakresu </w:t>
            </w:r>
            <w:r w:rsidRPr="00B81DD5">
              <w:rPr>
                <w:rFonts w:asciiTheme="majorHAnsi" w:hAnsiTheme="majorHAnsi" w:cstheme="majorHAnsi"/>
                <w:noProof/>
                <w:sz w:val="18"/>
                <w:szCs w:val="18"/>
                <w:lang w:eastAsia="pl-PL"/>
              </w:rPr>
              <w:t xml:space="preserve">szeroko pojętego bezpieczeństwa dla seniorów z udziałem </w:t>
            </w:r>
            <w:r w:rsidRPr="00B81DD5">
              <w:rPr>
                <w:rFonts w:asciiTheme="majorHAnsi" w:hAnsiTheme="majorHAnsi" w:cstheme="majorHAnsi"/>
                <w:sz w:val="18"/>
                <w:szCs w:val="18"/>
              </w:rPr>
              <w:t>Policji oraz liczba ich uczestników</w:t>
            </w:r>
          </w:p>
          <w:p w14:paraId="461006FF"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0B19F28C" wp14:editId="7D7A88E5">
                      <wp:extent cx="160655" cy="127000"/>
                      <wp:effectExtent l="9525" t="57150" r="48895" b="6350"/>
                      <wp:docPr id="494863994" name="Łącznik prosty ze strzałką 4948639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3C154949" id="Łącznik prosty ze strzałką 494863994"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6FE93123" w14:textId="77777777" w:rsidR="00644E4E" w:rsidRPr="00B81DD5" w:rsidRDefault="00644E4E" w:rsidP="00644E4E">
            <w:pPr>
              <w:spacing w:before="0" w:after="20" w:line="264" w:lineRule="auto"/>
              <w:jc w:val="center"/>
              <w:rPr>
                <w:rFonts w:asciiTheme="majorHAnsi" w:hAnsiTheme="majorHAnsi" w:cstheme="majorHAnsi"/>
                <w:sz w:val="18"/>
                <w:szCs w:val="18"/>
              </w:rPr>
            </w:pPr>
          </w:p>
          <w:p w14:paraId="600EF703"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popełnianych przestępstw na szkodę osób starszych</w:t>
            </w:r>
          </w:p>
          <w:p w14:paraId="39270C20"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60E2C78E" wp14:editId="770E70EB">
                      <wp:extent cx="151130" cy="133350"/>
                      <wp:effectExtent l="9525" t="9525" r="48895" b="47625"/>
                      <wp:docPr id="819509444" name="Łącznik prosty ze strzałką 819509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 cy="13335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288B14F5" id="Łącznik prosty ze strzałką 819509444" o:spid="_x0000_s1026" type="#_x0000_t32" style="width:11.9pt;height:1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B7AEAAMADAAAOAAAAZHJzL2Uyb0RvYy54bWysU8Fu2zAMvQ/YPwi6L7YbtCiMOD2k6y7d&#10;FqDdByiSHAuTREFSYufvR8pJ2m23YT4IImk9PT4+rR4mZ9lRx2TAd7xZ1JxpL0EZv+/4j9enT/ec&#10;pSy8Eha87vhJJ/6w/vhhNYZW38AAVunIEMSndgwdH3IObVUlOWgn0gKC9ljsITqRMYz7SkUxIrqz&#10;1U1d31UjRBUiSJ0SZh/nIl8X/L7XMn/v+6Qzsx1Hbrmssaw7Wqv1SrT7KMJg5JmG+AcWThiPl16h&#10;HkUW7BDNX1DOyAgJ+ryQ4CroeyN16QG7aeo/unkZRNClFxQnhatM6f/Bym/Hjd9Goi4n/xKeQf5M&#10;zMNmEH6vC4HXU8DBNSRVNYbUXo9QkMI2st34FRT+Iw4ZigpTHx1BYn9sKmKfrmLrKTOJyea2aZY4&#10;EomlZrlc3pZhVKK9HA4x5S8aHKNNx1OOwuyHvAHvcawQm3KVOD6nTNREezlAN3t4MtaW6VrPxo7f&#10;0QVUSWCNomIJyGd6YyM7CnRInmZQe3DY0Zxravpmo2Ae7TTnL3SLVQmicPgN3ZmM5rbGdfz+Hcqg&#10;hfrsVSGXhbG4Z7mInKNB2a3mxNhpxZnV+KxoN7do/XkIpDuZPLU7UKdtpDJFaJPC42xp8uH7uPz1&#10;9vDWvwAAAP//AwBQSwMEFAAGAAgAAAAhAHmdNw/ZAAAAAwEAAA8AAABkcnMvZG93bnJldi54bWxM&#10;j9FKxDAQRd8F/yGM4JubdAXR2nRZhIVFEdbVD0ibsS0mk5pkd9u/d/TFfZlhuJc751aryTtxxJiG&#10;QBqKhQKB1AY7UKfh431zcw8iZUPWuECoYcYEq/ryojKlDSd6w+M+d4JDKJVGQ5/zWEqZ2h69SYsw&#10;IrH2GaI3mc/YSRvNicO9k0ul7qQ3A/GH3oz41GP7tT94DQ/bsWvc7uW5+FZxsx128+u0nrW+vprW&#10;jyAyTvnfDL/4jA41MzXhQDYJp4GL5L/J2vKWWzS8CwWyruQ5e/0DAAD//wMAUEsBAi0AFAAGAAgA&#10;AAAhALaDOJL+AAAA4QEAABMAAAAAAAAAAAAAAAAAAAAAAFtDb250ZW50X1R5cGVzXS54bWxQSwEC&#10;LQAUAAYACAAAACEAOP0h/9YAAACUAQAACwAAAAAAAAAAAAAAAAAvAQAAX3JlbHMvLnJlbHNQSwEC&#10;LQAUAAYACAAAACEA0vnFwewBAADAAwAADgAAAAAAAAAAAAAAAAAuAgAAZHJzL2Uyb0RvYy54bWxQ&#10;SwECLQAUAAYACAAAACEAeZ03D9kAAAADAQAADwAAAAAAAAAAAAAAAABGBAAAZHJzL2Rvd25yZXYu&#10;eG1sUEsFBgAAAAAEAAQA8wAAAEwFAAAAAA==&#10;" strokecolor="black [3213]" strokeweight=".5pt">
                      <v:stroke endarrow="block" joinstyle="miter"/>
                      <w10:anchorlock/>
                    </v:shape>
                  </w:pict>
                </mc:Fallback>
              </mc:AlternateContent>
            </w:r>
          </w:p>
        </w:tc>
        <w:tc>
          <w:tcPr>
            <w:tcW w:w="1984" w:type="dxa"/>
            <w:shd w:val="clear" w:color="auto" w:fill="FFFFFF"/>
            <w:vAlign w:val="center"/>
          </w:tcPr>
          <w:p w14:paraId="2A08FFE4"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p w14:paraId="364DA69E" w14:textId="77777777" w:rsidR="00644E4E" w:rsidRPr="00B81DD5" w:rsidRDefault="00644E4E" w:rsidP="00644E4E">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Straż Gminna Poronin</w:t>
            </w:r>
          </w:p>
        </w:tc>
        <w:tc>
          <w:tcPr>
            <w:tcW w:w="2673" w:type="dxa"/>
            <w:shd w:val="clear" w:color="auto" w:fill="FFFFFF"/>
            <w:vAlign w:val="center"/>
          </w:tcPr>
          <w:p w14:paraId="5BFDDE9A" w14:textId="77777777" w:rsidR="00644E4E" w:rsidRPr="00B81DD5" w:rsidRDefault="00644E4E" w:rsidP="00644E4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Instytucje kultury,</w:t>
            </w:r>
          </w:p>
          <w:p w14:paraId="3551A6AB" w14:textId="77777777" w:rsidR="00644E4E" w:rsidRPr="00B81DD5" w:rsidRDefault="00644E4E" w:rsidP="00644E4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 xml:space="preserve">Organizacje pozarządowe i społeczne, </w:t>
            </w:r>
          </w:p>
          <w:p w14:paraId="1873B71B" w14:textId="77777777" w:rsidR="00644E4E" w:rsidRPr="00B81DD5" w:rsidRDefault="00644E4E" w:rsidP="00644E4E">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Policja, Straż Pożarna oraz inne służby, organizacje i instytucje odpowiedzialne za bezpieczeństwo,</w:t>
            </w:r>
          </w:p>
          <w:p w14:paraId="2A443724" w14:textId="77777777" w:rsidR="00644E4E" w:rsidRPr="00B81DD5" w:rsidRDefault="00644E4E" w:rsidP="00644E4E">
            <w:pPr>
              <w:spacing w:before="0" w:after="20" w:line="264" w:lineRule="auto"/>
              <w:jc w:val="right"/>
              <w:rPr>
                <w:rFonts w:asciiTheme="majorHAnsi" w:eastAsia="Calibri" w:hAnsiTheme="majorHAnsi" w:cstheme="majorHAnsi"/>
                <w:bCs/>
                <w:iCs/>
                <w:sz w:val="18"/>
                <w:szCs w:val="18"/>
              </w:rPr>
            </w:pPr>
            <w:r w:rsidRPr="00B81DD5">
              <w:rPr>
                <w:rFonts w:asciiTheme="majorHAnsi" w:hAnsiTheme="majorHAnsi" w:cstheme="majorHAnsi"/>
                <w:sz w:val="18"/>
                <w:szCs w:val="18"/>
              </w:rPr>
              <w:t>Media</w:t>
            </w:r>
          </w:p>
        </w:tc>
      </w:tr>
    </w:tbl>
    <w:p w14:paraId="0E8AEB63" w14:textId="78155C61" w:rsidR="0038429F" w:rsidRPr="00B81DD5" w:rsidRDefault="0038429F">
      <w:pPr>
        <w:rPr>
          <w:rFonts w:asciiTheme="majorHAnsi" w:hAnsiTheme="majorHAnsi" w:cstheme="majorHAnsi"/>
        </w:rPr>
      </w:pPr>
    </w:p>
    <w:p w14:paraId="379DDA16" w14:textId="77777777" w:rsidR="00562F50" w:rsidRPr="00B81DD5" w:rsidRDefault="00562F50" w:rsidP="0005069D">
      <w:pPr>
        <w:spacing w:before="0" w:after="120"/>
        <w:rPr>
          <w:rFonts w:asciiTheme="majorHAnsi" w:hAnsiTheme="majorHAnsi" w:cstheme="majorHAnsi"/>
          <w:sz w:val="2"/>
          <w:szCs w:val="2"/>
        </w:rPr>
      </w:pPr>
    </w:p>
    <w:p w14:paraId="13F26159" w14:textId="77777777" w:rsidR="00644E4E" w:rsidRPr="00B81DD5" w:rsidRDefault="00644E4E" w:rsidP="00644E4E">
      <w:pPr>
        <w:spacing w:before="0" w:after="120"/>
        <w:rPr>
          <w:rFonts w:asciiTheme="majorHAnsi" w:eastAsia="Palatino Linotype" w:hAnsiTheme="majorHAnsi" w:cstheme="majorHAnsi"/>
          <w:sz w:val="2"/>
          <w:szCs w:val="2"/>
        </w:rPr>
      </w:pPr>
    </w:p>
    <w:p w14:paraId="548D3DE4" w14:textId="77777777" w:rsidR="00644E4E" w:rsidRPr="00B81DD5" w:rsidRDefault="00644E4E" w:rsidP="00644E4E">
      <w:pPr>
        <w:spacing w:before="0" w:after="120"/>
        <w:rPr>
          <w:rFonts w:asciiTheme="majorHAnsi" w:eastAsia="Palatino Linotype" w:hAnsiTheme="majorHAnsi" w:cstheme="majorHAnsi"/>
          <w:sz w:val="48"/>
          <w:szCs w:val="40"/>
        </w:rPr>
        <w:sectPr w:rsidR="00644E4E" w:rsidRPr="00B81DD5" w:rsidSect="00644E4E">
          <w:pgSz w:w="16838" w:h="11906" w:orient="landscape"/>
          <w:pgMar w:top="1418" w:right="1418" w:bottom="1418" w:left="1418" w:header="709" w:footer="709" w:gutter="0"/>
          <w:cols w:space="708"/>
          <w:docGrid w:linePitch="360"/>
        </w:sectPr>
      </w:pPr>
    </w:p>
    <w:p w14:paraId="498C3443" w14:textId="10F7E67C" w:rsidR="00644E4E" w:rsidRPr="00B81DD5" w:rsidRDefault="00644E4E" w:rsidP="00644E4E">
      <w:pPr>
        <w:spacing w:before="0" w:after="40" w:line="264" w:lineRule="auto"/>
        <w:rPr>
          <w:rFonts w:asciiTheme="majorHAnsi" w:eastAsia="Palatino Linotype" w:hAnsiTheme="majorHAnsi" w:cstheme="majorHAnsi"/>
          <w:sz w:val="47"/>
          <w:szCs w:val="47"/>
        </w:rPr>
      </w:pPr>
      <w:r w:rsidRPr="00B81DD5">
        <w:rPr>
          <w:rFonts w:asciiTheme="majorHAnsi" w:eastAsia="Palatino Linotype" w:hAnsiTheme="majorHAnsi" w:cstheme="majorHAnsi"/>
          <w:sz w:val="47"/>
          <w:szCs w:val="47"/>
        </w:rPr>
        <w:lastRenderedPageBreak/>
        <w:t xml:space="preserve">OBSZAR STRATEGICZNY </w:t>
      </w:r>
      <w:r w:rsidR="00F7767F" w:rsidRPr="00B81DD5">
        <w:rPr>
          <w:rFonts w:asciiTheme="majorHAnsi" w:eastAsia="Palatino Linotype" w:hAnsiTheme="majorHAnsi" w:cstheme="majorHAnsi"/>
          <w:sz w:val="47"/>
          <w:szCs w:val="47"/>
        </w:rPr>
        <w:t>4</w:t>
      </w:r>
      <w:r w:rsidRPr="00B81DD5">
        <w:rPr>
          <w:rFonts w:asciiTheme="majorHAnsi" w:eastAsia="Palatino Linotype" w:hAnsiTheme="majorHAnsi" w:cstheme="majorHAnsi"/>
          <w:sz w:val="47"/>
          <w:szCs w:val="47"/>
        </w:rPr>
        <w:t>.</w:t>
      </w:r>
    </w:p>
    <w:p w14:paraId="1A494EA6" w14:textId="5BF8C3B9" w:rsidR="00F7767F" w:rsidRPr="00B81DD5" w:rsidRDefault="00F7767F" w:rsidP="00644E4E">
      <w:pPr>
        <w:spacing w:before="0" w:after="40" w:line="264" w:lineRule="auto"/>
        <w:rPr>
          <w:rStyle w:val="Nagwek2Znak"/>
          <w:rFonts w:asciiTheme="majorHAnsi" w:hAnsiTheme="majorHAnsi" w:cstheme="majorHAnsi"/>
          <w:b/>
          <w:color w:val="4A66AC" w:themeColor="accent1"/>
          <w:sz w:val="53"/>
          <w:szCs w:val="53"/>
        </w:rPr>
      </w:pPr>
      <w:bookmarkStart w:id="124" w:name="_Toc174060376"/>
      <w:r w:rsidRPr="00B81DD5">
        <w:rPr>
          <w:rStyle w:val="Nagwek2Znak"/>
          <w:rFonts w:asciiTheme="majorHAnsi" w:hAnsiTheme="majorHAnsi" w:cstheme="majorHAnsi"/>
          <w:b/>
          <w:color w:val="4A66AC" w:themeColor="accent1"/>
          <w:sz w:val="53"/>
          <w:szCs w:val="53"/>
        </w:rPr>
        <w:t>ZARZĄDZANIE I PARTNERSTWO</w:t>
      </w:r>
      <w:bookmarkEnd w:id="124"/>
    </w:p>
    <w:p w14:paraId="64650D83" w14:textId="77777777" w:rsidR="00644E4E" w:rsidRPr="00B81DD5" w:rsidRDefault="00644E4E" w:rsidP="00644E4E">
      <w:pPr>
        <w:tabs>
          <w:tab w:val="left" w:pos="1423"/>
          <w:tab w:val="center" w:pos="4535"/>
          <w:tab w:val="left" w:pos="8071"/>
        </w:tabs>
        <w:spacing w:before="0" w:after="40" w:line="264" w:lineRule="auto"/>
        <w:jc w:val="right"/>
        <w:rPr>
          <w:rFonts w:asciiTheme="majorHAnsi" w:eastAsia="Palatino Linotype" w:hAnsiTheme="majorHAnsi" w:cstheme="majorHAnsi"/>
          <w:szCs w:val="22"/>
        </w:rPr>
      </w:pPr>
    </w:p>
    <w:p w14:paraId="5A8CD887" w14:textId="77777777" w:rsidR="00F7767F" w:rsidRPr="00B81DD5" w:rsidRDefault="00F7767F" w:rsidP="00644E4E">
      <w:pPr>
        <w:tabs>
          <w:tab w:val="left" w:pos="1423"/>
          <w:tab w:val="center" w:pos="4535"/>
          <w:tab w:val="left" w:pos="8071"/>
        </w:tabs>
        <w:spacing w:before="0" w:after="40" w:line="264" w:lineRule="auto"/>
        <w:jc w:val="right"/>
        <w:rPr>
          <w:rFonts w:asciiTheme="majorHAnsi" w:eastAsia="Palatino Linotype" w:hAnsiTheme="majorHAnsi" w:cstheme="majorHAnsi"/>
          <w:szCs w:val="22"/>
        </w:rPr>
      </w:pPr>
    </w:p>
    <w:p w14:paraId="13C449C9" w14:textId="632BE3CD" w:rsidR="00644E4E" w:rsidRPr="00B81DD5" w:rsidRDefault="00644E4E" w:rsidP="00644E4E">
      <w:pPr>
        <w:tabs>
          <w:tab w:val="left" w:pos="1423"/>
          <w:tab w:val="center" w:pos="4535"/>
          <w:tab w:val="left" w:pos="8071"/>
        </w:tabs>
        <w:spacing w:before="0" w:after="40" w:line="264" w:lineRule="auto"/>
        <w:jc w:val="right"/>
        <w:rPr>
          <w:rFonts w:asciiTheme="majorHAnsi" w:eastAsia="Palatino Linotype" w:hAnsiTheme="majorHAnsi" w:cstheme="majorHAnsi"/>
          <w:sz w:val="35"/>
          <w:szCs w:val="35"/>
        </w:rPr>
      </w:pPr>
      <w:r w:rsidRPr="00B81DD5">
        <w:rPr>
          <w:rFonts w:asciiTheme="majorHAnsi" w:eastAsia="Palatino Linotype" w:hAnsiTheme="majorHAnsi" w:cstheme="majorHAnsi"/>
          <w:sz w:val="35"/>
          <w:szCs w:val="35"/>
        </w:rPr>
        <w:t xml:space="preserve">Cel strategiczny </w:t>
      </w:r>
      <w:r w:rsidR="0081021A" w:rsidRPr="00B81DD5">
        <w:rPr>
          <w:rFonts w:asciiTheme="majorHAnsi" w:eastAsia="Palatino Linotype" w:hAnsiTheme="majorHAnsi" w:cstheme="majorHAnsi"/>
          <w:sz w:val="35"/>
          <w:szCs w:val="35"/>
        </w:rPr>
        <w:t>4</w:t>
      </w:r>
      <w:r w:rsidRPr="00B81DD5">
        <w:rPr>
          <w:rFonts w:asciiTheme="majorHAnsi" w:eastAsia="Palatino Linotype" w:hAnsiTheme="majorHAnsi" w:cstheme="majorHAnsi"/>
          <w:sz w:val="35"/>
          <w:szCs w:val="35"/>
        </w:rPr>
        <w:t>.</w:t>
      </w:r>
    </w:p>
    <w:p w14:paraId="6C4F6CC6" w14:textId="60FB5034" w:rsidR="00644E4E" w:rsidRPr="00B81DD5" w:rsidRDefault="00F7767F" w:rsidP="00644E4E">
      <w:pPr>
        <w:tabs>
          <w:tab w:val="left" w:pos="1423"/>
          <w:tab w:val="center" w:pos="4535"/>
          <w:tab w:val="left" w:pos="8071"/>
        </w:tabs>
        <w:spacing w:before="0" w:after="40" w:line="264" w:lineRule="auto"/>
        <w:jc w:val="right"/>
        <w:rPr>
          <w:rFonts w:asciiTheme="majorHAnsi" w:eastAsia="Palatino Linotype" w:hAnsiTheme="majorHAnsi" w:cstheme="majorHAnsi"/>
          <w:b/>
          <w:color w:val="808080" w:themeColor="background1" w:themeShade="80"/>
          <w:sz w:val="35"/>
          <w:szCs w:val="35"/>
        </w:rPr>
      </w:pPr>
      <w:r w:rsidRPr="00B81DD5">
        <w:rPr>
          <w:rFonts w:asciiTheme="majorHAnsi" w:eastAsia="Palatino Linotype" w:hAnsiTheme="majorHAnsi" w:cstheme="majorHAnsi"/>
          <w:b/>
          <w:iCs/>
          <w:color w:val="808080" w:themeColor="background1" w:themeShade="80"/>
          <w:sz w:val="35"/>
          <w:szCs w:val="35"/>
        </w:rPr>
        <w:t>Nowoczesne zarządzanie publiczne, zorientowane na współpracę oraz trwały, wrażliwy społecznie i terytorialnie zrównoważony rozwój</w:t>
      </w:r>
      <w:r w:rsidR="00644E4E" w:rsidRPr="00B81DD5">
        <w:rPr>
          <w:rFonts w:asciiTheme="majorHAnsi" w:eastAsia="Palatino Linotype" w:hAnsiTheme="majorHAnsi" w:cstheme="majorHAnsi"/>
          <w:b/>
          <w:color w:val="808080" w:themeColor="background1" w:themeShade="80"/>
          <w:sz w:val="35"/>
          <w:szCs w:val="35"/>
        </w:rPr>
        <w:t>.</w:t>
      </w:r>
    </w:p>
    <w:p w14:paraId="3E0CD015" w14:textId="77777777" w:rsidR="00644E4E" w:rsidRPr="00B81DD5" w:rsidRDefault="00644E4E" w:rsidP="00644E4E">
      <w:pPr>
        <w:tabs>
          <w:tab w:val="left" w:pos="1423"/>
          <w:tab w:val="center" w:pos="4535"/>
          <w:tab w:val="left" w:pos="8071"/>
        </w:tabs>
        <w:spacing w:before="0" w:after="40" w:line="264" w:lineRule="auto"/>
        <w:jc w:val="right"/>
        <w:rPr>
          <w:rFonts w:asciiTheme="majorHAnsi" w:eastAsia="Palatino Linotype" w:hAnsiTheme="majorHAnsi" w:cstheme="majorHAnsi"/>
          <w:sz w:val="16"/>
          <w:szCs w:val="16"/>
        </w:rPr>
      </w:pPr>
    </w:p>
    <w:p w14:paraId="0C977BB1" w14:textId="77777777" w:rsidR="00644E4E" w:rsidRPr="00B81DD5" w:rsidRDefault="00644E4E" w:rsidP="00644E4E">
      <w:pPr>
        <w:tabs>
          <w:tab w:val="left" w:pos="1423"/>
          <w:tab w:val="center" w:pos="4535"/>
          <w:tab w:val="left" w:pos="8071"/>
        </w:tabs>
        <w:spacing w:before="0" w:after="40" w:line="264" w:lineRule="auto"/>
        <w:rPr>
          <w:rFonts w:asciiTheme="majorHAnsi" w:eastAsia="Palatino Linotype" w:hAnsiTheme="majorHAnsi" w:cstheme="majorHAnsi"/>
          <w:sz w:val="33"/>
          <w:szCs w:val="33"/>
        </w:rPr>
      </w:pPr>
      <w:r w:rsidRPr="00B81DD5">
        <w:rPr>
          <w:rFonts w:asciiTheme="majorHAnsi" w:eastAsia="Palatino Linotype" w:hAnsiTheme="majorHAnsi" w:cstheme="majorHAnsi"/>
          <w:sz w:val="33"/>
          <w:szCs w:val="33"/>
        </w:rPr>
        <w:t>Cele operacyjne:</w:t>
      </w:r>
    </w:p>
    <w:p w14:paraId="6423FBC2" w14:textId="77777777" w:rsidR="00F7767F" w:rsidRPr="00B81DD5" w:rsidRDefault="00644E4E" w:rsidP="00644E4E">
      <w:pPr>
        <w:spacing w:before="0" w:after="120"/>
        <w:rPr>
          <w:rFonts w:asciiTheme="majorHAnsi" w:hAnsiTheme="majorHAnsi" w:cstheme="majorHAnsi"/>
        </w:rPr>
      </w:pPr>
      <w:r w:rsidRPr="00B81DD5">
        <w:rPr>
          <w:rFonts w:asciiTheme="majorHAnsi" w:eastAsia="Palatino Linotype" w:hAnsiTheme="majorHAnsi" w:cstheme="majorHAnsi"/>
          <w:noProof/>
          <w:sz w:val="24"/>
          <w:lang w:eastAsia="pl-PL"/>
        </w:rPr>
        <w:drawing>
          <wp:inline distT="0" distB="0" distL="0" distR="0" wp14:anchorId="21C3F050" wp14:editId="7035FC63">
            <wp:extent cx="5690870" cy="4013200"/>
            <wp:effectExtent l="0" t="0" r="62230" b="0"/>
            <wp:docPr id="145642357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14:paraId="2A70E269" w14:textId="306314DC" w:rsidR="00644E4E" w:rsidRPr="00B81DD5" w:rsidRDefault="00644E4E" w:rsidP="00644E4E">
      <w:pPr>
        <w:spacing w:before="0" w:after="120"/>
        <w:rPr>
          <w:rFonts w:asciiTheme="majorHAnsi" w:hAnsiTheme="majorHAnsi" w:cstheme="majorHAnsi"/>
        </w:rPr>
      </w:pPr>
      <w:r w:rsidRPr="00B81DD5">
        <w:rPr>
          <w:rFonts w:asciiTheme="majorHAnsi" w:hAnsiTheme="majorHAnsi" w:cstheme="majorHAnsi"/>
        </w:rPr>
        <w:br w:type="page"/>
      </w:r>
    </w:p>
    <w:p w14:paraId="47AA96F5" w14:textId="77777777" w:rsidR="00644E4E" w:rsidRPr="00B81DD5" w:rsidRDefault="00644E4E" w:rsidP="00644E4E">
      <w:pPr>
        <w:spacing w:before="0" w:after="40"/>
        <w:jc w:val="both"/>
        <w:rPr>
          <w:rFonts w:asciiTheme="majorHAnsi" w:hAnsiTheme="majorHAnsi" w:cstheme="majorHAnsi"/>
          <w:b/>
          <w:i/>
          <w:szCs w:val="22"/>
        </w:rPr>
      </w:pPr>
      <w:r w:rsidRPr="00B81DD5">
        <w:rPr>
          <w:rFonts w:asciiTheme="majorHAnsi" w:hAnsiTheme="majorHAnsi" w:cstheme="majorHAnsi"/>
          <w:b/>
          <w:i/>
          <w:szCs w:val="22"/>
        </w:rPr>
        <w:lastRenderedPageBreak/>
        <w:t>Uzasadnienie i strategia postępowania w ramach obszaru:</w:t>
      </w:r>
    </w:p>
    <w:p w14:paraId="35499393" w14:textId="11C4EB7E" w:rsidR="007E2D74" w:rsidRPr="00B81DD5" w:rsidRDefault="007E2D74" w:rsidP="007E2D74">
      <w:pPr>
        <w:spacing w:before="0" w:after="120"/>
        <w:jc w:val="both"/>
        <w:rPr>
          <w:rFonts w:asciiTheme="majorHAnsi" w:eastAsia="Palatino Linotype" w:hAnsiTheme="majorHAnsi" w:cstheme="majorHAnsi"/>
          <w:szCs w:val="22"/>
        </w:rPr>
      </w:pPr>
      <w:r w:rsidRPr="00B81DD5">
        <w:rPr>
          <w:rFonts w:asciiTheme="majorHAnsi" w:eastAsia="Palatino Linotype" w:hAnsiTheme="majorHAnsi" w:cstheme="majorHAnsi"/>
          <w:szCs w:val="22"/>
        </w:rPr>
        <w:t xml:space="preserve">Jednym z warunków skutecznej realizacji zadań ujętych w </w:t>
      </w:r>
      <w:r w:rsidR="000D20F4" w:rsidRPr="00B81DD5">
        <w:rPr>
          <w:rFonts w:asciiTheme="majorHAnsi" w:eastAsia="Palatino Linotype" w:hAnsiTheme="majorHAnsi" w:cstheme="majorHAnsi"/>
          <w:szCs w:val="22"/>
        </w:rPr>
        <w:t>strategii</w:t>
      </w:r>
      <w:r w:rsidRPr="00B81DD5">
        <w:rPr>
          <w:rFonts w:asciiTheme="majorHAnsi" w:eastAsia="Palatino Linotype" w:hAnsiTheme="majorHAnsi" w:cstheme="majorHAnsi"/>
          <w:szCs w:val="22"/>
        </w:rPr>
        <w:t xml:space="preserve"> jest dysponowanie sprawnym</w:t>
      </w:r>
      <w:r w:rsidR="000D20F4" w:rsidRPr="00B81DD5">
        <w:rPr>
          <w:rFonts w:asciiTheme="majorHAnsi" w:eastAsia="Palatino Linotype" w:hAnsiTheme="majorHAnsi" w:cstheme="majorHAnsi"/>
          <w:szCs w:val="22"/>
        </w:rPr>
        <w:t xml:space="preserve"> i </w:t>
      </w:r>
      <w:r w:rsidRPr="00B81DD5">
        <w:rPr>
          <w:rFonts w:asciiTheme="majorHAnsi" w:eastAsia="Palatino Linotype" w:hAnsiTheme="majorHAnsi" w:cstheme="majorHAnsi"/>
          <w:szCs w:val="22"/>
        </w:rPr>
        <w:t xml:space="preserve">efektywnym aparatem administracyjnym, </w:t>
      </w:r>
      <w:r w:rsidR="00656A8F" w:rsidRPr="00B81DD5">
        <w:rPr>
          <w:rFonts w:asciiTheme="majorHAnsi" w:eastAsia="Palatino Linotype" w:hAnsiTheme="majorHAnsi" w:cstheme="majorHAnsi"/>
          <w:szCs w:val="22"/>
        </w:rPr>
        <w:t>wdrażającym</w:t>
      </w:r>
      <w:r w:rsidR="000D20F4" w:rsidRPr="00B81DD5">
        <w:rPr>
          <w:rFonts w:asciiTheme="majorHAnsi" w:eastAsia="Palatino Linotype" w:hAnsiTheme="majorHAnsi" w:cstheme="majorHAnsi"/>
          <w:szCs w:val="22"/>
        </w:rPr>
        <w:t xml:space="preserve"> założenia nowoczesnego, wielowymiarowego, </w:t>
      </w:r>
      <w:r w:rsidR="000D20F4" w:rsidRPr="00B81DD5">
        <w:rPr>
          <w:rFonts w:asciiTheme="majorHAnsi" w:hAnsiTheme="majorHAnsi" w:cstheme="majorHAnsi"/>
          <w:szCs w:val="22"/>
        </w:rPr>
        <w:t xml:space="preserve">zwinnego i odpornego zarządzania publicznego, </w:t>
      </w:r>
      <w:r w:rsidRPr="00B81DD5">
        <w:rPr>
          <w:rFonts w:asciiTheme="majorHAnsi" w:eastAsia="Palatino Linotype" w:hAnsiTheme="majorHAnsi" w:cstheme="majorHAnsi"/>
          <w:szCs w:val="22"/>
        </w:rPr>
        <w:t xml:space="preserve">zdolnym do nawiązywania, podtrzymywania i rozwijania partnerstw i porozumień z mikro- oraz </w:t>
      </w:r>
      <w:proofErr w:type="spellStart"/>
      <w:r w:rsidRPr="00B81DD5">
        <w:rPr>
          <w:rFonts w:asciiTheme="majorHAnsi" w:eastAsia="Palatino Linotype" w:hAnsiTheme="majorHAnsi" w:cstheme="majorHAnsi"/>
          <w:szCs w:val="22"/>
        </w:rPr>
        <w:t>makrootoczeniem</w:t>
      </w:r>
      <w:proofErr w:type="spellEnd"/>
      <w:r w:rsidRPr="00B81DD5">
        <w:rPr>
          <w:rFonts w:asciiTheme="majorHAnsi" w:eastAsia="Palatino Linotype" w:hAnsiTheme="majorHAnsi" w:cstheme="majorHAnsi"/>
          <w:szCs w:val="22"/>
        </w:rPr>
        <w:t>. Stąd też, w</w:t>
      </w:r>
      <w:r w:rsidR="00656A8F"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 xml:space="preserve">ramach </w:t>
      </w:r>
      <w:r w:rsidR="000D20F4" w:rsidRPr="00B81DD5">
        <w:rPr>
          <w:rFonts w:asciiTheme="majorHAnsi" w:eastAsia="Palatino Linotype" w:hAnsiTheme="majorHAnsi" w:cstheme="majorHAnsi"/>
          <w:szCs w:val="22"/>
        </w:rPr>
        <w:t>ostatniego obszaru</w:t>
      </w:r>
      <w:r w:rsidRPr="00B81DD5">
        <w:rPr>
          <w:rFonts w:asciiTheme="majorHAnsi" w:eastAsia="Palatino Linotype" w:hAnsiTheme="majorHAnsi" w:cstheme="majorHAnsi"/>
          <w:szCs w:val="22"/>
        </w:rPr>
        <w:t xml:space="preserve"> strategicznego</w:t>
      </w:r>
      <w:r w:rsidR="000D20F4" w:rsidRPr="00B81DD5">
        <w:rPr>
          <w:rFonts w:asciiTheme="majorHAnsi" w:eastAsia="Palatino Linotype" w:hAnsiTheme="majorHAnsi" w:cstheme="majorHAnsi"/>
          <w:szCs w:val="22"/>
        </w:rPr>
        <w:t>, z nadrzędnym celem koncentrującym się na procesach zarządzania</w:t>
      </w:r>
      <w:r w:rsidRPr="00B81DD5">
        <w:rPr>
          <w:rFonts w:asciiTheme="majorHAnsi" w:eastAsia="Palatino Linotype" w:hAnsiTheme="majorHAnsi" w:cstheme="majorHAnsi"/>
          <w:szCs w:val="22"/>
        </w:rPr>
        <w:t>, zorientowane</w:t>
      </w:r>
      <w:r w:rsidR="000D20F4" w:rsidRPr="00B81DD5">
        <w:rPr>
          <w:rFonts w:asciiTheme="majorHAnsi" w:eastAsia="Palatino Linotype" w:hAnsiTheme="majorHAnsi" w:cstheme="majorHAnsi"/>
          <w:szCs w:val="22"/>
        </w:rPr>
        <w:t>go</w:t>
      </w:r>
      <w:r w:rsidRPr="00B81DD5">
        <w:rPr>
          <w:rFonts w:asciiTheme="majorHAnsi" w:eastAsia="Palatino Linotype" w:hAnsiTheme="majorHAnsi" w:cstheme="majorHAnsi"/>
          <w:szCs w:val="22"/>
        </w:rPr>
        <w:t xml:space="preserve"> na współpracę oraz trwały, wrażliwy społecznie i terytorialnie zrównoważony rozwój</w:t>
      </w:r>
      <w:r w:rsidR="000D20F4" w:rsidRPr="00B81DD5">
        <w:rPr>
          <w:rFonts w:asciiTheme="majorHAnsi" w:eastAsia="Palatino Linotype" w:hAnsiTheme="majorHAnsi" w:cstheme="majorHAnsi"/>
          <w:szCs w:val="22"/>
        </w:rPr>
        <w:t>,</w:t>
      </w:r>
      <w:r w:rsidRPr="00B81DD5">
        <w:rPr>
          <w:rFonts w:asciiTheme="majorHAnsi" w:eastAsia="Palatino Linotype" w:hAnsiTheme="majorHAnsi" w:cstheme="majorHAnsi"/>
          <w:szCs w:val="22"/>
        </w:rPr>
        <w:t xml:space="preserve"> zaakcentowane zostały kwestie, które w ujęciu ogólnym sprowadzają się do poprawy funkcjonowania lokalne</w:t>
      </w:r>
      <w:r w:rsidR="00656A8F" w:rsidRPr="00B81DD5">
        <w:rPr>
          <w:rFonts w:asciiTheme="majorHAnsi" w:eastAsia="Palatino Linotype" w:hAnsiTheme="majorHAnsi" w:cstheme="majorHAnsi"/>
          <w:szCs w:val="22"/>
        </w:rPr>
        <w:t>go samorządu i jego instytucji</w:t>
      </w:r>
      <w:r w:rsidRPr="00B81DD5">
        <w:rPr>
          <w:rFonts w:asciiTheme="majorHAnsi" w:eastAsia="Palatino Linotype" w:hAnsiTheme="majorHAnsi" w:cstheme="majorHAnsi"/>
          <w:szCs w:val="22"/>
        </w:rPr>
        <w:t xml:space="preserve">. </w:t>
      </w:r>
      <w:r w:rsidR="000D20F4" w:rsidRPr="00B81DD5">
        <w:rPr>
          <w:rFonts w:asciiTheme="majorHAnsi" w:eastAsia="Palatino Linotype" w:hAnsiTheme="majorHAnsi" w:cstheme="majorHAnsi"/>
          <w:szCs w:val="22"/>
        </w:rPr>
        <w:t>Ich realizacja odbywała się będzie poprzez działania przyporządkowane 2 celom operacyjnym.</w:t>
      </w:r>
    </w:p>
    <w:p w14:paraId="6E0C9B31" w14:textId="3F49CDC7" w:rsidR="00656A8F" w:rsidRPr="00B81DD5" w:rsidRDefault="007E2D74" w:rsidP="007E2D74">
      <w:pPr>
        <w:spacing w:before="0" w:after="120"/>
        <w:jc w:val="both"/>
        <w:rPr>
          <w:rFonts w:asciiTheme="majorHAnsi" w:eastAsia="Palatino Linotype" w:hAnsiTheme="majorHAnsi" w:cstheme="majorHAnsi"/>
          <w:szCs w:val="22"/>
        </w:rPr>
      </w:pPr>
      <w:r w:rsidRPr="00B81DD5">
        <w:rPr>
          <w:rFonts w:asciiTheme="majorHAnsi" w:eastAsia="Palatino Linotype" w:hAnsiTheme="majorHAnsi" w:cstheme="majorHAnsi"/>
          <w:szCs w:val="22"/>
        </w:rPr>
        <w:t xml:space="preserve">Pierwszy cel operacyjny (4.1) odnosi się przede wszystkim do </w:t>
      </w:r>
      <w:r w:rsidR="00656A8F" w:rsidRPr="00B81DD5">
        <w:rPr>
          <w:rFonts w:asciiTheme="majorHAnsi" w:eastAsia="Palatino Linotype" w:hAnsiTheme="majorHAnsi" w:cstheme="majorHAnsi"/>
          <w:szCs w:val="22"/>
        </w:rPr>
        <w:t xml:space="preserve">wdrażania nowych rozwiązań zarządczych oraz </w:t>
      </w:r>
      <w:r w:rsidRPr="00B81DD5">
        <w:rPr>
          <w:rFonts w:asciiTheme="majorHAnsi" w:eastAsia="Palatino Linotype" w:hAnsiTheme="majorHAnsi" w:cstheme="majorHAnsi"/>
          <w:szCs w:val="22"/>
        </w:rPr>
        <w:t xml:space="preserve">doskonalenia warsztatu i podnoszenia kompetencji osób zatrudnionych w urzędzie gminy oraz gminnych jednostkach organizacyjnych, jak również </w:t>
      </w:r>
      <w:r w:rsidR="00656A8F" w:rsidRPr="00B81DD5">
        <w:rPr>
          <w:rFonts w:asciiTheme="majorHAnsi" w:eastAsia="Palatino Linotype" w:hAnsiTheme="majorHAnsi" w:cstheme="majorHAnsi"/>
          <w:szCs w:val="22"/>
        </w:rPr>
        <w:t xml:space="preserve">modernizacji bazy i </w:t>
      </w:r>
      <w:r w:rsidRPr="00B81DD5">
        <w:rPr>
          <w:rFonts w:asciiTheme="majorHAnsi" w:eastAsia="Palatino Linotype" w:hAnsiTheme="majorHAnsi" w:cstheme="majorHAnsi"/>
          <w:szCs w:val="22"/>
        </w:rPr>
        <w:t>wyposażenie tych jednostek w</w:t>
      </w:r>
      <w:r w:rsidR="00656A8F"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 xml:space="preserve">odpowiednie narzędzia, poprawiające komfort i skuteczność działania – zarówno z punktu widzenia </w:t>
      </w:r>
      <w:r w:rsidR="00656A8F" w:rsidRPr="00B81DD5">
        <w:rPr>
          <w:rFonts w:asciiTheme="majorHAnsi" w:eastAsia="Palatino Linotype" w:hAnsiTheme="majorHAnsi" w:cstheme="majorHAnsi"/>
          <w:szCs w:val="22"/>
        </w:rPr>
        <w:t>klienta</w:t>
      </w:r>
      <w:r w:rsidRPr="00B81DD5">
        <w:rPr>
          <w:rFonts w:asciiTheme="majorHAnsi" w:eastAsia="Palatino Linotype" w:hAnsiTheme="majorHAnsi" w:cstheme="majorHAnsi"/>
          <w:szCs w:val="22"/>
        </w:rPr>
        <w:t xml:space="preserve">, jak i obsługującego go urzędnika. Szczególny akcent </w:t>
      </w:r>
      <w:r w:rsidR="00656A8F" w:rsidRPr="00B81DD5">
        <w:rPr>
          <w:rFonts w:asciiTheme="majorHAnsi" w:eastAsia="Palatino Linotype" w:hAnsiTheme="majorHAnsi" w:cstheme="majorHAnsi"/>
          <w:szCs w:val="22"/>
        </w:rPr>
        <w:t>zostanie</w:t>
      </w:r>
      <w:r w:rsidRPr="00B81DD5">
        <w:rPr>
          <w:rFonts w:asciiTheme="majorHAnsi" w:eastAsia="Palatino Linotype" w:hAnsiTheme="majorHAnsi" w:cstheme="majorHAnsi"/>
          <w:szCs w:val="22"/>
        </w:rPr>
        <w:t xml:space="preserve"> położony na zaimplementowanie e-usług, które, poza oszczędnością czasu, mają istotne przełożenie na obniżenie kosztów oraz obciążenia dla środowiska naturalnego. Sukcesywnie likwidowane będą bariery w budynkach użyteczności publicznej, utrudniające lub w niektórych przypadkach uniemożliwiające skorzystanie z</w:t>
      </w:r>
      <w:r w:rsidR="00656A8F"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nich przez osoby o dodatkowych potrzebach.</w:t>
      </w:r>
      <w:r w:rsidR="00656A8F" w:rsidRPr="00B81DD5">
        <w:rPr>
          <w:rFonts w:asciiTheme="majorHAnsi" w:eastAsia="Palatino Linotype" w:hAnsiTheme="majorHAnsi" w:cstheme="majorHAnsi"/>
          <w:szCs w:val="22"/>
        </w:rPr>
        <w:t xml:space="preserve"> Podejście do kwestii dostępności będzie jednocześnie szersze i możliwie kompleksowe, uwzględniające również aspekty cyfrowe i informacyjno-komunikacyjne. </w:t>
      </w:r>
    </w:p>
    <w:p w14:paraId="0F956EBD" w14:textId="14422714" w:rsidR="00F7767F" w:rsidRPr="00B81DD5" w:rsidRDefault="007E2D74" w:rsidP="00F7767F">
      <w:pPr>
        <w:spacing w:before="0" w:after="120"/>
        <w:jc w:val="both"/>
        <w:rPr>
          <w:rFonts w:asciiTheme="majorHAnsi" w:eastAsia="Palatino Linotype" w:hAnsiTheme="majorHAnsi" w:cstheme="majorHAnsi"/>
          <w:szCs w:val="22"/>
        </w:rPr>
      </w:pPr>
      <w:r w:rsidRPr="00B81DD5">
        <w:rPr>
          <w:rFonts w:asciiTheme="majorHAnsi" w:eastAsia="Palatino Linotype" w:hAnsiTheme="majorHAnsi" w:cstheme="majorHAnsi"/>
          <w:szCs w:val="22"/>
        </w:rPr>
        <w:t>Jak wspomniano wcześniej, z uwagi na szereg czynników związanych z zaszłościami historycznymi, ukształtowaniem terenu, uwarunkowaniami administracyjnymi</w:t>
      </w:r>
      <w:r w:rsidR="00656A8F" w:rsidRPr="00B81DD5">
        <w:rPr>
          <w:rFonts w:asciiTheme="majorHAnsi" w:eastAsia="Palatino Linotype" w:hAnsiTheme="majorHAnsi" w:cstheme="majorHAnsi"/>
          <w:szCs w:val="22"/>
        </w:rPr>
        <w:t xml:space="preserve">, </w:t>
      </w:r>
      <w:r w:rsidRPr="00B81DD5">
        <w:rPr>
          <w:rFonts w:asciiTheme="majorHAnsi" w:eastAsia="Palatino Linotype" w:hAnsiTheme="majorHAnsi" w:cstheme="majorHAnsi"/>
          <w:szCs w:val="22"/>
        </w:rPr>
        <w:t xml:space="preserve">jednolitością zasobów typowych dla Podhala, </w:t>
      </w:r>
      <w:r w:rsidR="00656A8F" w:rsidRPr="00B81DD5">
        <w:rPr>
          <w:rFonts w:asciiTheme="majorHAnsi" w:eastAsia="Palatino Linotype" w:hAnsiTheme="majorHAnsi" w:cstheme="majorHAnsi"/>
          <w:szCs w:val="22"/>
        </w:rPr>
        <w:t xml:space="preserve">czy wreszcie z dostępnością, jakością i efektywnością organizacyjno-finansową systemu świadczenia usług publicznych czy prowadzenia polityki rozwoju, </w:t>
      </w:r>
      <w:r w:rsidRPr="00B81DD5">
        <w:rPr>
          <w:rFonts w:asciiTheme="majorHAnsi" w:eastAsia="Palatino Linotype" w:hAnsiTheme="majorHAnsi" w:cstheme="majorHAnsi"/>
          <w:szCs w:val="22"/>
        </w:rPr>
        <w:t xml:space="preserve">realizacja znaczącej części zadań wyznaczonych niniejszą </w:t>
      </w:r>
      <w:r w:rsidR="00656A8F" w:rsidRPr="00B81DD5">
        <w:rPr>
          <w:rFonts w:asciiTheme="majorHAnsi" w:eastAsia="Palatino Linotype" w:hAnsiTheme="majorHAnsi" w:cstheme="majorHAnsi"/>
          <w:szCs w:val="22"/>
        </w:rPr>
        <w:t>s</w:t>
      </w:r>
      <w:r w:rsidRPr="00B81DD5">
        <w:rPr>
          <w:rFonts w:asciiTheme="majorHAnsi" w:eastAsia="Palatino Linotype" w:hAnsiTheme="majorHAnsi" w:cstheme="majorHAnsi"/>
          <w:szCs w:val="22"/>
        </w:rPr>
        <w:t xml:space="preserve">trategią będzie </w:t>
      </w:r>
      <w:r w:rsidR="00656A8F" w:rsidRPr="00B81DD5">
        <w:rPr>
          <w:rFonts w:asciiTheme="majorHAnsi" w:eastAsia="Palatino Linotype" w:hAnsiTheme="majorHAnsi" w:cstheme="majorHAnsi"/>
          <w:szCs w:val="22"/>
        </w:rPr>
        <w:t>odbywała się w ramach różnorodnych procesów współpracy</w:t>
      </w:r>
      <w:r w:rsidRPr="00B81DD5">
        <w:rPr>
          <w:rFonts w:asciiTheme="majorHAnsi" w:eastAsia="Palatino Linotype" w:hAnsiTheme="majorHAnsi" w:cstheme="majorHAnsi"/>
          <w:szCs w:val="22"/>
        </w:rPr>
        <w:t xml:space="preserve">. Założenia te konkretyzuje kolejny cel operacyjny (4.2), zakładający </w:t>
      </w:r>
      <w:r w:rsidR="00656A8F" w:rsidRPr="00B81DD5">
        <w:rPr>
          <w:rFonts w:asciiTheme="majorHAnsi" w:eastAsia="Palatino Linotype" w:hAnsiTheme="majorHAnsi" w:cstheme="majorHAnsi"/>
          <w:szCs w:val="22"/>
        </w:rPr>
        <w:t xml:space="preserve">współdziałanie </w:t>
      </w:r>
      <w:r w:rsidRPr="00B81DD5">
        <w:rPr>
          <w:rFonts w:asciiTheme="majorHAnsi" w:eastAsia="Palatino Linotype" w:hAnsiTheme="majorHAnsi" w:cstheme="majorHAnsi"/>
          <w:szCs w:val="22"/>
        </w:rPr>
        <w:t xml:space="preserve">gminy Poronin </w:t>
      </w:r>
      <w:r w:rsidR="00AB0939" w:rsidRPr="00B81DD5">
        <w:rPr>
          <w:rFonts w:asciiTheme="majorHAnsi" w:eastAsia="Palatino Linotype" w:hAnsiTheme="majorHAnsi" w:cstheme="majorHAnsi"/>
          <w:szCs w:val="22"/>
        </w:rPr>
        <w:t>z </w:t>
      </w:r>
      <w:r w:rsidR="00656A8F" w:rsidRPr="00B81DD5">
        <w:rPr>
          <w:rFonts w:asciiTheme="majorHAnsi" w:eastAsia="Palatino Linotype" w:hAnsiTheme="majorHAnsi" w:cstheme="majorHAnsi"/>
          <w:szCs w:val="22"/>
        </w:rPr>
        <w:t xml:space="preserve">partnerami </w:t>
      </w:r>
      <w:r w:rsidRPr="00B81DD5">
        <w:rPr>
          <w:rFonts w:asciiTheme="majorHAnsi" w:eastAsia="Palatino Linotype" w:hAnsiTheme="majorHAnsi" w:cstheme="majorHAnsi"/>
          <w:szCs w:val="22"/>
        </w:rPr>
        <w:t>zewnętrznymi – w tym w ramach Stowarzyszenia Podhalański Obszar Funkcjonalny</w:t>
      </w:r>
      <w:r w:rsidR="00AB0939" w:rsidRPr="00B81DD5">
        <w:rPr>
          <w:rFonts w:asciiTheme="majorHAnsi" w:eastAsia="Palatino Linotype" w:hAnsiTheme="majorHAnsi" w:cstheme="majorHAnsi"/>
          <w:szCs w:val="22"/>
        </w:rPr>
        <w:t>, jak również z interesariuszami lokalnymi – z uwzględnieniem mieszkańców oraz tworzonych przez nich stowarzyszeń, fundacji oraz grup nieformalnych</w:t>
      </w:r>
      <w:r w:rsidRPr="00B81DD5">
        <w:rPr>
          <w:rFonts w:asciiTheme="majorHAnsi" w:eastAsia="Palatino Linotype" w:hAnsiTheme="majorHAnsi" w:cstheme="majorHAnsi"/>
          <w:szCs w:val="22"/>
        </w:rPr>
        <w:t>. Wsparcie, kierowane do tych środowisk wiąże się z</w:t>
      </w:r>
      <w:r w:rsidR="00AB0939" w:rsidRPr="00B81DD5">
        <w:rPr>
          <w:rFonts w:asciiTheme="majorHAnsi" w:eastAsia="Palatino Linotype" w:hAnsiTheme="majorHAnsi" w:cstheme="majorHAnsi"/>
          <w:szCs w:val="22"/>
        </w:rPr>
        <w:t> </w:t>
      </w:r>
      <w:r w:rsidRPr="00B81DD5">
        <w:rPr>
          <w:rFonts w:asciiTheme="majorHAnsi" w:eastAsia="Palatino Linotype" w:hAnsiTheme="majorHAnsi" w:cstheme="majorHAnsi"/>
          <w:szCs w:val="22"/>
        </w:rPr>
        <w:t>przekonaniem, że wzrost poziomu partycypacji społecznej jest jednym z warunków harmonijnego rozwoju gminy. P</w:t>
      </w:r>
      <w:r w:rsidR="00AB0939" w:rsidRPr="00B81DD5">
        <w:rPr>
          <w:rFonts w:asciiTheme="majorHAnsi" w:eastAsia="Palatino Linotype" w:hAnsiTheme="majorHAnsi" w:cstheme="majorHAnsi"/>
          <w:szCs w:val="22"/>
        </w:rPr>
        <w:t>oza ciągłym doskonaleniem komunikacji i dialogu samorządu z mieszkańcami oraz rozwojem systemu współpracy finansowej oraz pozafinansowej z sektorem pozarządowym i społecznym, p</w:t>
      </w:r>
      <w:r w:rsidRPr="00B81DD5">
        <w:rPr>
          <w:rFonts w:asciiTheme="majorHAnsi" w:eastAsia="Palatino Linotype" w:hAnsiTheme="majorHAnsi" w:cstheme="majorHAnsi"/>
          <w:szCs w:val="22"/>
        </w:rPr>
        <w:t xml:space="preserve">lanowane jest </w:t>
      </w:r>
      <w:r w:rsidR="00AB0939" w:rsidRPr="00B81DD5">
        <w:rPr>
          <w:rFonts w:asciiTheme="majorHAnsi" w:eastAsia="Palatino Linotype" w:hAnsiTheme="majorHAnsi" w:cstheme="majorHAnsi"/>
          <w:szCs w:val="22"/>
        </w:rPr>
        <w:t xml:space="preserve">funkcjonowanie </w:t>
      </w:r>
      <w:r w:rsidRPr="00B81DD5">
        <w:rPr>
          <w:rFonts w:asciiTheme="majorHAnsi" w:eastAsia="Palatino Linotype" w:hAnsiTheme="majorHAnsi" w:cstheme="majorHAnsi"/>
          <w:szCs w:val="22"/>
        </w:rPr>
        <w:t xml:space="preserve">trzech ciał doradczych (rekrutujących się m.in. ze środowisk młodzieżowych </w:t>
      </w:r>
      <w:r w:rsidR="00AB0939" w:rsidRPr="00B81DD5">
        <w:rPr>
          <w:rFonts w:asciiTheme="majorHAnsi" w:eastAsia="Palatino Linotype" w:hAnsiTheme="majorHAnsi" w:cstheme="majorHAnsi"/>
          <w:szCs w:val="22"/>
        </w:rPr>
        <w:t>i</w:t>
      </w:r>
      <w:r w:rsidRPr="00B81DD5">
        <w:rPr>
          <w:rFonts w:asciiTheme="majorHAnsi" w:eastAsia="Palatino Linotype" w:hAnsiTheme="majorHAnsi" w:cstheme="majorHAnsi"/>
          <w:szCs w:val="22"/>
        </w:rPr>
        <w:t xml:space="preserve"> seniorów</w:t>
      </w:r>
      <w:r w:rsidR="00AB0939" w:rsidRPr="00B81DD5">
        <w:rPr>
          <w:rFonts w:asciiTheme="majorHAnsi" w:eastAsia="Palatino Linotype" w:hAnsiTheme="majorHAnsi" w:cstheme="majorHAnsi"/>
          <w:szCs w:val="22"/>
        </w:rPr>
        <w:t xml:space="preserve"> oraz sektora biznesu</w:t>
      </w:r>
      <w:r w:rsidRPr="00B81DD5">
        <w:rPr>
          <w:rFonts w:asciiTheme="majorHAnsi" w:eastAsia="Palatino Linotype" w:hAnsiTheme="majorHAnsi" w:cstheme="majorHAnsi"/>
          <w:szCs w:val="22"/>
        </w:rPr>
        <w:t xml:space="preserve">), które swoimi działaniami oraz decyzjami będą mieć istotny wpływ na rozwój </w:t>
      </w:r>
      <w:r w:rsidR="00AB0939" w:rsidRPr="00B81DD5">
        <w:rPr>
          <w:rFonts w:asciiTheme="majorHAnsi" w:eastAsia="Palatino Linotype" w:hAnsiTheme="majorHAnsi" w:cstheme="majorHAnsi"/>
          <w:szCs w:val="22"/>
        </w:rPr>
        <w:t>gminy</w:t>
      </w:r>
      <w:r w:rsidRPr="00B81DD5">
        <w:rPr>
          <w:rFonts w:asciiTheme="majorHAnsi" w:eastAsia="Palatino Linotype" w:hAnsiTheme="majorHAnsi" w:cstheme="majorHAnsi"/>
          <w:szCs w:val="22"/>
        </w:rPr>
        <w:t xml:space="preserve"> i zapadające w niej decyzje.</w:t>
      </w:r>
    </w:p>
    <w:p w14:paraId="320489C4" w14:textId="77777777" w:rsidR="00F7767F" w:rsidRPr="00B81DD5" w:rsidRDefault="00F7767F" w:rsidP="00644E4E">
      <w:pPr>
        <w:spacing w:before="0" w:after="40"/>
        <w:jc w:val="both"/>
        <w:rPr>
          <w:rFonts w:asciiTheme="majorHAnsi" w:eastAsia="Palatino Linotype" w:hAnsiTheme="majorHAnsi" w:cstheme="majorHAnsi"/>
          <w:szCs w:val="22"/>
        </w:rPr>
      </w:pPr>
    </w:p>
    <w:p w14:paraId="617E2F23" w14:textId="77777777" w:rsidR="00F7767F" w:rsidRPr="00B81DD5" w:rsidRDefault="00F7767F" w:rsidP="00644E4E">
      <w:pPr>
        <w:pStyle w:val="Legenda"/>
        <w:keepNext/>
        <w:spacing w:before="0" w:after="0"/>
        <w:jc w:val="center"/>
        <w:rPr>
          <w:rFonts w:asciiTheme="majorHAnsi" w:hAnsiTheme="majorHAnsi" w:cstheme="majorHAnsi"/>
          <w:sz w:val="15"/>
          <w:szCs w:val="15"/>
        </w:rPr>
        <w:sectPr w:rsidR="00F7767F" w:rsidRPr="00B81DD5" w:rsidSect="00BF7866">
          <w:pgSz w:w="11906" w:h="16838"/>
          <w:pgMar w:top="1418" w:right="1418" w:bottom="1418" w:left="1418" w:header="709" w:footer="709" w:gutter="0"/>
          <w:cols w:space="708"/>
          <w:docGrid w:linePitch="360"/>
        </w:sectPr>
      </w:pPr>
    </w:p>
    <w:p w14:paraId="47264222" w14:textId="5768F03B" w:rsidR="00644E4E" w:rsidRPr="00B81DD5" w:rsidRDefault="00644E4E" w:rsidP="00644E4E">
      <w:pPr>
        <w:pStyle w:val="Legenda"/>
        <w:keepNext/>
        <w:spacing w:before="0" w:after="0"/>
        <w:jc w:val="center"/>
        <w:rPr>
          <w:rFonts w:asciiTheme="majorHAnsi" w:hAnsiTheme="majorHAnsi" w:cstheme="majorHAnsi"/>
          <w:sz w:val="15"/>
          <w:szCs w:val="15"/>
        </w:rPr>
      </w:pPr>
      <w:bookmarkStart w:id="125" w:name="_Toc202106099"/>
      <w:r w:rsidRPr="00B81DD5">
        <w:rPr>
          <w:rFonts w:asciiTheme="majorHAnsi" w:hAnsiTheme="majorHAnsi" w:cstheme="majorHAnsi"/>
          <w:sz w:val="15"/>
          <w:szCs w:val="15"/>
        </w:rPr>
        <w:lastRenderedPageBreak/>
        <w:t xml:space="preserve">Tabela </w:t>
      </w:r>
      <w:r w:rsidRPr="00B81DD5">
        <w:rPr>
          <w:rFonts w:asciiTheme="majorHAnsi" w:hAnsiTheme="majorHAnsi" w:cstheme="majorHAnsi"/>
          <w:sz w:val="15"/>
          <w:szCs w:val="15"/>
        </w:rPr>
        <w:fldChar w:fldCharType="begin"/>
      </w:r>
      <w:r w:rsidRPr="00B81DD5">
        <w:rPr>
          <w:rFonts w:asciiTheme="majorHAnsi" w:hAnsiTheme="majorHAnsi" w:cstheme="majorHAnsi"/>
          <w:sz w:val="15"/>
          <w:szCs w:val="15"/>
        </w:rPr>
        <w:instrText xml:space="preserve"> SEQ Tabela \* ARABIC </w:instrText>
      </w:r>
      <w:r w:rsidRPr="00B81DD5">
        <w:rPr>
          <w:rFonts w:asciiTheme="majorHAnsi" w:hAnsiTheme="majorHAnsi" w:cstheme="majorHAnsi"/>
          <w:sz w:val="15"/>
          <w:szCs w:val="15"/>
        </w:rPr>
        <w:fldChar w:fldCharType="separate"/>
      </w:r>
      <w:r w:rsidR="00F62472">
        <w:rPr>
          <w:rFonts w:asciiTheme="majorHAnsi" w:hAnsiTheme="majorHAnsi" w:cstheme="majorHAnsi"/>
          <w:noProof/>
          <w:sz w:val="15"/>
          <w:szCs w:val="15"/>
        </w:rPr>
        <w:t>6</w:t>
      </w:r>
      <w:r w:rsidRPr="00B81DD5">
        <w:rPr>
          <w:rFonts w:asciiTheme="majorHAnsi" w:hAnsiTheme="majorHAnsi" w:cstheme="majorHAnsi"/>
          <w:sz w:val="15"/>
          <w:szCs w:val="15"/>
        </w:rPr>
        <w:fldChar w:fldCharType="end"/>
      </w:r>
      <w:r w:rsidRPr="00B81DD5">
        <w:rPr>
          <w:rFonts w:asciiTheme="majorHAnsi" w:hAnsiTheme="majorHAnsi" w:cstheme="majorHAnsi"/>
          <w:sz w:val="15"/>
          <w:szCs w:val="15"/>
        </w:rPr>
        <w:t xml:space="preserve">. Kierunki działań, oczekiwane rezultaty planowanych działań i wskaźniki ich osiągnięcia, podmioty odpowiedzialne – w ramach obszaru strategicznego </w:t>
      </w:r>
      <w:r w:rsidR="00F7767F" w:rsidRPr="00B81DD5">
        <w:rPr>
          <w:rFonts w:asciiTheme="majorHAnsi" w:hAnsiTheme="majorHAnsi" w:cstheme="majorHAnsi"/>
          <w:sz w:val="15"/>
          <w:szCs w:val="15"/>
        </w:rPr>
        <w:t>4</w:t>
      </w:r>
      <w:r w:rsidRPr="00B81DD5">
        <w:rPr>
          <w:rFonts w:asciiTheme="majorHAnsi" w:hAnsiTheme="majorHAnsi" w:cstheme="majorHAnsi"/>
          <w:sz w:val="15"/>
          <w:szCs w:val="15"/>
        </w:rPr>
        <w:t xml:space="preserve">. </w:t>
      </w:r>
      <w:r w:rsidR="00F7767F" w:rsidRPr="00B81DD5">
        <w:rPr>
          <w:rFonts w:asciiTheme="majorHAnsi" w:hAnsiTheme="majorHAnsi" w:cstheme="majorHAnsi"/>
          <w:sz w:val="15"/>
          <w:szCs w:val="15"/>
        </w:rPr>
        <w:t>ZARZĄDZANIE I PARTNERSTWO</w:t>
      </w:r>
      <w:bookmarkEnd w:id="125"/>
    </w:p>
    <w:tbl>
      <w:tblPr>
        <w:tblW w:w="1414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704"/>
        <w:gridCol w:w="3959"/>
        <w:gridCol w:w="2268"/>
        <w:gridCol w:w="2552"/>
        <w:gridCol w:w="1984"/>
        <w:gridCol w:w="2673"/>
      </w:tblGrid>
      <w:tr w:rsidR="00F7767F" w:rsidRPr="00B81DD5" w14:paraId="5326FC24" w14:textId="77777777" w:rsidTr="00B33F08">
        <w:trPr>
          <w:trHeight w:val="510"/>
          <w:jc w:val="center"/>
        </w:trPr>
        <w:tc>
          <w:tcPr>
            <w:tcW w:w="14140" w:type="dxa"/>
            <w:gridSpan w:val="6"/>
            <w:shd w:val="clear" w:color="auto" w:fill="000000" w:themeFill="text1"/>
            <w:vAlign w:val="center"/>
            <w:hideMark/>
          </w:tcPr>
          <w:p w14:paraId="1C4D0E36" w14:textId="77777777" w:rsidR="00F7767F" w:rsidRPr="00B81DD5" w:rsidRDefault="00F7767F" w:rsidP="00F7767F">
            <w:pPr>
              <w:spacing w:before="0" w:after="20" w:line="264" w:lineRule="auto"/>
              <w:rPr>
                <w:rFonts w:asciiTheme="majorHAnsi" w:hAnsiTheme="majorHAnsi" w:cstheme="majorHAnsi"/>
                <w:b/>
              </w:rPr>
            </w:pPr>
            <w:r w:rsidRPr="00B81DD5">
              <w:rPr>
                <w:rFonts w:asciiTheme="majorHAnsi" w:hAnsiTheme="majorHAnsi" w:cstheme="majorHAnsi"/>
                <w:b/>
              </w:rPr>
              <w:br w:type="page"/>
            </w:r>
            <w:r w:rsidRPr="00B81DD5">
              <w:rPr>
                <w:rFonts w:asciiTheme="majorHAnsi" w:hAnsiTheme="majorHAnsi" w:cstheme="majorHAnsi"/>
                <w:b/>
              </w:rPr>
              <w:br w:type="column"/>
            </w:r>
            <w:r w:rsidRPr="00B81DD5">
              <w:rPr>
                <w:rFonts w:asciiTheme="majorHAnsi" w:hAnsiTheme="majorHAnsi" w:cstheme="majorHAnsi"/>
                <w:b/>
              </w:rPr>
              <w:br w:type="column"/>
            </w:r>
            <w:r w:rsidRPr="00B81DD5">
              <w:rPr>
                <w:rFonts w:asciiTheme="majorHAnsi" w:hAnsiTheme="majorHAnsi" w:cstheme="majorHAnsi"/>
                <w:b/>
              </w:rPr>
              <w:br w:type="column"/>
              <w:t>CEL OPERACYJNY 4.1. Doskonalenie administracji oraz wielowymiarowego zarządzania publicznego.</w:t>
            </w:r>
          </w:p>
        </w:tc>
      </w:tr>
      <w:tr w:rsidR="00F7767F" w:rsidRPr="00B81DD5" w14:paraId="033D7B6D" w14:textId="77777777" w:rsidTr="00B33F08">
        <w:trPr>
          <w:trHeight w:val="510"/>
          <w:jc w:val="center"/>
        </w:trPr>
        <w:tc>
          <w:tcPr>
            <w:tcW w:w="4663" w:type="dxa"/>
            <w:gridSpan w:val="2"/>
            <w:shd w:val="clear" w:color="auto" w:fill="D9D9D9" w:themeFill="background1" w:themeFillShade="D9"/>
            <w:vAlign w:val="center"/>
            <w:hideMark/>
          </w:tcPr>
          <w:p w14:paraId="19A3D8B5" w14:textId="77777777" w:rsidR="00F7767F" w:rsidRPr="00B81DD5" w:rsidRDefault="00F7767F" w:rsidP="00F7767F">
            <w:pPr>
              <w:spacing w:before="0" w:after="20" w:line="264" w:lineRule="auto"/>
              <w:jc w:val="center"/>
              <w:rPr>
                <w:rFonts w:asciiTheme="majorHAnsi" w:hAnsiTheme="majorHAnsi" w:cstheme="majorHAnsi"/>
                <w:b/>
                <w:bCs/>
              </w:rPr>
            </w:pPr>
            <w:r w:rsidRPr="00B81DD5">
              <w:rPr>
                <w:rFonts w:asciiTheme="majorHAnsi" w:hAnsiTheme="majorHAnsi" w:cstheme="majorHAnsi"/>
                <w:b/>
                <w:bCs/>
              </w:rPr>
              <w:t xml:space="preserve">Kierunki działań </w:t>
            </w:r>
          </w:p>
        </w:tc>
        <w:tc>
          <w:tcPr>
            <w:tcW w:w="2268" w:type="dxa"/>
            <w:shd w:val="clear" w:color="auto" w:fill="D9D9D9" w:themeFill="background1" w:themeFillShade="D9"/>
            <w:vAlign w:val="center"/>
          </w:tcPr>
          <w:p w14:paraId="3DBD533F" w14:textId="77777777" w:rsidR="00F7767F" w:rsidRPr="00B81DD5" w:rsidRDefault="00F7767F" w:rsidP="00F7767F">
            <w:pPr>
              <w:spacing w:before="0" w:after="20" w:line="264" w:lineRule="auto"/>
              <w:jc w:val="center"/>
              <w:rPr>
                <w:rFonts w:asciiTheme="majorHAnsi" w:hAnsiTheme="majorHAnsi" w:cstheme="majorHAnsi"/>
                <w:b/>
                <w:bCs/>
              </w:rPr>
            </w:pPr>
            <w:r w:rsidRPr="00B81DD5">
              <w:rPr>
                <w:rFonts w:asciiTheme="majorHAnsi" w:hAnsiTheme="majorHAnsi" w:cstheme="majorHAnsi"/>
                <w:b/>
                <w:bCs/>
              </w:rPr>
              <w:t>Oczekiwane rezultaty planowanych działań</w:t>
            </w:r>
          </w:p>
        </w:tc>
        <w:tc>
          <w:tcPr>
            <w:tcW w:w="2552" w:type="dxa"/>
            <w:shd w:val="clear" w:color="auto" w:fill="D9D9D9" w:themeFill="background1" w:themeFillShade="D9"/>
            <w:vAlign w:val="center"/>
          </w:tcPr>
          <w:p w14:paraId="232F7A45" w14:textId="77777777" w:rsidR="00F7767F" w:rsidRPr="00B81DD5" w:rsidRDefault="00F7767F" w:rsidP="00F7767F">
            <w:pPr>
              <w:spacing w:before="0" w:after="20" w:line="264" w:lineRule="auto"/>
              <w:jc w:val="center"/>
              <w:rPr>
                <w:rFonts w:asciiTheme="majorHAnsi" w:hAnsiTheme="majorHAnsi" w:cstheme="majorHAnsi"/>
                <w:b/>
                <w:bCs/>
              </w:rPr>
            </w:pPr>
            <w:r w:rsidRPr="00B81DD5">
              <w:rPr>
                <w:rFonts w:asciiTheme="majorHAnsi" w:hAnsiTheme="majorHAnsi" w:cstheme="majorHAnsi"/>
                <w:b/>
                <w:bCs/>
              </w:rPr>
              <w:t xml:space="preserve">Wskaźniki oceny osiągnięcia rezultatów i oczekiwany trend </w:t>
            </w:r>
          </w:p>
        </w:tc>
        <w:tc>
          <w:tcPr>
            <w:tcW w:w="1984" w:type="dxa"/>
            <w:shd w:val="clear" w:color="auto" w:fill="D9D9D9" w:themeFill="background1" w:themeFillShade="D9"/>
            <w:vAlign w:val="center"/>
            <w:hideMark/>
          </w:tcPr>
          <w:p w14:paraId="6F726F7F" w14:textId="77777777" w:rsidR="00F7767F" w:rsidRPr="00B81DD5" w:rsidRDefault="00F7767F" w:rsidP="00F7767F">
            <w:pPr>
              <w:spacing w:before="0" w:after="20" w:line="264" w:lineRule="auto"/>
              <w:jc w:val="center"/>
              <w:rPr>
                <w:rFonts w:asciiTheme="majorHAnsi" w:hAnsiTheme="majorHAnsi" w:cstheme="majorHAnsi"/>
                <w:b/>
                <w:bCs/>
              </w:rPr>
            </w:pPr>
            <w:r w:rsidRPr="00B81DD5">
              <w:rPr>
                <w:rFonts w:asciiTheme="majorHAnsi" w:hAnsiTheme="majorHAnsi" w:cstheme="majorHAnsi"/>
                <w:b/>
                <w:bCs/>
              </w:rPr>
              <w:t>Realizacja lub nadzór nad procesem po stronie gminy</w:t>
            </w:r>
          </w:p>
        </w:tc>
        <w:tc>
          <w:tcPr>
            <w:tcW w:w="2673" w:type="dxa"/>
            <w:shd w:val="clear" w:color="auto" w:fill="D9D9D9" w:themeFill="background1" w:themeFillShade="D9"/>
            <w:vAlign w:val="center"/>
            <w:hideMark/>
          </w:tcPr>
          <w:p w14:paraId="142C5174" w14:textId="77777777" w:rsidR="00F7767F" w:rsidRPr="00B81DD5" w:rsidRDefault="00F7767F" w:rsidP="00F7767F">
            <w:pPr>
              <w:spacing w:before="0" w:after="20" w:line="264" w:lineRule="auto"/>
              <w:jc w:val="center"/>
              <w:rPr>
                <w:rFonts w:asciiTheme="majorHAnsi" w:hAnsiTheme="majorHAnsi" w:cstheme="majorHAnsi"/>
                <w:b/>
                <w:bCs/>
              </w:rPr>
            </w:pPr>
            <w:r w:rsidRPr="00B81DD5">
              <w:rPr>
                <w:rFonts w:asciiTheme="majorHAnsi" w:hAnsiTheme="majorHAnsi" w:cstheme="majorHAnsi"/>
                <w:b/>
                <w:bCs/>
              </w:rPr>
              <w:t>Podmioty zaangażowane/partnerzy</w:t>
            </w:r>
          </w:p>
        </w:tc>
      </w:tr>
      <w:tr w:rsidR="00F7767F" w:rsidRPr="00B81DD5" w14:paraId="2F33A7F0" w14:textId="77777777" w:rsidTr="00B33F08">
        <w:trPr>
          <w:trHeight w:val="510"/>
          <w:jc w:val="center"/>
        </w:trPr>
        <w:tc>
          <w:tcPr>
            <w:tcW w:w="704" w:type="dxa"/>
            <w:shd w:val="clear" w:color="auto" w:fill="D9D9D9" w:themeFill="background1" w:themeFillShade="D9"/>
            <w:vAlign w:val="center"/>
          </w:tcPr>
          <w:p w14:paraId="68B4C57C" w14:textId="77777777" w:rsidR="00F7767F" w:rsidRPr="00B81DD5" w:rsidRDefault="00F7767F">
            <w:pPr>
              <w:pStyle w:val="Akapitzlist"/>
              <w:numPr>
                <w:ilvl w:val="0"/>
                <w:numId w:val="47"/>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7A090B6D" w14:textId="77777777" w:rsidR="00F7767F" w:rsidRPr="00B81DD5" w:rsidRDefault="00F7767F" w:rsidP="00F7767F">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 xml:space="preserve">Poprawa sprawności i efektywności procesów zarządzania kadrami urzędu i jednostek gminnych, w tym wsparcie w zakresie podnoszenia kompetencji i kwalifikacji zawodowych, a także wdrażanie rozwiązań zarządczych bazujących na koncepcji smart </w:t>
            </w:r>
            <w:proofErr w:type="spellStart"/>
            <w:r w:rsidRPr="00B81DD5">
              <w:rPr>
                <w:rFonts w:asciiTheme="majorHAnsi" w:hAnsiTheme="majorHAnsi" w:cstheme="majorHAnsi"/>
                <w:sz w:val="20"/>
              </w:rPr>
              <w:t>village</w:t>
            </w:r>
            <w:proofErr w:type="spellEnd"/>
            <w:r w:rsidRPr="00B81DD5">
              <w:rPr>
                <w:rFonts w:asciiTheme="majorHAnsi" w:hAnsiTheme="majorHAnsi" w:cstheme="majorHAnsi"/>
                <w:sz w:val="20"/>
              </w:rPr>
              <w:t xml:space="preserve"> i rozwoju zrównoważonego.</w:t>
            </w:r>
          </w:p>
        </w:tc>
        <w:tc>
          <w:tcPr>
            <w:tcW w:w="2268" w:type="dxa"/>
            <w:shd w:val="clear" w:color="auto" w:fill="FFFFFF"/>
            <w:vAlign w:val="center"/>
          </w:tcPr>
          <w:p w14:paraId="48083C39"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Zapewnienie odpowiednio licznej i przygotowanej kadry pracowników samorządowych</w:t>
            </w:r>
          </w:p>
          <w:p w14:paraId="7EFB38A3" w14:textId="77777777" w:rsidR="00F7767F" w:rsidRPr="00B81DD5" w:rsidRDefault="00F7767F" w:rsidP="00F7767F">
            <w:pPr>
              <w:spacing w:before="0" w:after="20" w:line="264" w:lineRule="auto"/>
              <w:jc w:val="center"/>
              <w:rPr>
                <w:rFonts w:asciiTheme="majorHAnsi" w:hAnsiTheme="majorHAnsi" w:cstheme="majorHAnsi"/>
                <w:sz w:val="18"/>
                <w:szCs w:val="18"/>
              </w:rPr>
            </w:pPr>
          </w:p>
          <w:p w14:paraId="06B8AE91"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Rozwój w oparciu o technologie informatyczne i komunikacyjne oraz innowacje</w:t>
            </w:r>
          </w:p>
          <w:p w14:paraId="760DB322" w14:textId="77777777" w:rsidR="00F7767F" w:rsidRPr="00B81DD5" w:rsidRDefault="00F7767F" w:rsidP="00F7767F">
            <w:pPr>
              <w:spacing w:before="0" w:after="20" w:line="264" w:lineRule="auto"/>
              <w:jc w:val="center"/>
              <w:rPr>
                <w:rFonts w:asciiTheme="majorHAnsi" w:hAnsiTheme="majorHAnsi" w:cstheme="majorHAnsi"/>
                <w:sz w:val="18"/>
                <w:szCs w:val="18"/>
              </w:rPr>
            </w:pPr>
          </w:p>
          <w:p w14:paraId="069E23FA"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efektywności świadczenia i jakości usług publicznych</w:t>
            </w:r>
          </w:p>
        </w:tc>
        <w:tc>
          <w:tcPr>
            <w:tcW w:w="2552" w:type="dxa"/>
            <w:shd w:val="clear" w:color="auto" w:fill="FFFFFF"/>
            <w:vAlign w:val="center"/>
          </w:tcPr>
          <w:p w14:paraId="7BD6F4C6"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Średnia liczba szkoleń i/lub innych form doskonalenia na pracownika urzędu i/lub jednostek organizacyjnych gminy w skali roku oraz poziom wiedzy pracowników objętych systemem doskonalenia zawodowego</w:t>
            </w:r>
          </w:p>
          <w:p w14:paraId="007950A9"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657BC5F2" wp14:editId="5865C874">
                      <wp:extent cx="160655" cy="127000"/>
                      <wp:effectExtent l="9525" t="57150" r="48895" b="6350"/>
                      <wp:docPr id="27010" name="Łącznik prosty ze strzałką 270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3F8B481B" id="Łącznik prosty ze strzałką 27010"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49181945" w14:textId="77777777" w:rsidR="00F7767F" w:rsidRPr="00B81DD5" w:rsidRDefault="00F7767F" w:rsidP="00F7767F">
            <w:pPr>
              <w:spacing w:before="0" w:after="20" w:line="264" w:lineRule="auto"/>
              <w:jc w:val="center"/>
              <w:rPr>
                <w:rFonts w:asciiTheme="majorHAnsi" w:hAnsiTheme="majorHAnsi" w:cstheme="majorHAnsi"/>
                <w:sz w:val="18"/>
                <w:szCs w:val="18"/>
              </w:rPr>
            </w:pPr>
          </w:p>
          <w:p w14:paraId="3C8E368C"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Liczba wdrożonych rozwiązań z zakresu smart </w:t>
            </w:r>
            <w:proofErr w:type="spellStart"/>
            <w:r w:rsidRPr="00B81DD5">
              <w:rPr>
                <w:rFonts w:asciiTheme="majorHAnsi" w:hAnsiTheme="majorHAnsi" w:cstheme="majorHAnsi"/>
                <w:sz w:val="18"/>
                <w:szCs w:val="18"/>
              </w:rPr>
              <w:t>village</w:t>
            </w:r>
            <w:proofErr w:type="spellEnd"/>
          </w:p>
          <w:p w14:paraId="36CF6CEE"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53C7E76D" wp14:editId="37061FE8">
                      <wp:extent cx="160655" cy="127000"/>
                      <wp:effectExtent l="9525" t="57150" r="48895" b="6350"/>
                      <wp:docPr id="37154351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4FACD6FB" id="Łącznik prosty ze strzałką 1"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4E92B8A8" w14:textId="77777777" w:rsidR="00F7767F" w:rsidRPr="00B81DD5" w:rsidRDefault="00F7767F" w:rsidP="00F7767F">
            <w:pPr>
              <w:spacing w:before="0" w:after="20" w:line="264" w:lineRule="auto"/>
              <w:jc w:val="center"/>
              <w:rPr>
                <w:rFonts w:asciiTheme="majorHAnsi" w:hAnsiTheme="majorHAnsi" w:cstheme="majorHAnsi"/>
                <w:sz w:val="18"/>
                <w:szCs w:val="18"/>
              </w:rPr>
            </w:pPr>
            <w:bookmarkStart w:id="126" w:name="OLE_LINK9"/>
            <w:bookmarkStart w:id="127" w:name="OLE_LINK10"/>
            <w:bookmarkStart w:id="128" w:name="OLE_LINK49"/>
            <w:bookmarkStart w:id="129" w:name="OLE_LINK58"/>
            <w:r w:rsidRPr="00B81DD5">
              <w:rPr>
                <w:rFonts w:asciiTheme="majorHAnsi" w:hAnsiTheme="majorHAnsi" w:cstheme="majorHAnsi"/>
                <w:sz w:val="18"/>
                <w:szCs w:val="18"/>
              </w:rPr>
              <w:t>Urząd Gminy Poronin,</w:t>
            </w:r>
          </w:p>
          <w:p w14:paraId="6DC2E8D5"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Jednostki organizacyjne gminy</w:t>
            </w:r>
            <w:bookmarkEnd w:id="126"/>
            <w:bookmarkEnd w:id="127"/>
            <w:bookmarkEnd w:id="128"/>
            <w:bookmarkEnd w:id="129"/>
          </w:p>
        </w:tc>
        <w:tc>
          <w:tcPr>
            <w:tcW w:w="2673" w:type="dxa"/>
            <w:shd w:val="clear" w:color="auto" w:fill="FFFFFF"/>
            <w:vAlign w:val="center"/>
          </w:tcPr>
          <w:p w14:paraId="696B317B"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5056307F"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Małopolski Urząd Wojewódzki w Krakowie,</w:t>
            </w:r>
          </w:p>
          <w:p w14:paraId="158F58CC"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374E49B9" w14:textId="77777777" w:rsidR="00F7767F" w:rsidRPr="00B81DD5" w:rsidRDefault="00F7767F" w:rsidP="00F7767F">
            <w:pPr>
              <w:spacing w:before="0" w:after="20" w:line="264" w:lineRule="auto"/>
              <w:jc w:val="right"/>
              <w:rPr>
                <w:rFonts w:asciiTheme="majorHAnsi" w:hAnsiTheme="majorHAnsi" w:cstheme="majorHAnsi"/>
                <w:sz w:val="18"/>
                <w:szCs w:val="18"/>
              </w:rPr>
            </w:pPr>
            <w:r w:rsidRPr="00B81DD5">
              <w:rPr>
                <w:rFonts w:asciiTheme="majorHAnsi" w:eastAsia="Calibri" w:hAnsiTheme="majorHAnsi" w:cstheme="majorHAnsi"/>
                <w:bCs/>
                <w:iCs/>
                <w:sz w:val="18"/>
                <w:szCs w:val="18"/>
              </w:rPr>
              <w:t xml:space="preserve">Pracownicy </w:t>
            </w:r>
            <w:r w:rsidRPr="00B81DD5">
              <w:rPr>
                <w:rFonts w:asciiTheme="majorHAnsi" w:hAnsiTheme="majorHAnsi" w:cstheme="majorHAnsi"/>
                <w:sz w:val="18"/>
                <w:szCs w:val="18"/>
              </w:rPr>
              <w:t>samorządowi,</w:t>
            </w:r>
          </w:p>
          <w:p w14:paraId="516F2036" w14:textId="77777777" w:rsidR="00F7767F" w:rsidRPr="00B81DD5" w:rsidRDefault="00F7767F" w:rsidP="00F7767F">
            <w:pPr>
              <w:spacing w:before="0" w:after="20" w:line="264" w:lineRule="auto"/>
              <w:jc w:val="right"/>
              <w:rPr>
                <w:rFonts w:asciiTheme="majorHAnsi" w:hAnsiTheme="majorHAnsi" w:cstheme="majorHAnsi"/>
                <w:sz w:val="18"/>
                <w:szCs w:val="18"/>
              </w:rPr>
            </w:pPr>
            <w:r w:rsidRPr="00B81DD5">
              <w:rPr>
                <w:rFonts w:asciiTheme="majorHAnsi" w:eastAsia="Calibri" w:hAnsiTheme="majorHAnsi" w:cstheme="majorHAnsi"/>
                <w:bCs/>
                <w:iCs/>
                <w:sz w:val="18"/>
                <w:szCs w:val="18"/>
              </w:rPr>
              <w:t>Związek Euroregion Tatry i Europejskie Ugrupowanie Współpracy Terytorialnej TATRY z o.o.</w:t>
            </w:r>
          </w:p>
        </w:tc>
      </w:tr>
      <w:tr w:rsidR="00F7767F" w:rsidRPr="00B81DD5" w14:paraId="0378C6A4" w14:textId="77777777" w:rsidTr="00B33F08">
        <w:trPr>
          <w:trHeight w:val="510"/>
          <w:jc w:val="center"/>
        </w:trPr>
        <w:tc>
          <w:tcPr>
            <w:tcW w:w="704" w:type="dxa"/>
            <w:shd w:val="clear" w:color="auto" w:fill="D9D9D9" w:themeFill="background1" w:themeFillShade="D9"/>
            <w:vAlign w:val="center"/>
          </w:tcPr>
          <w:p w14:paraId="6BBE6060" w14:textId="77777777" w:rsidR="00F7767F" w:rsidRPr="00B81DD5" w:rsidRDefault="00F7767F">
            <w:pPr>
              <w:pStyle w:val="Akapitzlist"/>
              <w:numPr>
                <w:ilvl w:val="0"/>
                <w:numId w:val="47"/>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018439F1" w14:textId="77777777" w:rsidR="00F7767F" w:rsidRPr="00B81DD5" w:rsidRDefault="00F7767F" w:rsidP="00F7767F">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Rozwój i modernizacja infrastruktury oraz doposażenie i cyfryzacja urzędu i jednostek gminnych, z akcentem na dostępność, funkcjonalność i ekonomię użytkowania oraz nieuciążliwość środowiskową.</w:t>
            </w:r>
          </w:p>
        </w:tc>
        <w:tc>
          <w:tcPr>
            <w:tcW w:w="2268" w:type="dxa"/>
            <w:shd w:val="clear" w:color="auto" w:fill="FFFFFF"/>
            <w:vAlign w:val="center"/>
          </w:tcPr>
          <w:p w14:paraId="48AF77CA"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dostępności i jakości bazy oraz wyposażenia administracji lokalnej</w:t>
            </w:r>
          </w:p>
          <w:p w14:paraId="0E9364CB" w14:textId="77777777" w:rsidR="00F7767F" w:rsidRPr="00B81DD5" w:rsidRDefault="00F7767F" w:rsidP="00F7767F">
            <w:pPr>
              <w:spacing w:before="0" w:after="20" w:line="264" w:lineRule="auto"/>
              <w:jc w:val="center"/>
              <w:rPr>
                <w:rFonts w:asciiTheme="majorHAnsi" w:hAnsiTheme="majorHAnsi" w:cstheme="majorHAnsi"/>
                <w:sz w:val="18"/>
                <w:szCs w:val="18"/>
              </w:rPr>
            </w:pPr>
          </w:p>
          <w:p w14:paraId="478E679C"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warunków pracy oraz świadczenia i korzystania z usług publicznych</w:t>
            </w:r>
          </w:p>
          <w:p w14:paraId="3D29976D" w14:textId="77777777" w:rsidR="00F7767F" w:rsidRPr="00B81DD5" w:rsidRDefault="00F7767F" w:rsidP="00F7767F">
            <w:pPr>
              <w:spacing w:before="0" w:after="20" w:line="264" w:lineRule="auto"/>
              <w:jc w:val="center"/>
              <w:rPr>
                <w:rFonts w:asciiTheme="majorHAnsi" w:hAnsiTheme="majorHAnsi" w:cstheme="majorHAnsi"/>
                <w:sz w:val="18"/>
                <w:szCs w:val="18"/>
              </w:rPr>
            </w:pPr>
          </w:p>
          <w:p w14:paraId="7FA2FC92"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Unowocześnienie i usprawnienie pracy administracji</w:t>
            </w:r>
          </w:p>
        </w:tc>
        <w:tc>
          <w:tcPr>
            <w:tcW w:w="2552" w:type="dxa"/>
            <w:shd w:val="clear" w:color="auto" w:fill="FFFFFF"/>
            <w:vAlign w:val="center"/>
          </w:tcPr>
          <w:p w14:paraId="2AC07449"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nowych i/lub zmodernizowanych obiektów oraz liczba osób korzystających w skali roku</w:t>
            </w:r>
          </w:p>
          <w:p w14:paraId="3439E91D"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0102E2EC" wp14:editId="66C830D4">
                      <wp:extent cx="160655" cy="127000"/>
                      <wp:effectExtent l="9525" t="57150" r="48895" b="6350"/>
                      <wp:docPr id="27015" name="Łącznik prosty ze strzałką 270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1903A79E" id="Łącznik prosty ze strzałką 27015"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2CB0DA26"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p w14:paraId="17ADAAC4"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Jednostki organizacyjne gminy</w:t>
            </w:r>
          </w:p>
        </w:tc>
        <w:tc>
          <w:tcPr>
            <w:tcW w:w="2673" w:type="dxa"/>
            <w:shd w:val="clear" w:color="auto" w:fill="FFFFFF"/>
            <w:vAlign w:val="center"/>
          </w:tcPr>
          <w:p w14:paraId="7C7CD533"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5C0C07FA"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NFOŚiGW, </w:t>
            </w:r>
            <w:proofErr w:type="spellStart"/>
            <w:r w:rsidRPr="00B81DD5">
              <w:rPr>
                <w:rFonts w:asciiTheme="majorHAnsi" w:eastAsia="Calibri" w:hAnsiTheme="majorHAnsi" w:cstheme="majorHAnsi"/>
                <w:bCs/>
                <w:iCs/>
                <w:sz w:val="18"/>
                <w:szCs w:val="18"/>
              </w:rPr>
              <w:t>WFOŚiGW</w:t>
            </w:r>
            <w:proofErr w:type="spellEnd"/>
            <w:r w:rsidRPr="00B81DD5">
              <w:rPr>
                <w:rFonts w:asciiTheme="majorHAnsi" w:eastAsia="Calibri" w:hAnsiTheme="majorHAnsi" w:cstheme="majorHAnsi"/>
                <w:bCs/>
                <w:iCs/>
                <w:sz w:val="18"/>
                <w:szCs w:val="18"/>
              </w:rPr>
              <w:t>,</w:t>
            </w:r>
          </w:p>
          <w:p w14:paraId="549AE4CD"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PFRON,</w:t>
            </w:r>
          </w:p>
          <w:p w14:paraId="5548644A"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553C403A"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Koordynatorzy ds. dostępności</w:t>
            </w:r>
          </w:p>
        </w:tc>
      </w:tr>
      <w:tr w:rsidR="00F7767F" w:rsidRPr="00B81DD5" w14:paraId="2BB3E60E" w14:textId="77777777" w:rsidTr="00B33F08">
        <w:trPr>
          <w:trHeight w:val="510"/>
          <w:jc w:val="center"/>
        </w:trPr>
        <w:tc>
          <w:tcPr>
            <w:tcW w:w="704" w:type="dxa"/>
            <w:shd w:val="clear" w:color="auto" w:fill="D9D9D9" w:themeFill="background1" w:themeFillShade="D9"/>
            <w:vAlign w:val="center"/>
          </w:tcPr>
          <w:p w14:paraId="4B6945B0" w14:textId="77777777" w:rsidR="00F7767F" w:rsidRPr="00B81DD5" w:rsidRDefault="00F7767F">
            <w:pPr>
              <w:pStyle w:val="Akapitzlist"/>
              <w:numPr>
                <w:ilvl w:val="0"/>
                <w:numId w:val="47"/>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20A34F0D" w14:textId="77777777" w:rsidR="00F7767F" w:rsidRPr="00B81DD5" w:rsidRDefault="00F7767F" w:rsidP="00F7767F">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 xml:space="preserve">Wdrożenie e-administracji i e-usług publicznych, wraz z upowszechnieniem korzystania z nich przez klientów, z zapewnieniem </w:t>
            </w:r>
            <w:proofErr w:type="spellStart"/>
            <w:r w:rsidRPr="00B81DD5">
              <w:rPr>
                <w:rFonts w:asciiTheme="majorHAnsi" w:hAnsiTheme="majorHAnsi" w:cstheme="majorHAnsi"/>
                <w:sz w:val="20"/>
              </w:rPr>
              <w:t>cyberbezpieczeństwa</w:t>
            </w:r>
            <w:proofErr w:type="spellEnd"/>
            <w:r w:rsidRPr="00B81DD5">
              <w:rPr>
                <w:rFonts w:asciiTheme="majorHAnsi" w:hAnsiTheme="majorHAnsi" w:cstheme="majorHAnsi"/>
                <w:sz w:val="20"/>
              </w:rPr>
              <w:t>.</w:t>
            </w:r>
          </w:p>
        </w:tc>
        <w:tc>
          <w:tcPr>
            <w:tcW w:w="2268" w:type="dxa"/>
            <w:shd w:val="clear" w:color="auto" w:fill="FFFFFF"/>
            <w:vAlign w:val="center"/>
          </w:tcPr>
          <w:p w14:paraId="341C5E98"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Unowocześnienie i usprawnienie pracy administracji</w:t>
            </w:r>
          </w:p>
          <w:p w14:paraId="3F65C1E3" w14:textId="77777777" w:rsidR="00F7767F" w:rsidRPr="00B81DD5" w:rsidRDefault="00F7767F" w:rsidP="00F7767F">
            <w:pPr>
              <w:spacing w:before="0" w:after="20" w:line="264" w:lineRule="auto"/>
              <w:jc w:val="center"/>
              <w:rPr>
                <w:rFonts w:asciiTheme="majorHAnsi" w:hAnsiTheme="majorHAnsi" w:cstheme="majorHAnsi"/>
                <w:sz w:val="18"/>
                <w:szCs w:val="18"/>
              </w:rPr>
            </w:pPr>
          </w:p>
          <w:p w14:paraId="3DCC050C"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Wzrost dostępności, liczby, różnorodności i jakości e-usług</w:t>
            </w:r>
          </w:p>
          <w:p w14:paraId="56EA6032" w14:textId="77777777" w:rsidR="00F7767F" w:rsidRPr="00B81DD5" w:rsidRDefault="00F7767F" w:rsidP="00F7767F">
            <w:pPr>
              <w:spacing w:before="0" w:after="20" w:line="264" w:lineRule="auto"/>
              <w:jc w:val="center"/>
              <w:rPr>
                <w:rFonts w:asciiTheme="majorHAnsi" w:hAnsiTheme="majorHAnsi" w:cstheme="majorHAnsi"/>
                <w:sz w:val="18"/>
                <w:szCs w:val="18"/>
              </w:rPr>
            </w:pPr>
          </w:p>
          <w:p w14:paraId="787938E6"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Zwiększenie liczby spraw realizowanych elektronicznie </w:t>
            </w:r>
          </w:p>
          <w:p w14:paraId="5D88CE7B" w14:textId="77777777" w:rsidR="00F7767F" w:rsidRPr="00B81DD5" w:rsidRDefault="00F7767F" w:rsidP="00F7767F">
            <w:pPr>
              <w:spacing w:before="0" w:after="20" w:line="264" w:lineRule="auto"/>
              <w:jc w:val="center"/>
              <w:rPr>
                <w:rFonts w:asciiTheme="majorHAnsi" w:hAnsiTheme="majorHAnsi" w:cstheme="majorHAnsi"/>
                <w:sz w:val="18"/>
                <w:szCs w:val="18"/>
              </w:rPr>
            </w:pPr>
          </w:p>
          <w:p w14:paraId="6466397F"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Rozwój kompetencji cyfrowych i wzrost e-aktywności mieszkańców </w:t>
            </w:r>
          </w:p>
          <w:p w14:paraId="40B89DCB" w14:textId="77777777" w:rsidR="00F7767F" w:rsidRPr="00B81DD5" w:rsidRDefault="00F7767F" w:rsidP="00F7767F">
            <w:pPr>
              <w:spacing w:before="0" w:after="20" w:line="264" w:lineRule="auto"/>
              <w:jc w:val="center"/>
              <w:rPr>
                <w:rFonts w:asciiTheme="majorHAnsi" w:hAnsiTheme="majorHAnsi" w:cstheme="majorHAnsi"/>
                <w:sz w:val="18"/>
                <w:szCs w:val="18"/>
              </w:rPr>
            </w:pPr>
          </w:p>
          <w:p w14:paraId="058A5ABA"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Poprawa poziomu </w:t>
            </w:r>
            <w:proofErr w:type="spellStart"/>
            <w:r w:rsidRPr="00B81DD5">
              <w:rPr>
                <w:rFonts w:asciiTheme="majorHAnsi" w:hAnsiTheme="majorHAnsi" w:cstheme="majorHAnsi"/>
                <w:sz w:val="18"/>
                <w:szCs w:val="18"/>
              </w:rPr>
              <w:t>cyberbezpieczeństwa</w:t>
            </w:r>
            <w:proofErr w:type="spellEnd"/>
            <w:r w:rsidRPr="00B81DD5">
              <w:rPr>
                <w:rFonts w:asciiTheme="majorHAnsi" w:hAnsiTheme="majorHAnsi" w:cstheme="majorHAnsi"/>
                <w:sz w:val="18"/>
                <w:szCs w:val="18"/>
              </w:rPr>
              <w:t xml:space="preserve"> w obszarach: organizacyjnym, kompetencyjnym i technicznym</w:t>
            </w:r>
          </w:p>
        </w:tc>
        <w:tc>
          <w:tcPr>
            <w:tcW w:w="2552" w:type="dxa"/>
            <w:shd w:val="clear" w:color="auto" w:fill="FFFFFF"/>
            <w:vAlign w:val="center"/>
          </w:tcPr>
          <w:p w14:paraId="27C74D37"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dostępnych e-usług</w:t>
            </w:r>
          </w:p>
          <w:p w14:paraId="23EA00F0"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29061E98" wp14:editId="6AD06989">
                      <wp:extent cx="160655" cy="127000"/>
                      <wp:effectExtent l="9525" t="57150" r="48895" b="6350"/>
                      <wp:docPr id="27012" name="Łącznik prosty ze strzałką 27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4F2F68E2" id="Łącznik prosty ze strzałką 27012"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6332B560" w14:textId="77777777" w:rsidR="00F7767F" w:rsidRPr="00B81DD5" w:rsidRDefault="00F7767F" w:rsidP="00F7767F">
            <w:pPr>
              <w:spacing w:before="0" w:after="20" w:line="264" w:lineRule="auto"/>
              <w:jc w:val="center"/>
              <w:rPr>
                <w:rFonts w:asciiTheme="majorHAnsi" w:hAnsiTheme="majorHAnsi" w:cstheme="majorHAnsi"/>
                <w:sz w:val="18"/>
                <w:szCs w:val="18"/>
              </w:rPr>
            </w:pPr>
          </w:p>
          <w:p w14:paraId="2B651AF0"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Odsetek usług realizowanych przez urząd z użyciem cyfrowych form komunikacji</w:t>
            </w:r>
          </w:p>
          <w:p w14:paraId="60C734B7"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586D8F13" wp14:editId="7E16B1BA">
                      <wp:extent cx="160655" cy="127000"/>
                      <wp:effectExtent l="9525" t="57150" r="48895" b="6350"/>
                      <wp:docPr id="27013" name="Łącznik prosty ze strzałką 270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6F626664" id="Łącznik prosty ze strzałką 27013"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553E2DEA" w14:textId="77777777" w:rsidR="00F7767F" w:rsidRPr="00B81DD5" w:rsidRDefault="00F7767F" w:rsidP="00F7767F">
            <w:pPr>
              <w:spacing w:before="0" w:after="20" w:line="264" w:lineRule="auto"/>
              <w:jc w:val="center"/>
              <w:rPr>
                <w:rFonts w:asciiTheme="majorHAnsi" w:hAnsiTheme="majorHAnsi" w:cstheme="majorHAnsi"/>
                <w:sz w:val="18"/>
                <w:szCs w:val="18"/>
              </w:rPr>
            </w:pPr>
          </w:p>
          <w:p w14:paraId="4D745741"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osób, które nabyły lub rozwinęły kompetencje cyfrowe</w:t>
            </w:r>
          </w:p>
          <w:p w14:paraId="03442C03"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47AD2701" wp14:editId="58BE23B5">
                      <wp:extent cx="160655" cy="127000"/>
                      <wp:effectExtent l="9525" t="57150" r="48895" b="6350"/>
                      <wp:docPr id="27014" name="Łącznik prosty ze strzałką 270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6A19A800" id="Łącznik prosty ze strzałką 27014"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695928EF"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p w14:paraId="1C843B5C"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Jednostki organizacyjne gminy</w:t>
            </w:r>
          </w:p>
        </w:tc>
        <w:tc>
          <w:tcPr>
            <w:tcW w:w="2673" w:type="dxa"/>
            <w:shd w:val="clear" w:color="auto" w:fill="FFFFFF"/>
            <w:vAlign w:val="center"/>
          </w:tcPr>
          <w:p w14:paraId="17E5FD6F"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6D3849F6"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Projektów Polska Cyfrowa,</w:t>
            </w:r>
          </w:p>
          <w:p w14:paraId="237A5CE1"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2849D69E"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Instytucje kultury,</w:t>
            </w:r>
          </w:p>
          <w:p w14:paraId="33BB2BB0"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Placówki oświatowe,</w:t>
            </w:r>
          </w:p>
          <w:p w14:paraId="4B265A23" w14:textId="77777777" w:rsidR="003A5C70" w:rsidRPr="00B81DD5" w:rsidRDefault="003A5C70"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Centrum Usług Wspólnych w Poroninie,</w:t>
            </w:r>
          </w:p>
          <w:p w14:paraId="2E87D2EF" w14:textId="03DCDD6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pozarządowe i społeczne</w:t>
            </w:r>
          </w:p>
        </w:tc>
      </w:tr>
      <w:tr w:rsidR="00F7767F" w:rsidRPr="00B81DD5" w14:paraId="4FD46FA7" w14:textId="77777777" w:rsidTr="00B33F08">
        <w:trPr>
          <w:trHeight w:val="510"/>
          <w:jc w:val="center"/>
        </w:trPr>
        <w:tc>
          <w:tcPr>
            <w:tcW w:w="704" w:type="dxa"/>
            <w:shd w:val="clear" w:color="auto" w:fill="D9D9D9" w:themeFill="background1" w:themeFillShade="D9"/>
            <w:vAlign w:val="center"/>
          </w:tcPr>
          <w:p w14:paraId="2F8D68A6" w14:textId="77777777" w:rsidR="00F7767F" w:rsidRPr="00B81DD5" w:rsidRDefault="00F7767F">
            <w:pPr>
              <w:pStyle w:val="Akapitzlist"/>
              <w:numPr>
                <w:ilvl w:val="0"/>
                <w:numId w:val="47"/>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5EF47FAB" w14:textId="77777777" w:rsidR="00F7767F" w:rsidRPr="00B81DD5" w:rsidRDefault="00F7767F" w:rsidP="00F7767F">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Zapewnienie dostępności (architektonicznej, cyfrowej, informacyjno-komunikacyjnej) w administracji lokalnej (stosowanie uniwersalnego projektowania nowych rozwiązań lub racjonalnych usprawnień w usuwaniu istniejących barier itp.).</w:t>
            </w:r>
          </w:p>
        </w:tc>
        <w:tc>
          <w:tcPr>
            <w:tcW w:w="2268" w:type="dxa"/>
            <w:vAlign w:val="center"/>
          </w:tcPr>
          <w:p w14:paraId="64D2BB61"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Zwiększenie wielowymiarowej dostępności administracji lokalnej dla wszystkich mieszkańców, w tym ze szczególnymi potrzebami (komunikacja, poruszanie się po urzędzie itp.)</w:t>
            </w:r>
          </w:p>
          <w:p w14:paraId="036B6689" w14:textId="77777777" w:rsidR="00F7767F" w:rsidRPr="00B81DD5" w:rsidRDefault="00F7767F" w:rsidP="00F7767F">
            <w:pPr>
              <w:spacing w:before="0" w:after="20" w:line="264" w:lineRule="auto"/>
              <w:jc w:val="center"/>
              <w:rPr>
                <w:rFonts w:asciiTheme="majorHAnsi" w:hAnsiTheme="majorHAnsi" w:cstheme="majorHAnsi"/>
                <w:sz w:val="18"/>
                <w:szCs w:val="18"/>
              </w:rPr>
            </w:pPr>
          </w:p>
          <w:p w14:paraId="4A4957A2"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komfortu i jakości życia mieszkańców ze szczególnymi potrzebami</w:t>
            </w:r>
          </w:p>
        </w:tc>
        <w:tc>
          <w:tcPr>
            <w:tcW w:w="2552" w:type="dxa"/>
            <w:vAlign w:val="center"/>
          </w:tcPr>
          <w:p w14:paraId="7AB3AEBA"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Liczba zidentyfikowanych barier (architektonicznych, cyfrowych, informacyjno-komunikacyjnych) w administracji publicznej </w:t>
            </w:r>
          </w:p>
          <w:p w14:paraId="5A42FD58"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116CC880" wp14:editId="15547FA3">
                      <wp:extent cx="151130" cy="133350"/>
                      <wp:effectExtent l="0" t="0" r="77470" b="57150"/>
                      <wp:docPr id="111701589" name="Łącznik prosty ze strzałką 111701589"/>
                      <wp:cNvGraphicFramePr/>
                      <a:graphic xmlns:a="http://schemas.openxmlformats.org/drawingml/2006/main">
                        <a:graphicData uri="http://schemas.microsoft.com/office/word/2010/wordprocessingShape">
                          <wps:wsp>
                            <wps:cNvCnPr/>
                            <wps:spPr>
                              <a:xfrm>
                                <a:off x="0" y="0"/>
                                <a:ext cx="151130" cy="133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16F7803C" id="Łącznik prosty ze strzałką 111701589" o:spid="_x0000_s1026" type="#_x0000_t32" style="width:11.9pt;height:1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3AMzQEAAAIEAAAOAAAAZHJzL2Uyb0RvYy54bWysU9uO0zAQfUfiHyy/0yRbLUJV033osrwg&#10;WAH7AV5nnFjyTfbQJH/P2G0TbhIC8TKJ7Tlz5hyP93eTNewEMWnvWt5sas7ASd9p17f86cvDqzec&#10;JRSuE8Y7aPkMid8dXr7Yj2EHN37wpoPIqIhLuzG0fEAMu6pKcgAr0sYHcHSofLQCaRn7qotipOrW&#10;VDd1/boafexC9BJSot378yE/lPpKgcSPSiVAZlpOvWGJscTnHKvDXuz6KMKg5aUN8Q9dWKEdkS6l&#10;7gUK9jXqX0pZLaNPXuFGelt5pbSEooHUNPVPaj4PIkDRQuaksNiU/l9Z+eF0dI+RbBhD2qXwGLOK&#10;SUWbv9Qfm4pZ82IWTMgkbTa3TbMlSyUdNdvt9raYWa3gEBO+A29Z/ml5wih0P+DRO0fX4mNTDBOn&#10;9wmJnoBXQGY2Lsfkje4etDFlkWcCjiayk6DbxKnJt0e4H7JQaPPWdQznQOOGUQvXG7hk5qrVKrT8&#10;4WzgzPgJFNNdllY6KzO48gkpweGV0zjKzjBF3S3A+s/AS36GQpnPvwEviMLsHS5gq52Pv2NfbVLn&#10;/KsDZ93ZgmffzWUEijU0aMXVy6PIk/z9usDXp3v4BgAA//8DAFBLAwQUAAYACAAAACEAeZ03D9kA&#10;AAADAQAADwAAAGRycy9kb3ducmV2LnhtbEyP0UrEMBBF3wX/IYzgm5t0BdHadFmEhUUR1tUPSJux&#10;LSaTmmR327939MV9mWG4lzvnVqvJO3HEmIZAGoqFAoHUBjtQp+HjfXNzDyJlQ9a4QKhhxgSr+vKi&#10;MqUNJ3rD4z53gkMolUZDn/NYSpnaHr1JizAisfYZojeZz9hJG82Jw72TS6XupDcD8YfejPjUY/u1&#10;P3gND9uxa9zu5bn4VnGzHXbz67Setb6+mtaPIDJO+d8Mv/iMDjUzNeFANgmngYvkv8na8pZbNLwL&#10;BbKu5Dl7/QMAAP//AwBQSwECLQAUAAYACAAAACEAtoM4kv4AAADhAQAAEwAAAAAAAAAAAAAAAAAA&#10;AAAAW0NvbnRlbnRfVHlwZXNdLnhtbFBLAQItABQABgAIAAAAIQA4/SH/1gAAAJQBAAALAAAAAAAA&#10;AAAAAAAAAC8BAABfcmVscy8ucmVsc1BLAQItABQABgAIAAAAIQDzN3AMzQEAAAIEAAAOAAAAAAAA&#10;AAAAAAAAAC4CAABkcnMvZTJvRG9jLnhtbFBLAQItABQABgAIAAAAIQB5nTcP2QAAAAMBAAAPAAAA&#10;AAAAAAAAAAAAACcEAABkcnMvZG93bnJldi54bWxQSwUGAAAAAAQABADzAAAALQUAAAAA&#10;" strokecolor="black [3213]" strokeweight=".5pt">
                      <v:stroke endarrow="block" joinstyle="miter"/>
                      <w10:anchorlock/>
                    </v:shape>
                  </w:pict>
                </mc:Fallback>
              </mc:AlternateContent>
            </w:r>
          </w:p>
        </w:tc>
        <w:tc>
          <w:tcPr>
            <w:tcW w:w="1984" w:type="dxa"/>
            <w:shd w:val="clear" w:color="auto" w:fill="FFFFFF"/>
            <w:vAlign w:val="center"/>
          </w:tcPr>
          <w:p w14:paraId="56FE08D6"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p w14:paraId="6AA5DAD9"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Jednostki organizacyjne gminy</w:t>
            </w:r>
          </w:p>
        </w:tc>
        <w:tc>
          <w:tcPr>
            <w:tcW w:w="2673" w:type="dxa"/>
            <w:shd w:val="clear" w:color="auto" w:fill="FFFFFF"/>
            <w:vAlign w:val="center"/>
          </w:tcPr>
          <w:p w14:paraId="77C9A041"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0D15CD43"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18702955"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PFRON,</w:t>
            </w:r>
          </w:p>
          <w:p w14:paraId="21EE58E1"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Koordynatorzy ds. dostępności</w:t>
            </w:r>
          </w:p>
        </w:tc>
      </w:tr>
    </w:tbl>
    <w:p w14:paraId="27A67BE4" w14:textId="77777777" w:rsidR="00F7767F" w:rsidRPr="00B81DD5" w:rsidRDefault="00F7767F">
      <w:pPr>
        <w:rPr>
          <w:rFonts w:asciiTheme="majorHAnsi" w:hAnsiTheme="majorHAnsi" w:cstheme="majorHAnsi"/>
        </w:rPr>
      </w:pPr>
      <w:r w:rsidRPr="00B81DD5">
        <w:rPr>
          <w:rFonts w:asciiTheme="majorHAnsi" w:hAnsiTheme="majorHAnsi" w:cstheme="majorHAnsi"/>
        </w:rPr>
        <w:br w:type="page"/>
      </w:r>
    </w:p>
    <w:tbl>
      <w:tblPr>
        <w:tblW w:w="1414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704"/>
        <w:gridCol w:w="3959"/>
        <w:gridCol w:w="2268"/>
        <w:gridCol w:w="2552"/>
        <w:gridCol w:w="1984"/>
        <w:gridCol w:w="2673"/>
      </w:tblGrid>
      <w:tr w:rsidR="00F7767F" w:rsidRPr="00B81DD5" w14:paraId="6B87B7E8" w14:textId="77777777" w:rsidTr="00B33F08">
        <w:trPr>
          <w:trHeight w:val="510"/>
          <w:jc w:val="center"/>
        </w:trPr>
        <w:tc>
          <w:tcPr>
            <w:tcW w:w="14140" w:type="dxa"/>
            <w:gridSpan w:val="6"/>
            <w:shd w:val="clear" w:color="auto" w:fill="000000" w:themeFill="text1"/>
            <w:vAlign w:val="center"/>
            <w:hideMark/>
          </w:tcPr>
          <w:p w14:paraId="23CC3130" w14:textId="39C7236A" w:rsidR="00F7767F" w:rsidRPr="00B81DD5" w:rsidRDefault="00F7767F" w:rsidP="00F7767F">
            <w:pPr>
              <w:spacing w:before="0" w:after="20" w:line="264" w:lineRule="auto"/>
              <w:rPr>
                <w:rFonts w:asciiTheme="majorHAnsi" w:hAnsiTheme="majorHAnsi" w:cstheme="majorHAnsi"/>
                <w:b/>
                <w:color w:val="FFFFFF" w:themeColor="background1"/>
              </w:rPr>
            </w:pPr>
            <w:r w:rsidRPr="00B81DD5">
              <w:rPr>
                <w:rFonts w:asciiTheme="majorHAnsi" w:hAnsiTheme="majorHAnsi" w:cstheme="majorHAnsi"/>
                <w:color w:val="FFFFFF" w:themeColor="background1"/>
              </w:rPr>
              <w:lastRenderedPageBreak/>
              <w:br w:type="page"/>
            </w:r>
            <w:r w:rsidRPr="00B81DD5">
              <w:rPr>
                <w:rFonts w:asciiTheme="majorHAnsi" w:hAnsiTheme="majorHAnsi" w:cstheme="majorHAnsi"/>
                <w:color w:val="FFFFFF" w:themeColor="background1"/>
              </w:rPr>
              <w:br w:type="column"/>
            </w:r>
            <w:r w:rsidRPr="00B81DD5">
              <w:rPr>
                <w:rFonts w:asciiTheme="majorHAnsi" w:hAnsiTheme="majorHAnsi" w:cstheme="majorHAnsi"/>
                <w:color w:val="FFFFFF" w:themeColor="background1"/>
              </w:rPr>
              <w:br w:type="column"/>
            </w:r>
            <w:r w:rsidRPr="00B81DD5">
              <w:rPr>
                <w:rFonts w:asciiTheme="majorHAnsi" w:hAnsiTheme="majorHAnsi" w:cstheme="majorHAnsi"/>
                <w:color w:val="FFFFFF" w:themeColor="background1"/>
              </w:rPr>
              <w:br w:type="column"/>
            </w:r>
            <w:r w:rsidRPr="00B81DD5">
              <w:rPr>
                <w:rFonts w:asciiTheme="majorHAnsi" w:hAnsiTheme="majorHAnsi" w:cstheme="majorHAnsi"/>
                <w:b/>
                <w:bCs/>
                <w:color w:val="FFFFFF" w:themeColor="background1"/>
              </w:rPr>
              <w:t xml:space="preserve">CEL OPERACYJNY </w:t>
            </w:r>
            <w:r w:rsidRPr="00B81DD5">
              <w:rPr>
                <w:rFonts w:asciiTheme="majorHAnsi" w:hAnsiTheme="majorHAnsi" w:cstheme="majorHAnsi"/>
                <w:b/>
                <w:color w:val="FFFFFF" w:themeColor="background1"/>
              </w:rPr>
              <w:t>4.2. Rozwój współpracy na poziomie lokalnym i ponadlokalnym wraz ze wsparciem aktywizacji i partycypacji społecznej.</w:t>
            </w:r>
          </w:p>
        </w:tc>
      </w:tr>
      <w:tr w:rsidR="00F7767F" w:rsidRPr="00B81DD5" w14:paraId="56F14331" w14:textId="77777777" w:rsidTr="00B33F08">
        <w:trPr>
          <w:trHeight w:val="510"/>
          <w:jc w:val="center"/>
        </w:trPr>
        <w:tc>
          <w:tcPr>
            <w:tcW w:w="4663" w:type="dxa"/>
            <w:gridSpan w:val="2"/>
            <w:shd w:val="clear" w:color="auto" w:fill="D9D9D9" w:themeFill="background1" w:themeFillShade="D9"/>
            <w:vAlign w:val="center"/>
            <w:hideMark/>
          </w:tcPr>
          <w:p w14:paraId="50A72555" w14:textId="77777777" w:rsidR="00F7767F" w:rsidRPr="00B81DD5" w:rsidRDefault="00F7767F" w:rsidP="00F7767F">
            <w:pPr>
              <w:spacing w:before="0" w:after="20" w:line="264" w:lineRule="auto"/>
              <w:jc w:val="center"/>
              <w:rPr>
                <w:rFonts w:asciiTheme="majorHAnsi" w:hAnsiTheme="majorHAnsi" w:cstheme="majorHAnsi"/>
                <w:b/>
                <w:bCs/>
              </w:rPr>
            </w:pPr>
            <w:r w:rsidRPr="00B81DD5">
              <w:rPr>
                <w:rFonts w:asciiTheme="majorHAnsi" w:hAnsiTheme="majorHAnsi" w:cstheme="majorHAnsi"/>
                <w:b/>
                <w:bCs/>
              </w:rPr>
              <w:t xml:space="preserve">Kierunki działań </w:t>
            </w:r>
          </w:p>
        </w:tc>
        <w:tc>
          <w:tcPr>
            <w:tcW w:w="2268" w:type="dxa"/>
            <w:shd w:val="clear" w:color="auto" w:fill="D9D9D9" w:themeFill="background1" w:themeFillShade="D9"/>
            <w:vAlign w:val="center"/>
          </w:tcPr>
          <w:p w14:paraId="37501701" w14:textId="77777777" w:rsidR="00F7767F" w:rsidRPr="00B81DD5" w:rsidRDefault="00F7767F" w:rsidP="00F7767F">
            <w:pPr>
              <w:spacing w:before="0" w:after="20" w:line="264" w:lineRule="auto"/>
              <w:jc w:val="center"/>
              <w:rPr>
                <w:rFonts w:asciiTheme="majorHAnsi" w:hAnsiTheme="majorHAnsi" w:cstheme="majorHAnsi"/>
                <w:b/>
                <w:bCs/>
              </w:rPr>
            </w:pPr>
            <w:r w:rsidRPr="00B81DD5">
              <w:rPr>
                <w:rFonts w:asciiTheme="majorHAnsi" w:hAnsiTheme="majorHAnsi" w:cstheme="majorHAnsi"/>
                <w:b/>
                <w:bCs/>
              </w:rPr>
              <w:t>Oczekiwane rezultaty planowanych działań</w:t>
            </w:r>
          </w:p>
        </w:tc>
        <w:tc>
          <w:tcPr>
            <w:tcW w:w="2552" w:type="dxa"/>
            <w:shd w:val="clear" w:color="auto" w:fill="D9D9D9" w:themeFill="background1" w:themeFillShade="D9"/>
            <w:vAlign w:val="center"/>
          </w:tcPr>
          <w:p w14:paraId="168F5523" w14:textId="77777777" w:rsidR="00F7767F" w:rsidRPr="00B81DD5" w:rsidRDefault="00F7767F" w:rsidP="00F7767F">
            <w:pPr>
              <w:spacing w:before="0" w:after="20" w:line="264" w:lineRule="auto"/>
              <w:jc w:val="center"/>
              <w:rPr>
                <w:rFonts w:asciiTheme="majorHAnsi" w:hAnsiTheme="majorHAnsi" w:cstheme="majorHAnsi"/>
                <w:b/>
                <w:bCs/>
              </w:rPr>
            </w:pPr>
            <w:r w:rsidRPr="00B81DD5">
              <w:rPr>
                <w:rFonts w:asciiTheme="majorHAnsi" w:hAnsiTheme="majorHAnsi" w:cstheme="majorHAnsi"/>
                <w:b/>
                <w:bCs/>
              </w:rPr>
              <w:t xml:space="preserve">Wskaźniki oceny osiągnięcia rezultatów i oczekiwany trend </w:t>
            </w:r>
          </w:p>
        </w:tc>
        <w:tc>
          <w:tcPr>
            <w:tcW w:w="1984" w:type="dxa"/>
            <w:shd w:val="clear" w:color="auto" w:fill="D9D9D9" w:themeFill="background1" w:themeFillShade="D9"/>
            <w:vAlign w:val="center"/>
            <w:hideMark/>
          </w:tcPr>
          <w:p w14:paraId="13C1D60A" w14:textId="77777777" w:rsidR="00F7767F" w:rsidRPr="00B81DD5" w:rsidRDefault="00F7767F" w:rsidP="00F7767F">
            <w:pPr>
              <w:spacing w:before="0" w:after="20" w:line="264" w:lineRule="auto"/>
              <w:jc w:val="center"/>
              <w:rPr>
                <w:rFonts w:asciiTheme="majorHAnsi" w:hAnsiTheme="majorHAnsi" w:cstheme="majorHAnsi"/>
                <w:b/>
                <w:bCs/>
              </w:rPr>
            </w:pPr>
            <w:r w:rsidRPr="00B81DD5">
              <w:rPr>
                <w:rFonts w:asciiTheme="majorHAnsi" w:hAnsiTheme="majorHAnsi" w:cstheme="majorHAnsi"/>
                <w:b/>
                <w:bCs/>
              </w:rPr>
              <w:t>Realizacja lub nadzór nad procesem po stronie gminy</w:t>
            </w:r>
          </w:p>
        </w:tc>
        <w:tc>
          <w:tcPr>
            <w:tcW w:w="2673" w:type="dxa"/>
            <w:shd w:val="clear" w:color="auto" w:fill="D9D9D9" w:themeFill="background1" w:themeFillShade="D9"/>
            <w:vAlign w:val="center"/>
            <w:hideMark/>
          </w:tcPr>
          <w:p w14:paraId="0E3D0B90" w14:textId="77777777" w:rsidR="00F7767F" w:rsidRPr="00B81DD5" w:rsidRDefault="00F7767F" w:rsidP="00F7767F">
            <w:pPr>
              <w:spacing w:before="0" w:after="20" w:line="264" w:lineRule="auto"/>
              <w:jc w:val="center"/>
              <w:rPr>
                <w:rFonts w:asciiTheme="majorHAnsi" w:hAnsiTheme="majorHAnsi" w:cstheme="majorHAnsi"/>
                <w:b/>
                <w:bCs/>
              </w:rPr>
            </w:pPr>
            <w:r w:rsidRPr="00B81DD5">
              <w:rPr>
                <w:rFonts w:asciiTheme="majorHAnsi" w:hAnsiTheme="majorHAnsi" w:cstheme="majorHAnsi"/>
                <w:b/>
                <w:bCs/>
              </w:rPr>
              <w:t>Podmioty zaangażowane/partnerzy</w:t>
            </w:r>
          </w:p>
        </w:tc>
      </w:tr>
      <w:tr w:rsidR="00F7767F" w:rsidRPr="00B81DD5" w14:paraId="04459CC0" w14:textId="77777777" w:rsidTr="00B33F08">
        <w:trPr>
          <w:trHeight w:val="510"/>
          <w:jc w:val="center"/>
        </w:trPr>
        <w:tc>
          <w:tcPr>
            <w:tcW w:w="704" w:type="dxa"/>
            <w:shd w:val="clear" w:color="auto" w:fill="D9D9D9" w:themeFill="background1" w:themeFillShade="D9"/>
            <w:vAlign w:val="center"/>
          </w:tcPr>
          <w:p w14:paraId="00AB8B44" w14:textId="77777777" w:rsidR="00F7767F" w:rsidRPr="00B81DD5" w:rsidRDefault="00F7767F">
            <w:pPr>
              <w:pStyle w:val="Akapitzlist"/>
              <w:numPr>
                <w:ilvl w:val="0"/>
                <w:numId w:val="48"/>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500A68B9" w14:textId="77777777" w:rsidR="00F7767F" w:rsidRPr="00B81DD5" w:rsidRDefault="00F7767F" w:rsidP="00F7767F">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Rozwój oraz doskonalenie komunikacji i dialogu samorządu z mieszkańcami, z uwzględnieniem potrzeb i oczekiwań oraz możliwości różnych grup odbiorców (m.in. badania opinii, tradycyjne i współczesne kanały komunikacji i konsultacji).</w:t>
            </w:r>
          </w:p>
        </w:tc>
        <w:tc>
          <w:tcPr>
            <w:tcW w:w="2268" w:type="dxa"/>
            <w:shd w:val="clear" w:color="auto" w:fill="FFFFFF"/>
            <w:vAlign w:val="center"/>
          </w:tcPr>
          <w:p w14:paraId="3A6063D1"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Poprawa sprawności i efektywności procesów komunikacji samorządu z mieszkańcami i innymi interesariuszami </w:t>
            </w:r>
          </w:p>
          <w:p w14:paraId="1EE2095E" w14:textId="77777777" w:rsidR="00F7767F" w:rsidRPr="00B81DD5" w:rsidRDefault="00F7767F" w:rsidP="00F7767F">
            <w:pPr>
              <w:spacing w:before="0" w:after="20" w:line="264" w:lineRule="auto"/>
              <w:jc w:val="center"/>
              <w:rPr>
                <w:rFonts w:asciiTheme="majorHAnsi" w:hAnsiTheme="majorHAnsi" w:cstheme="majorHAnsi"/>
                <w:sz w:val="18"/>
                <w:szCs w:val="18"/>
              </w:rPr>
            </w:pPr>
          </w:p>
          <w:p w14:paraId="608E16B7"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Włączenie mieszkańców w procesy zarządzania rozwojem lokalnym</w:t>
            </w:r>
          </w:p>
        </w:tc>
        <w:tc>
          <w:tcPr>
            <w:tcW w:w="2552" w:type="dxa"/>
            <w:shd w:val="clear" w:color="auto" w:fill="FFFFFF"/>
            <w:vAlign w:val="center"/>
          </w:tcPr>
          <w:p w14:paraId="460A53D4" w14:textId="77777777" w:rsidR="00F7767F" w:rsidRPr="00B81DD5" w:rsidRDefault="00F7767F" w:rsidP="00F7767F">
            <w:pPr>
              <w:spacing w:before="0" w:after="0" w:line="240" w:lineRule="auto"/>
              <w:jc w:val="center"/>
              <w:rPr>
                <w:rFonts w:asciiTheme="majorHAnsi" w:hAnsiTheme="majorHAnsi" w:cstheme="majorHAnsi"/>
                <w:noProof/>
                <w:sz w:val="18"/>
                <w:szCs w:val="18"/>
                <w:lang w:eastAsia="pl-PL"/>
              </w:rPr>
            </w:pPr>
            <w:r w:rsidRPr="00B81DD5">
              <w:rPr>
                <w:rFonts w:asciiTheme="majorHAnsi" w:hAnsiTheme="majorHAnsi" w:cstheme="majorHAnsi"/>
                <w:noProof/>
                <w:sz w:val="18"/>
                <w:szCs w:val="18"/>
                <w:lang w:eastAsia="pl-PL"/>
              </w:rPr>
              <w:t xml:space="preserve">Liczba odwiedzin strony internetowej gminy </w:t>
            </w:r>
          </w:p>
          <w:p w14:paraId="153ED4B2" w14:textId="77777777" w:rsidR="00F7767F" w:rsidRPr="00B81DD5" w:rsidRDefault="00F7767F" w:rsidP="00F7767F">
            <w:pPr>
              <w:spacing w:before="0" w:after="0" w:line="240" w:lineRule="auto"/>
              <w:jc w:val="center"/>
              <w:rPr>
                <w:rFonts w:asciiTheme="majorHAnsi" w:hAnsiTheme="majorHAnsi" w:cstheme="majorHAnsi"/>
                <w:noProof/>
                <w:sz w:val="18"/>
                <w:szCs w:val="18"/>
                <w:lang w:eastAsia="pl-PL"/>
              </w:rPr>
            </w:pPr>
            <w:r w:rsidRPr="00B81DD5">
              <w:rPr>
                <w:rFonts w:asciiTheme="majorHAnsi" w:hAnsiTheme="majorHAnsi" w:cstheme="majorHAnsi"/>
                <w:noProof/>
                <w:sz w:val="18"/>
                <w:szCs w:val="18"/>
                <w:lang w:eastAsia="pl-PL"/>
              </w:rPr>
              <mc:AlternateContent>
                <mc:Choice Requires="wps">
                  <w:drawing>
                    <wp:inline distT="0" distB="0" distL="0" distR="0" wp14:anchorId="65B15F56" wp14:editId="60A35F40">
                      <wp:extent cx="160655" cy="127000"/>
                      <wp:effectExtent l="9525" t="57150" r="48895" b="6350"/>
                      <wp:docPr id="439613750" name="Łącznik prosty ze strzałką 4396137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2905F3F5" id="Łącznik prosty ze strzałką 439613750"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26725AA0" w14:textId="77777777" w:rsidR="00F7767F" w:rsidRPr="00B81DD5" w:rsidRDefault="00F7767F" w:rsidP="00F7767F">
            <w:pPr>
              <w:spacing w:before="0" w:after="0" w:line="240" w:lineRule="auto"/>
              <w:jc w:val="center"/>
              <w:rPr>
                <w:rFonts w:asciiTheme="majorHAnsi" w:hAnsiTheme="majorHAnsi" w:cstheme="majorHAnsi"/>
                <w:noProof/>
                <w:sz w:val="18"/>
                <w:szCs w:val="18"/>
                <w:lang w:eastAsia="pl-PL"/>
              </w:rPr>
            </w:pPr>
          </w:p>
          <w:p w14:paraId="0C0B7B2E" w14:textId="77777777" w:rsidR="00F7767F" w:rsidRPr="00B81DD5" w:rsidRDefault="00F7767F" w:rsidP="00F7767F">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Liczba spotkań publicznych organizowanych przez urząd w skali roku oraz liczba ich uczestników</w:t>
            </w:r>
          </w:p>
          <w:p w14:paraId="2F813907" w14:textId="77777777" w:rsidR="00F7767F" w:rsidRPr="00B81DD5" w:rsidRDefault="00F7767F" w:rsidP="00F7767F">
            <w:pPr>
              <w:spacing w:before="0" w:after="0" w:line="240"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768A0180" wp14:editId="276870E1">
                      <wp:extent cx="160655" cy="127000"/>
                      <wp:effectExtent l="9525" t="57150" r="48895" b="6350"/>
                      <wp:docPr id="52" name="Łącznik prosty ze strzałką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2E3F9FF6" id="Łącznik prosty ze strzałką 52"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0B75868E" w14:textId="77777777" w:rsidR="00F7767F" w:rsidRPr="00B81DD5" w:rsidRDefault="00F7767F" w:rsidP="00F7767F">
            <w:pPr>
              <w:spacing w:before="0" w:after="0" w:line="240" w:lineRule="auto"/>
              <w:jc w:val="center"/>
              <w:rPr>
                <w:rFonts w:asciiTheme="majorHAnsi" w:hAnsiTheme="majorHAnsi" w:cstheme="majorHAnsi"/>
                <w:sz w:val="18"/>
                <w:szCs w:val="18"/>
              </w:rPr>
            </w:pPr>
          </w:p>
          <w:p w14:paraId="36B7B43A" w14:textId="77777777" w:rsidR="00F7767F" w:rsidRPr="00B81DD5" w:rsidRDefault="00F7767F" w:rsidP="00F7767F">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Liczba zrealizowanych procesów konsultacji i </w:t>
            </w:r>
            <w:bookmarkStart w:id="130" w:name="OLE_LINK85"/>
            <w:bookmarkStart w:id="131" w:name="OLE_LINK86"/>
            <w:r w:rsidRPr="00B81DD5">
              <w:rPr>
                <w:rFonts w:asciiTheme="majorHAnsi" w:hAnsiTheme="majorHAnsi" w:cstheme="majorHAnsi"/>
                <w:sz w:val="18"/>
                <w:szCs w:val="18"/>
              </w:rPr>
              <w:t>ich uczestników</w:t>
            </w:r>
            <w:bookmarkEnd w:id="130"/>
            <w:bookmarkEnd w:id="131"/>
          </w:p>
          <w:p w14:paraId="4089E937" w14:textId="77777777" w:rsidR="00F7767F" w:rsidRPr="00B81DD5" w:rsidRDefault="00F7767F" w:rsidP="00F7767F">
            <w:pPr>
              <w:spacing w:before="0" w:after="0" w:line="240"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6CBF386F" wp14:editId="7EE4EC36">
                      <wp:extent cx="160655" cy="127000"/>
                      <wp:effectExtent l="9525" t="57150" r="48895" b="6350"/>
                      <wp:docPr id="53" name="Łącznik prosty ze strzałką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4DA37924" id="Łącznik prosty ze strzałką 53"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p w14:paraId="05C4BC26" w14:textId="77777777" w:rsidR="00F7767F" w:rsidRPr="00B81DD5" w:rsidRDefault="00F7767F" w:rsidP="00F7767F">
            <w:pPr>
              <w:spacing w:before="0" w:after="0" w:line="240" w:lineRule="auto"/>
              <w:jc w:val="center"/>
              <w:rPr>
                <w:rFonts w:asciiTheme="majorHAnsi" w:hAnsiTheme="majorHAnsi" w:cstheme="majorHAnsi"/>
                <w:sz w:val="18"/>
                <w:szCs w:val="18"/>
              </w:rPr>
            </w:pPr>
          </w:p>
          <w:p w14:paraId="6772B71F" w14:textId="77777777" w:rsidR="00F7767F" w:rsidRPr="00B81DD5" w:rsidRDefault="00F7767F" w:rsidP="00F7767F">
            <w:pPr>
              <w:spacing w:before="0" w:after="0" w:line="240" w:lineRule="auto"/>
              <w:jc w:val="center"/>
              <w:rPr>
                <w:rFonts w:asciiTheme="majorHAnsi" w:hAnsiTheme="majorHAnsi" w:cstheme="majorHAnsi"/>
                <w:sz w:val="18"/>
                <w:szCs w:val="18"/>
              </w:rPr>
            </w:pPr>
            <w:r w:rsidRPr="00B81DD5">
              <w:rPr>
                <w:rFonts w:asciiTheme="majorHAnsi" w:hAnsiTheme="majorHAnsi" w:cstheme="majorHAnsi"/>
                <w:sz w:val="18"/>
                <w:szCs w:val="18"/>
              </w:rPr>
              <w:t>Liczba wniosków/petycji złożonych przez mieszkańców w skali roku</w:t>
            </w:r>
          </w:p>
        </w:tc>
        <w:tc>
          <w:tcPr>
            <w:tcW w:w="1984" w:type="dxa"/>
            <w:shd w:val="clear" w:color="auto" w:fill="FFFFFF"/>
            <w:vAlign w:val="center"/>
          </w:tcPr>
          <w:p w14:paraId="36E81EBE"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p w14:paraId="01F029E2"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Jednostki organizacyjne gminy</w:t>
            </w:r>
          </w:p>
        </w:tc>
        <w:tc>
          <w:tcPr>
            <w:tcW w:w="2673" w:type="dxa"/>
            <w:shd w:val="clear" w:color="auto" w:fill="FFFFFF"/>
            <w:vAlign w:val="center"/>
          </w:tcPr>
          <w:p w14:paraId="758361D2"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Mieszkańcy,</w:t>
            </w:r>
          </w:p>
          <w:p w14:paraId="4C4CA143"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32D36E5E"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pozarządowe i społeczne,</w:t>
            </w:r>
          </w:p>
          <w:p w14:paraId="743DDC9E"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Media</w:t>
            </w:r>
          </w:p>
        </w:tc>
      </w:tr>
      <w:tr w:rsidR="00F7767F" w:rsidRPr="00B81DD5" w14:paraId="3F5A4C46" w14:textId="77777777" w:rsidTr="00B33F08">
        <w:trPr>
          <w:trHeight w:val="510"/>
          <w:jc w:val="center"/>
        </w:trPr>
        <w:tc>
          <w:tcPr>
            <w:tcW w:w="704" w:type="dxa"/>
            <w:shd w:val="clear" w:color="auto" w:fill="D9D9D9" w:themeFill="background1" w:themeFillShade="D9"/>
            <w:vAlign w:val="center"/>
          </w:tcPr>
          <w:p w14:paraId="7D9B3542" w14:textId="77777777" w:rsidR="00F7767F" w:rsidRPr="00B81DD5" w:rsidRDefault="00F7767F">
            <w:pPr>
              <w:pStyle w:val="Akapitzlist"/>
              <w:numPr>
                <w:ilvl w:val="0"/>
                <w:numId w:val="48"/>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46571811" w14:textId="77777777" w:rsidR="00F7767F" w:rsidRPr="00B81DD5" w:rsidRDefault="00F7767F" w:rsidP="00F7767F">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 xml:space="preserve">Działania informacyjne, edukacyjne i promocyjne oraz wsparcie aktywności i partycypacji społecznej, w tym działalności organizacji pozarządowych i inicjatyw oddolnych, np. oddziałów Związku Podhalan, Kół Gospodyń Wiejskich i jednostek Ochotniczej Straży Pożarnej (wsparcie w zakresie zaplecza lokalowego, pomocy technicznej, szkoleń, doradztwa i informacji, pozyskiwania środków na działalność, integracja i promocja środowiska NGO, </w:t>
            </w:r>
            <w:r w:rsidRPr="00B81DD5">
              <w:rPr>
                <w:rFonts w:asciiTheme="majorHAnsi" w:hAnsiTheme="majorHAnsi" w:cstheme="majorHAnsi"/>
                <w:sz w:val="20"/>
              </w:rPr>
              <w:lastRenderedPageBreak/>
              <w:t>zlecanie i powierzanie organizacjom realizacji zadań publicznych, wspólne inicjatywy i projekty itp.).</w:t>
            </w:r>
          </w:p>
        </w:tc>
        <w:tc>
          <w:tcPr>
            <w:tcW w:w="2268" w:type="dxa"/>
            <w:shd w:val="clear" w:color="auto" w:fill="FFFFFF"/>
            <w:vAlign w:val="center"/>
          </w:tcPr>
          <w:p w14:paraId="16431E05"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lastRenderedPageBreak/>
              <w:t>Wzrost świadomości społecznej i obywatelskiej mieszkańców</w:t>
            </w:r>
          </w:p>
          <w:p w14:paraId="27E35120" w14:textId="77777777" w:rsidR="00F7767F" w:rsidRPr="00B81DD5" w:rsidRDefault="00F7767F" w:rsidP="00F7767F">
            <w:pPr>
              <w:spacing w:before="0" w:after="20" w:line="264" w:lineRule="auto"/>
              <w:jc w:val="center"/>
              <w:rPr>
                <w:rFonts w:asciiTheme="majorHAnsi" w:hAnsiTheme="majorHAnsi" w:cstheme="majorHAnsi"/>
                <w:sz w:val="18"/>
                <w:szCs w:val="18"/>
              </w:rPr>
            </w:pPr>
          </w:p>
          <w:p w14:paraId="56AC1203"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Upowszechnienie postaw i </w:t>
            </w:r>
            <w:proofErr w:type="spellStart"/>
            <w:r w:rsidRPr="00B81DD5">
              <w:rPr>
                <w:rFonts w:asciiTheme="majorHAnsi" w:hAnsiTheme="majorHAnsi" w:cstheme="majorHAnsi"/>
                <w:sz w:val="18"/>
                <w:szCs w:val="18"/>
              </w:rPr>
              <w:t>zachowań</w:t>
            </w:r>
            <w:proofErr w:type="spellEnd"/>
            <w:r w:rsidRPr="00B81DD5">
              <w:rPr>
                <w:rFonts w:asciiTheme="majorHAnsi" w:hAnsiTheme="majorHAnsi" w:cstheme="majorHAnsi"/>
                <w:sz w:val="18"/>
                <w:szCs w:val="18"/>
              </w:rPr>
              <w:t xml:space="preserve"> zaangażowania społecznego i obywatelskiego mieszkańców </w:t>
            </w:r>
          </w:p>
          <w:p w14:paraId="223BF1AE" w14:textId="77777777" w:rsidR="00F7767F" w:rsidRPr="00B81DD5" w:rsidRDefault="00F7767F" w:rsidP="00F7767F">
            <w:pPr>
              <w:spacing w:before="0" w:after="20" w:line="264" w:lineRule="auto"/>
              <w:rPr>
                <w:rFonts w:asciiTheme="majorHAnsi" w:hAnsiTheme="majorHAnsi" w:cstheme="majorHAnsi"/>
                <w:sz w:val="18"/>
                <w:szCs w:val="18"/>
              </w:rPr>
            </w:pPr>
          </w:p>
          <w:p w14:paraId="70B36BF6"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lastRenderedPageBreak/>
              <w:t xml:space="preserve">Wzrost znaczenia i profesjonalizacja organizacji pozarządowych </w:t>
            </w:r>
          </w:p>
          <w:p w14:paraId="2E41AEB6" w14:textId="77777777" w:rsidR="00F7767F" w:rsidRPr="00B81DD5" w:rsidRDefault="00F7767F" w:rsidP="00F7767F">
            <w:pPr>
              <w:spacing w:before="0" w:after="20" w:line="264" w:lineRule="auto"/>
              <w:jc w:val="center"/>
              <w:rPr>
                <w:rFonts w:asciiTheme="majorHAnsi" w:hAnsiTheme="majorHAnsi" w:cstheme="majorHAnsi"/>
                <w:sz w:val="18"/>
                <w:szCs w:val="18"/>
              </w:rPr>
            </w:pPr>
          </w:p>
          <w:p w14:paraId="28D836CA"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Rozwój procesów współpracy międzysektorowej</w:t>
            </w:r>
          </w:p>
        </w:tc>
        <w:tc>
          <w:tcPr>
            <w:tcW w:w="2552" w:type="dxa"/>
            <w:shd w:val="clear" w:color="auto" w:fill="FFFFFF"/>
            <w:vAlign w:val="center"/>
          </w:tcPr>
          <w:p w14:paraId="09BA9F7B" w14:textId="77777777" w:rsidR="00F7767F" w:rsidRPr="00B81DD5" w:rsidRDefault="00F7767F" w:rsidP="00F7767F">
            <w:pPr>
              <w:spacing w:before="0" w:after="20" w:line="264" w:lineRule="auto"/>
              <w:jc w:val="center"/>
              <w:rPr>
                <w:rFonts w:asciiTheme="majorHAnsi" w:hAnsiTheme="majorHAnsi" w:cstheme="majorHAnsi"/>
                <w:noProof/>
                <w:sz w:val="18"/>
                <w:szCs w:val="18"/>
                <w:lang w:eastAsia="pl-PL"/>
              </w:rPr>
            </w:pPr>
            <w:r w:rsidRPr="00B81DD5">
              <w:rPr>
                <w:rFonts w:asciiTheme="majorHAnsi" w:hAnsiTheme="majorHAnsi" w:cstheme="majorHAnsi"/>
                <w:noProof/>
                <w:sz w:val="18"/>
                <w:szCs w:val="18"/>
                <w:lang w:eastAsia="pl-PL"/>
              </w:rPr>
              <w:lastRenderedPageBreak/>
              <w:t>Liczba zadań publicznych gminy realizowanych przez organizacje pozarządowe oraz ich sumaryczna wartość</w:t>
            </w:r>
          </w:p>
          <w:p w14:paraId="5784D8B8"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2F46D76B" wp14:editId="4BC2EAD4">
                      <wp:extent cx="160867" cy="126788"/>
                      <wp:effectExtent l="0" t="38100" r="48895" b="26035"/>
                      <wp:docPr id="2029004425" name="Łącznik prosty ze strzałką 2029004425"/>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05205431" id="Łącznik prosty ze strzałką 2029004425"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p w14:paraId="1E7AFD09" w14:textId="77777777" w:rsidR="00F7767F" w:rsidRPr="00B81DD5" w:rsidRDefault="00F7767F" w:rsidP="00F7767F">
            <w:pPr>
              <w:spacing w:before="0" w:after="20" w:line="264" w:lineRule="auto"/>
              <w:jc w:val="center"/>
              <w:rPr>
                <w:rFonts w:asciiTheme="majorHAnsi" w:hAnsiTheme="majorHAnsi" w:cstheme="majorHAnsi"/>
                <w:sz w:val="18"/>
                <w:szCs w:val="18"/>
              </w:rPr>
            </w:pPr>
          </w:p>
          <w:p w14:paraId="6F4A1536"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wspieranych przez gminę (finansowa i/lub pozafinansowo) organizacji pozarządowych</w:t>
            </w:r>
          </w:p>
          <w:p w14:paraId="081CBBBF"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lang w:eastAsia="pl-PL"/>
              </w:rPr>
              <mc:AlternateContent>
                <mc:Choice Requires="wps">
                  <w:drawing>
                    <wp:inline distT="0" distB="0" distL="0" distR="0" wp14:anchorId="0FB7A162" wp14:editId="12B6E254">
                      <wp:extent cx="160867" cy="126788"/>
                      <wp:effectExtent l="0" t="38100" r="48895" b="26035"/>
                      <wp:docPr id="51" name="Łącznik prosty ze strzałką 51"/>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529FC06A" id="Łącznik prosty ze strzałką 51"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tc>
        <w:tc>
          <w:tcPr>
            <w:tcW w:w="1984" w:type="dxa"/>
            <w:shd w:val="clear" w:color="auto" w:fill="FFFFFF"/>
            <w:vAlign w:val="center"/>
          </w:tcPr>
          <w:p w14:paraId="515B3D11"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p w14:paraId="3442953C" w14:textId="77777777" w:rsidR="00F7767F" w:rsidRPr="00B81DD5" w:rsidRDefault="00F7767F" w:rsidP="00F7767F">
            <w:pPr>
              <w:spacing w:before="0" w:after="20" w:line="264" w:lineRule="auto"/>
              <w:jc w:val="center"/>
              <w:rPr>
                <w:rFonts w:asciiTheme="majorHAnsi" w:eastAsia="Calibri" w:hAnsiTheme="majorHAnsi" w:cstheme="majorHAnsi"/>
                <w:bCs/>
                <w:iCs/>
                <w:sz w:val="18"/>
                <w:szCs w:val="18"/>
              </w:rPr>
            </w:pPr>
            <w:r w:rsidRPr="00B81DD5">
              <w:rPr>
                <w:rFonts w:asciiTheme="majorHAnsi" w:hAnsiTheme="majorHAnsi" w:cstheme="majorHAnsi"/>
                <w:sz w:val="18"/>
                <w:szCs w:val="18"/>
              </w:rPr>
              <w:t>Jednostki organizacyjne gminy</w:t>
            </w:r>
          </w:p>
        </w:tc>
        <w:tc>
          <w:tcPr>
            <w:tcW w:w="2673" w:type="dxa"/>
            <w:shd w:val="clear" w:color="auto" w:fill="FFFFFF"/>
            <w:vAlign w:val="center"/>
          </w:tcPr>
          <w:p w14:paraId="7963F363"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Mieszkańcy,</w:t>
            </w:r>
          </w:p>
          <w:p w14:paraId="0A7D1FF1"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pozarządowe i społeczne, w tym Związek Podhalan, OSP, KGW,</w:t>
            </w:r>
          </w:p>
          <w:p w14:paraId="7D3F2781"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Podhalańska Lokalna Grupa Działania,</w:t>
            </w:r>
          </w:p>
          <w:p w14:paraId="7ADB8096"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Organizacje młodzieżowe, w tym harcerze, MDP,</w:t>
            </w:r>
          </w:p>
          <w:p w14:paraId="51E0FD17" w14:textId="77777777" w:rsidR="00F7767F" w:rsidRPr="00B81DD5" w:rsidRDefault="00F7767F" w:rsidP="00F7767F">
            <w:pPr>
              <w:spacing w:before="0" w:after="2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Media</w:t>
            </w:r>
          </w:p>
        </w:tc>
      </w:tr>
      <w:tr w:rsidR="00F7767F" w:rsidRPr="00B81DD5" w14:paraId="5B090BA6" w14:textId="77777777" w:rsidTr="00B33F08">
        <w:trPr>
          <w:trHeight w:val="510"/>
          <w:jc w:val="center"/>
        </w:trPr>
        <w:tc>
          <w:tcPr>
            <w:tcW w:w="704" w:type="dxa"/>
            <w:shd w:val="clear" w:color="auto" w:fill="D9D9D9" w:themeFill="background1" w:themeFillShade="D9"/>
            <w:vAlign w:val="center"/>
          </w:tcPr>
          <w:p w14:paraId="062CE902" w14:textId="77777777" w:rsidR="00F7767F" w:rsidRPr="00B81DD5" w:rsidRDefault="00F7767F">
            <w:pPr>
              <w:pStyle w:val="Akapitzlist"/>
              <w:numPr>
                <w:ilvl w:val="0"/>
                <w:numId w:val="48"/>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03F3A176" w14:textId="77777777" w:rsidR="00F7767F" w:rsidRPr="00B81DD5" w:rsidRDefault="00F7767F" w:rsidP="00F7767F">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Rozwój procesów współpracy samorządowej w wymiarze lokalnym, regionalnym, krajowym i międzynarodowym (integracja środowiska, wymiana wiedzy i doświadczeń, wzmocnienie partnerskich relacji, wymiana poglądów i rzecznictwo, wspólne rozwiązywanie problemów oraz wykorzystywanie zasobów i potencjałów) oraz przenoszenie jej na środowiska lokalne, ze szczególnym uwzględnieniem współpracy w ramach Stowarzyszenia Podhalański Obszar Funkcjonalny.</w:t>
            </w:r>
          </w:p>
        </w:tc>
        <w:tc>
          <w:tcPr>
            <w:tcW w:w="2268" w:type="dxa"/>
            <w:shd w:val="clear" w:color="auto" w:fill="FFFFFF"/>
            <w:vAlign w:val="center"/>
          </w:tcPr>
          <w:p w14:paraId="3485D408"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Rozwój procesów współpracy samorządowej </w:t>
            </w:r>
          </w:p>
          <w:p w14:paraId="0D23F82C" w14:textId="77777777" w:rsidR="00F7767F" w:rsidRPr="00B81DD5" w:rsidRDefault="00F7767F" w:rsidP="00F7767F">
            <w:pPr>
              <w:spacing w:before="0" w:after="20" w:line="264" w:lineRule="auto"/>
              <w:jc w:val="center"/>
              <w:rPr>
                <w:rFonts w:asciiTheme="majorHAnsi" w:hAnsiTheme="majorHAnsi" w:cstheme="majorHAnsi"/>
                <w:sz w:val="18"/>
                <w:szCs w:val="18"/>
              </w:rPr>
            </w:pPr>
          </w:p>
          <w:p w14:paraId="37F46B7A"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 xml:space="preserve">Zacieśnianie i koncentracja współpracy w ramach Stowarzyszenia Podhalański Obszar Funkcjonalny </w:t>
            </w:r>
          </w:p>
          <w:p w14:paraId="36CC09B4" w14:textId="77777777" w:rsidR="00F7767F" w:rsidRPr="00B81DD5" w:rsidRDefault="00F7767F" w:rsidP="00F7767F">
            <w:pPr>
              <w:spacing w:before="0" w:after="20" w:line="264" w:lineRule="auto"/>
              <w:jc w:val="center"/>
              <w:rPr>
                <w:rFonts w:asciiTheme="majorHAnsi" w:hAnsiTheme="majorHAnsi" w:cstheme="majorHAnsi"/>
                <w:sz w:val="18"/>
                <w:szCs w:val="18"/>
              </w:rPr>
            </w:pPr>
          </w:p>
          <w:p w14:paraId="4C9D04D3"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Osiągnięcie efektu synergii (wzajemnego napędzania się efektów działań)</w:t>
            </w:r>
          </w:p>
        </w:tc>
        <w:tc>
          <w:tcPr>
            <w:tcW w:w="2552" w:type="dxa"/>
            <w:shd w:val="clear" w:color="auto" w:fill="FFFFFF"/>
            <w:vAlign w:val="center"/>
          </w:tcPr>
          <w:p w14:paraId="3ECEE29A"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projektów realizowanych we współpracy gminy i co najmniej jednego partnera krajowego i/lub zagranicznego, ich wartość oraz liczba beneficjentów</w:t>
            </w:r>
          </w:p>
          <w:p w14:paraId="21D80085"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rPr>
              <mc:AlternateContent>
                <mc:Choice Requires="wps">
                  <w:drawing>
                    <wp:inline distT="0" distB="0" distL="0" distR="0" wp14:anchorId="0D156D10" wp14:editId="0A05A94D">
                      <wp:extent cx="160867" cy="126788"/>
                      <wp:effectExtent l="0" t="38100" r="48895" b="26035"/>
                      <wp:docPr id="55" name="Łącznik prosty ze strzałką 55"/>
                      <wp:cNvGraphicFramePr/>
                      <a:graphic xmlns:a="http://schemas.openxmlformats.org/drawingml/2006/main">
                        <a:graphicData uri="http://schemas.microsoft.com/office/word/2010/wordprocessingShape">
                          <wps:wsp>
                            <wps:cNvCnPr/>
                            <wps:spPr>
                              <a:xfrm flipV="1">
                                <a:off x="0" y="0"/>
                                <a:ext cx="160867" cy="1267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7A0F6537" id="Łącznik prosty ze strzałką 55"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mV0gEAAAwEAAAOAAAAZHJzL2Uyb0RvYy54bWysU8uO2zAMvBfoPwi6N7ZzyAZGnD1ku70U&#10;7aKvu1ambAGyJEhsbP99KTlx+gKKFr0IenCGnCF1uJ8Gw84Qona24dWm5AysdK22XcM/f3p8tecs&#10;orCtMM5Cw2eI/P748sVh9DVsXe9MC4ERiY316BveI/q6KKLsYRBx4zxYelQuDALpGLqiDWIk9sEU&#10;27LcFaMLrQ9OQox0+7A88mPmVwokvlcqAjLTcKoN8xry+pzW4ngQdReE77W8lCH+oYpBaEtJV6oH&#10;gYJ9DfoXqkHL4KJTuJFuKJxSWkLWQGqq8ic1H3vhIWshc6JfbYr/j1a+O5/sUyAbRh/r6J9CUjGp&#10;MDBltP9CPc26qFI2Zdvm1TaYkEm6rHblfnfHmaSnaru72++TrcVCk+h8iPgG3MDSpuERg9Bdjydn&#10;LTXIhSWFOL+NuACvgAQ2Nq3RGd0+amPyIU0HnExgZ0F9xam6JPwhCoU2r23LcPY0eBi0sJ2BS2Ri&#10;LW6S8w5nA0vGD6CYbpO0LD5P4y2fkBIsXnMaS9EJpqi6FVj+GXiJT1DIk/o34BWRMzuLK3jQ1oXf&#10;Zb/ZpJb4qwOL7mTBs2vnPAzZGhq53MbL90gz/f05w2+f+PgNAAD//wMAUEsDBBQABgAIAAAAIQAf&#10;gNW/2wAAAAMBAAAPAAAAZHJzL2Rvd25yZXYueG1sTI/NTsMwEITvSLyDtUjcqE0roApxKn7UHpA4&#10;NBCJoxtv4oh4HcVOG96ehQtcdrWa1cw3+Wb2vTjiGLtAGq4XCgRSHWxHrYb3t+3VGkRMhqzpA6GG&#10;L4ywKc7PcpPZcKI9HsvUCjahmBkNLqUhkzLWDr2JizAgsdaE0ZvE59hKO5oTm/teLpW6ld50xAnO&#10;DPjksP4sJ88hL6/lXfOxXdH0vN5VTfW4c9Ve68uL+eEeRMI5/T3DDz6jQ8FMhzCRjaLXwEXS72Rt&#10;ebMCceCtFMgil//Zi28AAAD//wMAUEsBAi0AFAAGAAgAAAAhALaDOJL+AAAA4QEAABMAAAAAAAAA&#10;AAAAAAAAAAAAAFtDb250ZW50X1R5cGVzXS54bWxQSwECLQAUAAYACAAAACEAOP0h/9YAAACUAQAA&#10;CwAAAAAAAAAAAAAAAAAvAQAAX3JlbHMvLnJlbHNQSwECLQAUAAYACAAAACEAoRb5ldIBAAAMBAAA&#10;DgAAAAAAAAAAAAAAAAAuAgAAZHJzL2Uyb0RvYy54bWxQSwECLQAUAAYACAAAACEAH4DVv9sAAAAD&#10;AQAADwAAAAAAAAAAAAAAAAAsBAAAZHJzL2Rvd25yZXYueG1sUEsFBgAAAAAEAAQA8wAAADQFAAAA&#10;AA==&#10;" strokecolor="black [3213]" strokeweight=".5pt">
                      <v:stroke endarrow="block" joinstyle="miter"/>
                      <w10:anchorlock/>
                    </v:shape>
                  </w:pict>
                </mc:Fallback>
              </mc:AlternateContent>
            </w:r>
          </w:p>
          <w:p w14:paraId="7698A83C" w14:textId="77777777" w:rsidR="00F7767F" w:rsidRPr="00B81DD5" w:rsidRDefault="00F7767F" w:rsidP="00F7767F">
            <w:pPr>
              <w:spacing w:before="0" w:after="20" w:line="264" w:lineRule="auto"/>
              <w:jc w:val="center"/>
              <w:rPr>
                <w:rFonts w:asciiTheme="majorHAnsi" w:hAnsiTheme="majorHAnsi" w:cstheme="majorHAnsi"/>
                <w:sz w:val="18"/>
                <w:szCs w:val="18"/>
              </w:rPr>
            </w:pPr>
          </w:p>
          <w:p w14:paraId="597AEF4B"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projektów w ramach Stowarzyszenia Podhalański Obszar Funkcjonalny, ich wartość oraz liczba beneficjentów</w:t>
            </w:r>
          </w:p>
          <w:p w14:paraId="5C3B06DB"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rPr>
              <mc:AlternateContent>
                <mc:Choice Requires="wps">
                  <w:drawing>
                    <wp:inline distT="0" distB="0" distL="0" distR="0" wp14:anchorId="163CA214" wp14:editId="2F228819">
                      <wp:extent cx="160655" cy="127000"/>
                      <wp:effectExtent l="9525" t="57150" r="48895" b="6350"/>
                      <wp:docPr id="1661553157" name="Łącznik prosty ze strzałką 1661553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6D0AFAAB" id="Łącznik prosty ze strzałką 1661553157"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5F82EE00"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p w14:paraId="3CF16C2A" w14:textId="77777777" w:rsidR="00F7767F" w:rsidRPr="00B81DD5" w:rsidRDefault="00F7767F" w:rsidP="00F7767F">
            <w:pPr>
              <w:spacing w:before="0" w:after="20" w:line="264" w:lineRule="auto"/>
              <w:jc w:val="center"/>
              <w:rPr>
                <w:rFonts w:asciiTheme="majorHAnsi" w:eastAsia="Calibri" w:hAnsiTheme="majorHAnsi" w:cstheme="majorHAnsi"/>
                <w:bCs/>
                <w:iCs/>
                <w:sz w:val="18"/>
                <w:szCs w:val="18"/>
              </w:rPr>
            </w:pPr>
            <w:r w:rsidRPr="00B81DD5">
              <w:rPr>
                <w:rFonts w:asciiTheme="majorHAnsi" w:hAnsiTheme="majorHAnsi" w:cstheme="majorHAnsi"/>
                <w:sz w:val="18"/>
                <w:szCs w:val="18"/>
              </w:rPr>
              <w:t>Jednostki organizacyjne gminy</w:t>
            </w:r>
          </w:p>
        </w:tc>
        <w:tc>
          <w:tcPr>
            <w:tcW w:w="2673" w:type="dxa"/>
            <w:shd w:val="clear" w:color="auto" w:fill="FFFFFF"/>
            <w:vAlign w:val="center"/>
          </w:tcPr>
          <w:p w14:paraId="14CF4BE5" w14:textId="77777777" w:rsidR="00F7767F" w:rsidRPr="00B81DD5" w:rsidRDefault="00F7767F" w:rsidP="00F7767F">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Administracja rządowa,</w:t>
            </w:r>
          </w:p>
          <w:p w14:paraId="6F9F525A" w14:textId="77777777" w:rsidR="00F7767F" w:rsidRPr="00B81DD5" w:rsidRDefault="00F7767F" w:rsidP="00F7767F">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Urząd Marszałkowski Województwa Małopolskiego,</w:t>
            </w:r>
          </w:p>
          <w:p w14:paraId="4E272F72" w14:textId="77777777" w:rsidR="00F7767F" w:rsidRPr="00B81DD5" w:rsidRDefault="00F7767F" w:rsidP="00F7767F">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Starostwo Powiatowe w Zakopanem,</w:t>
            </w:r>
          </w:p>
          <w:p w14:paraId="5053FFDB" w14:textId="77777777" w:rsidR="00F7767F" w:rsidRPr="00B81DD5" w:rsidRDefault="00F7767F" w:rsidP="00F7767F">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Inne JST,</w:t>
            </w:r>
          </w:p>
          <w:p w14:paraId="418B4D6C" w14:textId="77777777" w:rsidR="00F7767F" w:rsidRPr="00B81DD5" w:rsidRDefault="00F7767F" w:rsidP="00F7767F">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Przedsiębiorcy,</w:t>
            </w:r>
          </w:p>
          <w:p w14:paraId="18261269" w14:textId="77777777" w:rsidR="00F7767F" w:rsidRPr="00B81DD5" w:rsidRDefault="00F7767F" w:rsidP="00F7767F">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 xml:space="preserve">Organizacje pozarządowe i społeczne, </w:t>
            </w:r>
          </w:p>
          <w:p w14:paraId="079D0863" w14:textId="77777777" w:rsidR="00F7767F" w:rsidRPr="00B81DD5" w:rsidRDefault="00F7767F" w:rsidP="00F7767F">
            <w:pPr>
              <w:spacing w:before="0" w:after="0" w:line="264" w:lineRule="auto"/>
              <w:jc w:val="right"/>
              <w:rPr>
                <w:rFonts w:asciiTheme="majorHAnsi" w:eastAsia="Calibri" w:hAnsiTheme="majorHAnsi" w:cstheme="majorHAnsi"/>
                <w:bCs/>
                <w:iCs/>
                <w:sz w:val="18"/>
                <w:szCs w:val="18"/>
              </w:rPr>
            </w:pPr>
            <w:r w:rsidRPr="00B81DD5">
              <w:rPr>
                <w:rFonts w:asciiTheme="majorHAnsi" w:eastAsia="Calibri" w:hAnsiTheme="majorHAnsi" w:cstheme="majorHAnsi"/>
                <w:bCs/>
                <w:iCs/>
                <w:sz w:val="18"/>
                <w:szCs w:val="18"/>
              </w:rPr>
              <w:t>Stowarzyszenie Podhalańska Lokalna Grupa Działania,</w:t>
            </w:r>
          </w:p>
          <w:p w14:paraId="2E5760F5" w14:textId="77777777" w:rsidR="00F7767F" w:rsidRPr="00B81DD5" w:rsidRDefault="00F7767F" w:rsidP="00F7767F">
            <w:pPr>
              <w:spacing w:before="0" w:after="0" w:line="264" w:lineRule="auto"/>
              <w:jc w:val="right"/>
              <w:rPr>
                <w:rFonts w:asciiTheme="majorHAnsi" w:hAnsiTheme="majorHAnsi" w:cstheme="majorHAnsi"/>
                <w:sz w:val="18"/>
                <w:szCs w:val="18"/>
              </w:rPr>
            </w:pPr>
            <w:r w:rsidRPr="00B81DD5">
              <w:rPr>
                <w:rFonts w:asciiTheme="majorHAnsi" w:hAnsiTheme="majorHAnsi" w:cstheme="majorHAnsi"/>
                <w:sz w:val="18"/>
                <w:szCs w:val="18"/>
              </w:rPr>
              <w:t>Stowarzyszenie Podhalański Obszar Funkcjonalny,</w:t>
            </w:r>
          </w:p>
          <w:p w14:paraId="692F6A2C" w14:textId="77777777" w:rsidR="00F7767F" w:rsidRPr="00B81DD5" w:rsidRDefault="00F7767F" w:rsidP="00F7767F">
            <w:pPr>
              <w:spacing w:before="0" w:after="0" w:line="264" w:lineRule="auto"/>
              <w:jc w:val="right"/>
              <w:rPr>
                <w:rFonts w:asciiTheme="majorHAnsi" w:hAnsiTheme="majorHAnsi" w:cstheme="majorHAnsi"/>
                <w:sz w:val="18"/>
                <w:szCs w:val="18"/>
              </w:rPr>
            </w:pPr>
            <w:r w:rsidRPr="00B81DD5">
              <w:rPr>
                <w:rFonts w:asciiTheme="majorHAnsi" w:eastAsia="Calibri" w:hAnsiTheme="majorHAnsi" w:cstheme="majorHAnsi"/>
                <w:bCs/>
                <w:iCs/>
                <w:sz w:val="18"/>
                <w:szCs w:val="18"/>
              </w:rPr>
              <w:t>Związek Euroregion Tatry i Europejskie Ugrupowanie Współpracy Terytorialnej TATRY z o.o.</w:t>
            </w:r>
          </w:p>
        </w:tc>
      </w:tr>
      <w:tr w:rsidR="00F7767F" w:rsidRPr="00B81DD5" w14:paraId="1FD0DDF9" w14:textId="77777777" w:rsidTr="00B33F08">
        <w:trPr>
          <w:trHeight w:val="510"/>
          <w:jc w:val="center"/>
        </w:trPr>
        <w:tc>
          <w:tcPr>
            <w:tcW w:w="704" w:type="dxa"/>
            <w:shd w:val="clear" w:color="auto" w:fill="D9D9D9" w:themeFill="background1" w:themeFillShade="D9"/>
            <w:vAlign w:val="center"/>
          </w:tcPr>
          <w:p w14:paraId="0510CE34" w14:textId="77777777" w:rsidR="00F7767F" w:rsidRPr="00B81DD5" w:rsidRDefault="00F7767F">
            <w:pPr>
              <w:pStyle w:val="Akapitzlist"/>
              <w:numPr>
                <w:ilvl w:val="0"/>
                <w:numId w:val="48"/>
              </w:numPr>
              <w:spacing w:before="0" w:after="20" w:line="264" w:lineRule="auto"/>
              <w:contextualSpacing w:val="0"/>
              <w:jc w:val="center"/>
              <w:rPr>
                <w:rFonts w:asciiTheme="majorHAnsi" w:hAnsiTheme="majorHAnsi" w:cstheme="majorHAnsi"/>
                <w:bCs/>
              </w:rPr>
            </w:pPr>
            <w:bookmarkStart w:id="132" w:name="_Hlk173924993"/>
          </w:p>
        </w:tc>
        <w:tc>
          <w:tcPr>
            <w:tcW w:w="3959" w:type="dxa"/>
            <w:shd w:val="clear" w:color="auto" w:fill="D3E5F6" w:themeFill="accent3" w:themeFillTint="33"/>
            <w:vAlign w:val="center"/>
          </w:tcPr>
          <w:p w14:paraId="70C34DC5" w14:textId="77777777" w:rsidR="00F7767F" w:rsidRPr="00B81DD5" w:rsidRDefault="00F7767F" w:rsidP="00F7767F">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Wsparcie i rozwój współpracy z Gminną Radą Seniorów, w zakresie realizacji kompleksowej polityki senioralnej.</w:t>
            </w:r>
          </w:p>
        </w:tc>
        <w:tc>
          <w:tcPr>
            <w:tcW w:w="2268" w:type="dxa"/>
            <w:shd w:val="clear" w:color="auto" w:fill="FFFFFF"/>
            <w:vAlign w:val="center"/>
          </w:tcPr>
          <w:p w14:paraId="0F8B7734"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Aktywizacja i włączenie seniorów w procesy zarządzania rozwojem lokalny</w:t>
            </w:r>
          </w:p>
          <w:p w14:paraId="7468CA72" w14:textId="77777777" w:rsidR="00F7767F" w:rsidRPr="00B81DD5" w:rsidRDefault="00F7767F" w:rsidP="00F7767F">
            <w:pPr>
              <w:spacing w:before="0" w:after="20" w:line="264" w:lineRule="auto"/>
              <w:jc w:val="center"/>
              <w:rPr>
                <w:rFonts w:asciiTheme="majorHAnsi" w:hAnsiTheme="majorHAnsi" w:cstheme="majorHAnsi"/>
                <w:sz w:val="18"/>
                <w:szCs w:val="18"/>
              </w:rPr>
            </w:pPr>
          </w:p>
          <w:p w14:paraId="732B7F55"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dostępności i jakości infrastruktury oraz usług dedykowanych seniorom, z uwzględnieniem ich potrzeb, oczekiwań i możliwości</w:t>
            </w:r>
          </w:p>
        </w:tc>
        <w:tc>
          <w:tcPr>
            <w:tcW w:w="2552" w:type="dxa"/>
            <w:shd w:val="clear" w:color="auto" w:fill="FFFFFF"/>
            <w:vAlign w:val="center"/>
          </w:tcPr>
          <w:p w14:paraId="66C0CCE6"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wzajemnych konsultacji i/lub projektów samorządu gminy i Gminnej Rady Seniorów</w:t>
            </w:r>
          </w:p>
          <w:p w14:paraId="0D81787D"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rPr>
              <mc:AlternateContent>
                <mc:Choice Requires="wps">
                  <w:drawing>
                    <wp:inline distT="0" distB="0" distL="0" distR="0" wp14:anchorId="5ACBEEB6" wp14:editId="5C91AED5">
                      <wp:extent cx="160655" cy="127000"/>
                      <wp:effectExtent l="9525" t="57150" r="48895" b="6350"/>
                      <wp:docPr id="1253732733" name="Łącznik prosty ze strzałką 12537327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2E02A13D" id="Łącznik prosty ze strzałką 1253732733"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3AF7FA39" w14:textId="77777777" w:rsidR="00F7767F" w:rsidRPr="00B81DD5" w:rsidRDefault="00F7767F" w:rsidP="00F7767F">
            <w:pPr>
              <w:spacing w:before="0" w:after="20" w:line="264" w:lineRule="auto"/>
              <w:jc w:val="center"/>
              <w:rPr>
                <w:rFonts w:asciiTheme="majorHAnsi" w:eastAsia="Calibri" w:hAnsiTheme="majorHAnsi" w:cstheme="majorHAnsi"/>
                <w:bCs/>
                <w:iCs/>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564739FE" w14:textId="77777777" w:rsidR="00F7767F" w:rsidRPr="00B81DD5" w:rsidRDefault="00F7767F" w:rsidP="00F7767F">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Jednostki organizacyjne gminy,</w:t>
            </w:r>
          </w:p>
          <w:p w14:paraId="0588A496" w14:textId="77777777" w:rsidR="00F7767F" w:rsidRPr="00B81DD5" w:rsidRDefault="00F7767F" w:rsidP="00F7767F">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Mieszkańcy,</w:t>
            </w:r>
          </w:p>
          <w:p w14:paraId="661EC3C4" w14:textId="77777777" w:rsidR="00F7767F" w:rsidRPr="00B81DD5" w:rsidRDefault="00F7767F" w:rsidP="00F7767F">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Przedsiębiorcy,</w:t>
            </w:r>
          </w:p>
          <w:p w14:paraId="454915A9" w14:textId="77777777" w:rsidR="00F7767F" w:rsidRPr="00B81DD5" w:rsidRDefault="00F7767F" w:rsidP="00F7767F">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Organizacje pozarządowe i społeczne</w:t>
            </w:r>
          </w:p>
        </w:tc>
      </w:tr>
      <w:tr w:rsidR="00F7767F" w:rsidRPr="00B81DD5" w14:paraId="7CEF6C62" w14:textId="77777777" w:rsidTr="00B33F08">
        <w:trPr>
          <w:trHeight w:val="510"/>
          <w:jc w:val="center"/>
        </w:trPr>
        <w:tc>
          <w:tcPr>
            <w:tcW w:w="704" w:type="dxa"/>
            <w:shd w:val="clear" w:color="auto" w:fill="D9D9D9" w:themeFill="background1" w:themeFillShade="D9"/>
            <w:vAlign w:val="center"/>
          </w:tcPr>
          <w:p w14:paraId="2AE04A50" w14:textId="77777777" w:rsidR="00F7767F" w:rsidRPr="00B81DD5" w:rsidRDefault="00F7767F">
            <w:pPr>
              <w:pStyle w:val="Akapitzlist"/>
              <w:numPr>
                <w:ilvl w:val="0"/>
                <w:numId w:val="48"/>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798FA305" w14:textId="77777777" w:rsidR="00F7767F" w:rsidRPr="00B81DD5" w:rsidRDefault="00F7767F" w:rsidP="00F7767F">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Powołanie Młodzieżowej Rady Gminy, jako organu doradczo-konsultacyjnego, wspierającego wdrożenie w gminie kompleksowej polityki młodzieżowej.</w:t>
            </w:r>
          </w:p>
        </w:tc>
        <w:tc>
          <w:tcPr>
            <w:tcW w:w="2268" w:type="dxa"/>
            <w:shd w:val="clear" w:color="auto" w:fill="FFFFFF"/>
            <w:vAlign w:val="center"/>
          </w:tcPr>
          <w:p w14:paraId="166DED5B"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Aktywizacja i włączenie młodzieży w procesy zarządzania rozwojem lokalnym</w:t>
            </w:r>
          </w:p>
          <w:p w14:paraId="12377D53" w14:textId="77777777" w:rsidR="00F7767F" w:rsidRPr="00B81DD5" w:rsidRDefault="00F7767F" w:rsidP="00F7767F">
            <w:pPr>
              <w:spacing w:before="0" w:after="20" w:line="264" w:lineRule="auto"/>
              <w:jc w:val="center"/>
              <w:rPr>
                <w:rFonts w:asciiTheme="majorHAnsi" w:hAnsiTheme="majorHAnsi" w:cstheme="majorHAnsi"/>
                <w:sz w:val="18"/>
                <w:szCs w:val="18"/>
              </w:rPr>
            </w:pPr>
          </w:p>
          <w:p w14:paraId="75CF94A4"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dostępności i jakości infrastruktury oraz usług dedykowanych młodzieży, z uwzględnieniem ich potrzeb, oczekiwań i możliwości</w:t>
            </w:r>
          </w:p>
        </w:tc>
        <w:tc>
          <w:tcPr>
            <w:tcW w:w="2552" w:type="dxa"/>
            <w:shd w:val="clear" w:color="auto" w:fill="FFFFFF"/>
            <w:vAlign w:val="center"/>
          </w:tcPr>
          <w:p w14:paraId="37866053"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wzajemnych konsultacji i/lub projektów samorządu gminy i Młodzieżowej Rady Gminy</w:t>
            </w:r>
          </w:p>
          <w:p w14:paraId="392A16A9"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rPr>
              <mc:AlternateContent>
                <mc:Choice Requires="wps">
                  <w:drawing>
                    <wp:inline distT="0" distB="0" distL="0" distR="0" wp14:anchorId="5BECFEBD" wp14:editId="2DF57EF0">
                      <wp:extent cx="160655" cy="127000"/>
                      <wp:effectExtent l="9525" t="57150" r="48895" b="6350"/>
                      <wp:docPr id="1348493907" name="Łącznik prosty ze strzałką 13484939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6AA6879E" id="Łącznik prosty ze strzałką 1348493907"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1EB42850"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p w14:paraId="007B5384" w14:textId="77777777" w:rsidR="00F7767F" w:rsidRPr="00B81DD5" w:rsidRDefault="00F7767F" w:rsidP="00F7767F">
            <w:pPr>
              <w:spacing w:before="0" w:after="20" w:line="264" w:lineRule="auto"/>
              <w:jc w:val="center"/>
              <w:rPr>
                <w:rFonts w:asciiTheme="majorHAnsi" w:eastAsia="Calibri" w:hAnsiTheme="majorHAnsi" w:cstheme="majorHAnsi"/>
                <w:bCs/>
                <w:iCs/>
                <w:sz w:val="18"/>
                <w:szCs w:val="18"/>
              </w:rPr>
            </w:pPr>
            <w:r w:rsidRPr="00B81DD5">
              <w:rPr>
                <w:rFonts w:asciiTheme="majorHAnsi" w:hAnsiTheme="majorHAnsi" w:cstheme="majorHAnsi"/>
                <w:sz w:val="18"/>
                <w:szCs w:val="18"/>
              </w:rPr>
              <w:t>Rada Gminy Poronin</w:t>
            </w:r>
          </w:p>
        </w:tc>
        <w:tc>
          <w:tcPr>
            <w:tcW w:w="2673" w:type="dxa"/>
            <w:shd w:val="clear" w:color="auto" w:fill="FFFFFF"/>
            <w:vAlign w:val="center"/>
          </w:tcPr>
          <w:p w14:paraId="163FA940" w14:textId="1B241356" w:rsidR="00F7767F" w:rsidRPr="00B81DD5" w:rsidRDefault="00F7767F" w:rsidP="00F7767F">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Placówki oświatowe</w:t>
            </w:r>
            <w:r w:rsidR="003A5C70" w:rsidRPr="00B81DD5">
              <w:rPr>
                <w:rFonts w:asciiTheme="majorHAnsi" w:hAnsiTheme="majorHAnsi" w:cstheme="majorHAnsi"/>
                <w:sz w:val="18"/>
                <w:szCs w:val="18"/>
              </w:rPr>
              <w:t xml:space="preserve">, </w:t>
            </w:r>
            <w:r w:rsidR="003A5C70" w:rsidRPr="00B81DD5">
              <w:rPr>
                <w:rFonts w:asciiTheme="majorHAnsi" w:eastAsia="Calibri" w:hAnsiTheme="majorHAnsi" w:cstheme="majorHAnsi"/>
                <w:bCs/>
                <w:iCs/>
                <w:sz w:val="18"/>
                <w:szCs w:val="18"/>
              </w:rPr>
              <w:t>Centrum Usług Wspólnych w Poroninie</w:t>
            </w:r>
            <w:r w:rsidRPr="00B81DD5">
              <w:rPr>
                <w:rFonts w:asciiTheme="majorHAnsi" w:hAnsiTheme="majorHAnsi" w:cstheme="majorHAnsi"/>
                <w:sz w:val="18"/>
                <w:szCs w:val="18"/>
              </w:rPr>
              <w:t xml:space="preserve"> i</w:t>
            </w:r>
            <w:r w:rsidR="003A5C70" w:rsidRPr="00B81DD5">
              <w:rPr>
                <w:rFonts w:asciiTheme="majorHAnsi" w:hAnsiTheme="majorHAnsi" w:cstheme="majorHAnsi"/>
                <w:sz w:val="18"/>
                <w:szCs w:val="18"/>
              </w:rPr>
              <w:t> </w:t>
            </w:r>
            <w:r w:rsidRPr="00B81DD5">
              <w:rPr>
                <w:rFonts w:asciiTheme="majorHAnsi" w:hAnsiTheme="majorHAnsi" w:cstheme="majorHAnsi"/>
                <w:sz w:val="18"/>
                <w:szCs w:val="18"/>
              </w:rPr>
              <w:t>inne jednostki organizacyjne gminy,</w:t>
            </w:r>
          </w:p>
          <w:p w14:paraId="234CBBDE" w14:textId="77777777" w:rsidR="00F7767F" w:rsidRPr="00B81DD5" w:rsidRDefault="00F7767F" w:rsidP="00F7767F">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Mieszkańcy,</w:t>
            </w:r>
          </w:p>
          <w:p w14:paraId="51CFFACB" w14:textId="77777777" w:rsidR="00F7767F" w:rsidRPr="00B81DD5" w:rsidRDefault="00F7767F" w:rsidP="00F7767F">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Przedsiębiorcy,</w:t>
            </w:r>
          </w:p>
          <w:p w14:paraId="32D5165A" w14:textId="77777777" w:rsidR="00F7767F" w:rsidRPr="00B81DD5" w:rsidRDefault="00F7767F" w:rsidP="00F7767F">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Organizacje pozarządowe i społeczne,</w:t>
            </w:r>
          </w:p>
          <w:p w14:paraId="33C73956" w14:textId="77777777" w:rsidR="00F7767F" w:rsidRPr="00B81DD5" w:rsidRDefault="00F7767F" w:rsidP="00F7767F">
            <w:pPr>
              <w:spacing w:before="0" w:after="20" w:line="264" w:lineRule="auto"/>
              <w:jc w:val="right"/>
              <w:rPr>
                <w:rFonts w:asciiTheme="majorHAnsi" w:hAnsiTheme="majorHAnsi" w:cstheme="majorHAnsi"/>
                <w:sz w:val="18"/>
                <w:szCs w:val="18"/>
              </w:rPr>
            </w:pPr>
            <w:r w:rsidRPr="00B81DD5">
              <w:rPr>
                <w:rFonts w:asciiTheme="majorHAnsi" w:eastAsia="Calibri" w:hAnsiTheme="majorHAnsi" w:cstheme="majorHAnsi"/>
                <w:bCs/>
                <w:iCs/>
                <w:sz w:val="18"/>
                <w:szCs w:val="18"/>
              </w:rPr>
              <w:t>Organizacje młodzieżowe, w tym harcerze, MDP</w:t>
            </w:r>
          </w:p>
        </w:tc>
      </w:tr>
      <w:tr w:rsidR="00F7767F" w:rsidRPr="00B81DD5" w14:paraId="58C3AAC9" w14:textId="77777777" w:rsidTr="00B33F08">
        <w:trPr>
          <w:trHeight w:val="510"/>
          <w:jc w:val="center"/>
        </w:trPr>
        <w:tc>
          <w:tcPr>
            <w:tcW w:w="704" w:type="dxa"/>
            <w:shd w:val="clear" w:color="auto" w:fill="D9D9D9" w:themeFill="background1" w:themeFillShade="D9"/>
            <w:vAlign w:val="center"/>
          </w:tcPr>
          <w:p w14:paraId="081DEB22" w14:textId="77777777" w:rsidR="00F7767F" w:rsidRPr="00B81DD5" w:rsidRDefault="00F7767F">
            <w:pPr>
              <w:pStyle w:val="Akapitzlist"/>
              <w:numPr>
                <w:ilvl w:val="0"/>
                <w:numId w:val="48"/>
              </w:numPr>
              <w:spacing w:before="0" w:after="20" w:line="264" w:lineRule="auto"/>
              <w:contextualSpacing w:val="0"/>
              <w:jc w:val="center"/>
              <w:rPr>
                <w:rFonts w:asciiTheme="majorHAnsi" w:hAnsiTheme="majorHAnsi" w:cstheme="majorHAnsi"/>
                <w:bCs/>
              </w:rPr>
            </w:pPr>
          </w:p>
        </w:tc>
        <w:tc>
          <w:tcPr>
            <w:tcW w:w="3959" w:type="dxa"/>
            <w:shd w:val="clear" w:color="auto" w:fill="D3E5F6" w:themeFill="accent3" w:themeFillTint="33"/>
            <w:vAlign w:val="center"/>
          </w:tcPr>
          <w:p w14:paraId="7ED230D1" w14:textId="77777777" w:rsidR="00F7767F" w:rsidRPr="00B81DD5" w:rsidRDefault="00F7767F" w:rsidP="00F7767F">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Powołanie Społecznej Rady Rozwoju jako ciała wspierającego i opiniodawczego w wyznaczaniu kierunków rozwoju gospodarczego gminy i rozwiązywania problemów.</w:t>
            </w:r>
          </w:p>
        </w:tc>
        <w:tc>
          <w:tcPr>
            <w:tcW w:w="2268" w:type="dxa"/>
            <w:shd w:val="clear" w:color="auto" w:fill="FFFFFF"/>
            <w:vAlign w:val="center"/>
          </w:tcPr>
          <w:p w14:paraId="60A7CE57"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Aktywizacja i włączenie sektora społecznego i biznesowego w procesy zarządzania rozwojem lokalnym</w:t>
            </w:r>
          </w:p>
          <w:p w14:paraId="20A3C8BB" w14:textId="77777777" w:rsidR="00F7767F" w:rsidRPr="00B81DD5" w:rsidRDefault="00F7767F" w:rsidP="00F7767F">
            <w:pPr>
              <w:spacing w:before="0" w:after="20" w:line="264" w:lineRule="auto"/>
              <w:jc w:val="center"/>
              <w:rPr>
                <w:rFonts w:asciiTheme="majorHAnsi" w:hAnsiTheme="majorHAnsi" w:cstheme="majorHAnsi"/>
                <w:sz w:val="18"/>
                <w:szCs w:val="18"/>
              </w:rPr>
            </w:pPr>
          </w:p>
          <w:p w14:paraId="465881B4"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Poprawa polityki rozwoju gospodarczego gminy z uwzględnieniem potrzeb, oczekiwań i możliwości środowiska biznesowego</w:t>
            </w:r>
          </w:p>
        </w:tc>
        <w:tc>
          <w:tcPr>
            <w:tcW w:w="2552" w:type="dxa"/>
            <w:shd w:val="clear" w:color="auto" w:fill="FFFFFF"/>
            <w:vAlign w:val="center"/>
          </w:tcPr>
          <w:p w14:paraId="4C74B314"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Liczba wzajemnych konsultacji i/lub projektów samorządu gminy i Społecznej Rady Rozwoju</w:t>
            </w:r>
          </w:p>
          <w:p w14:paraId="3406D431"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noProof/>
                <w:sz w:val="18"/>
                <w:szCs w:val="18"/>
              </w:rPr>
              <mc:AlternateContent>
                <mc:Choice Requires="wps">
                  <w:drawing>
                    <wp:inline distT="0" distB="0" distL="0" distR="0" wp14:anchorId="3E1394B4" wp14:editId="103C9D3A">
                      <wp:extent cx="160655" cy="127000"/>
                      <wp:effectExtent l="9525" t="57150" r="48895" b="6350"/>
                      <wp:docPr id="1720962543" name="Łącznik prosty ze strzałką 1720962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2700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21FE9F71" id="Łącznik prosty ze strzałką 1720962543" o:spid="_x0000_s1026" type="#_x0000_t32" style="width:12.65pt;height:10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08QEAAMoDAAAOAAAAZHJzL2Uyb0RvYy54bWysU02P0zAQvSPxHyzfaZKillXUdA9dlssC&#10;lXbh7tqTxsL2WLbbpP+esbN0F7ghLtZ8eJ7fzDxvbidr2BlC1Og63ixqzsBJVNodO/7t6f7dDWcx&#10;CaeEQQcdv0Dkt9u3bzajb2GJAxoFgRGIi+3oOz6k5NuqinIAK+ICPThK9hisSOSGY6WCGAndmmpZ&#10;1+tqxKB8QAkxUvRuTvJtwe97kOlr30dIzHScuKVyhnIe8lltN6I9BuEHLZ9piH9gYYV29OgV6k4k&#10;wU5B/wVltQwYsU8LibbCvtcSSg/UTVP/0c3jIDyUXmg40V/HFP8frPxy3rl9yNTl5B79A8ofkTnc&#10;DcIdoRB4unhaXJNHVY0+tteS7ES/D+wwfkZFd8QpYZnC1AfLeqP991yYwalTNpWxX65jhykxScFm&#10;Xa9XK84kpZrlh7oua6lEm2FysQ8xfQK0LBsdjykIfRzSDp2jBWOYnxDnh5gyyZeCXOzwXhtT9mwc&#10;Gzu+fr+qC6eIRquczNeK4mBnAjsL0kqaZlBzstTbHGuI2cxNtBQnYc3xX3SvEIXDb+hWJ5K50bbj&#10;N69QBhDqo1OFXBLakM1SGXcKmhZggGfGFhRnBuiDZWtu0bjndeQNZLnH9oDqsg85nT0STOHxLO6s&#10;yNd+ufXyBbc/AQAA//8DAFBLAwQUAAYACAAAACEAH4DVv9sAAAADAQAADwAAAGRycy9kb3ducmV2&#10;LnhtbEyPzU7DMBCE70i8g7VI3KhNK6AKcSp+1B6QODQQiaMbb+KIeB3FThvenoULXHa1mtXMN/lm&#10;9r044hi7QBquFwoEUh1sR62G97ft1RpETIas6QOhhi+MsCnOz3KT2XCiPR7L1Ao2oZgZDS6lIZMy&#10;1g69iYswILHWhNGbxOfYSjuaE5v7Xi6VupXedMQJzgz45LD+LCfPIS+v5V3zsV3R9LzeVU31uHPV&#10;XuvLi/nhHkTCOf09ww8+o0PBTIcwkY2i18BF0u9kbXmzAnHgrRTIIpf/2YtvAAAA//8DAFBLAQIt&#10;ABQABgAIAAAAIQC2gziS/gAAAOEBAAATAAAAAAAAAAAAAAAAAAAAAABbQ29udGVudF9UeXBlc10u&#10;eG1sUEsBAi0AFAAGAAgAAAAhADj9If/WAAAAlAEAAAsAAAAAAAAAAAAAAAAALwEAAF9yZWxzLy5y&#10;ZWxzUEsBAi0AFAAGAAgAAAAhABThZ3TxAQAAygMAAA4AAAAAAAAAAAAAAAAALgIAAGRycy9lMm9E&#10;b2MueG1sUEsBAi0AFAAGAAgAAAAhAB+A1b/bAAAAAwEAAA8AAAAAAAAAAAAAAAAASwQAAGRycy9k&#10;b3ducmV2LnhtbFBLBQYAAAAABAAEAPMAAABTBQAAAAA=&#10;" strokecolor="black [3213]" strokeweight=".5pt">
                      <v:stroke endarrow="block" joinstyle="miter"/>
                      <w10:anchorlock/>
                    </v:shape>
                  </w:pict>
                </mc:Fallback>
              </mc:AlternateContent>
            </w:r>
          </w:p>
        </w:tc>
        <w:tc>
          <w:tcPr>
            <w:tcW w:w="1984" w:type="dxa"/>
            <w:shd w:val="clear" w:color="auto" w:fill="FFFFFF"/>
            <w:vAlign w:val="center"/>
          </w:tcPr>
          <w:p w14:paraId="0507320C" w14:textId="77777777" w:rsidR="00F7767F" w:rsidRPr="00B81DD5" w:rsidRDefault="00F7767F" w:rsidP="00F7767F">
            <w:pPr>
              <w:spacing w:before="0" w:after="20" w:line="264" w:lineRule="auto"/>
              <w:jc w:val="center"/>
              <w:rPr>
                <w:rFonts w:asciiTheme="majorHAnsi" w:hAnsiTheme="majorHAnsi" w:cstheme="majorHAnsi"/>
                <w:sz w:val="18"/>
                <w:szCs w:val="18"/>
              </w:rPr>
            </w:pPr>
            <w:r w:rsidRPr="00B81DD5">
              <w:rPr>
                <w:rFonts w:asciiTheme="majorHAnsi" w:hAnsiTheme="majorHAnsi" w:cstheme="majorHAnsi"/>
                <w:sz w:val="18"/>
                <w:szCs w:val="18"/>
              </w:rPr>
              <w:t>Urząd Gminy Poronin</w:t>
            </w:r>
          </w:p>
        </w:tc>
        <w:tc>
          <w:tcPr>
            <w:tcW w:w="2673" w:type="dxa"/>
            <w:shd w:val="clear" w:color="auto" w:fill="FFFFFF"/>
            <w:vAlign w:val="center"/>
          </w:tcPr>
          <w:p w14:paraId="0017AC76" w14:textId="77777777" w:rsidR="00F7767F" w:rsidRPr="00B81DD5" w:rsidRDefault="00F7767F" w:rsidP="00F7767F">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Placówki oświatowe i inne jednostki organizacyjne gminy,</w:t>
            </w:r>
          </w:p>
          <w:p w14:paraId="273FE3E4" w14:textId="77777777" w:rsidR="00F7767F" w:rsidRPr="00B81DD5" w:rsidRDefault="00F7767F" w:rsidP="00F7767F">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Mieszkańcy,</w:t>
            </w:r>
          </w:p>
          <w:p w14:paraId="59165E12" w14:textId="77777777" w:rsidR="00F7767F" w:rsidRPr="00B81DD5" w:rsidRDefault="00F7767F" w:rsidP="00F7767F">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Przedsiębiorcy,</w:t>
            </w:r>
          </w:p>
          <w:p w14:paraId="4A23C183" w14:textId="77777777" w:rsidR="00F7767F" w:rsidRPr="00B81DD5" w:rsidRDefault="00F7767F" w:rsidP="00F7767F">
            <w:pPr>
              <w:spacing w:before="0" w:after="20" w:line="264" w:lineRule="auto"/>
              <w:jc w:val="right"/>
              <w:rPr>
                <w:rFonts w:asciiTheme="majorHAnsi" w:hAnsiTheme="majorHAnsi" w:cstheme="majorHAnsi"/>
                <w:sz w:val="18"/>
                <w:szCs w:val="18"/>
              </w:rPr>
            </w:pPr>
            <w:r w:rsidRPr="00B81DD5">
              <w:rPr>
                <w:rFonts w:asciiTheme="majorHAnsi" w:hAnsiTheme="majorHAnsi" w:cstheme="majorHAnsi"/>
                <w:sz w:val="18"/>
                <w:szCs w:val="18"/>
              </w:rPr>
              <w:t>Organizacje pozarządowe i społeczne</w:t>
            </w:r>
          </w:p>
        </w:tc>
      </w:tr>
      <w:bookmarkEnd w:id="132"/>
    </w:tbl>
    <w:p w14:paraId="009A6809" w14:textId="77777777" w:rsidR="00F7767F" w:rsidRPr="00B81DD5" w:rsidRDefault="00F7767F" w:rsidP="00F7767F">
      <w:pPr>
        <w:rPr>
          <w:rFonts w:asciiTheme="majorHAnsi" w:hAnsiTheme="majorHAnsi" w:cstheme="majorHAnsi"/>
        </w:rPr>
      </w:pPr>
    </w:p>
    <w:p w14:paraId="15826FE4" w14:textId="77777777" w:rsidR="00F7767F" w:rsidRPr="00B81DD5" w:rsidRDefault="00F7767F" w:rsidP="00F7767F">
      <w:pPr>
        <w:rPr>
          <w:rFonts w:asciiTheme="majorHAnsi" w:hAnsiTheme="majorHAnsi" w:cstheme="majorHAnsi"/>
        </w:rPr>
      </w:pPr>
    </w:p>
    <w:p w14:paraId="480B30EE" w14:textId="77777777" w:rsidR="00F7767F" w:rsidRPr="00B81DD5" w:rsidRDefault="00F7767F" w:rsidP="0005069D">
      <w:pPr>
        <w:pStyle w:val="Nagwek1"/>
        <w:spacing w:before="0" w:after="120"/>
        <w:jc w:val="both"/>
        <w:rPr>
          <w:rFonts w:asciiTheme="majorHAnsi" w:hAnsiTheme="majorHAnsi" w:cstheme="majorHAnsi"/>
          <w:b/>
        </w:rPr>
        <w:sectPr w:rsidR="00F7767F" w:rsidRPr="00B81DD5" w:rsidSect="00F7767F">
          <w:pgSz w:w="16838" w:h="11906" w:orient="landscape"/>
          <w:pgMar w:top="1418" w:right="1418" w:bottom="1418" w:left="1418" w:header="709" w:footer="709" w:gutter="0"/>
          <w:cols w:space="708"/>
          <w:docGrid w:linePitch="360"/>
        </w:sectPr>
      </w:pPr>
    </w:p>
    <w:p w14:paraId="55BA8134" w14:textId="73BEBFE6" w:rsidR="006E22F3" w:rsidRPr="00B81DD5" w:rsidRDefault="00897E68" w:rsidP="0005069D">
      <w:pPr>
        <w:pStyle w:val="Nagwek1"/>
        <w:spacing w:before="0" w:after="120"/>
        <w:jc w:val="both"/>
        <w:rPr>
          <w:rFonts w:asciiTheme="majorHAnsi" w:hAnsiTheme="majorHAnsi" w:cstheme="majorHAnsi"/>
          <w:b/>
        </w:rPr>
      </w:pPr>
      <w:bookmarkStart w:id="133" w:name="_Toc174060377"/>
      <w:r w:rsidRPr="00B81DD5">
        <w:rPr>
          <w:rFonts w:asciiTheme="majorHAnsi" w:hAnsiTheme="majorHAnsi" w:cstheme="majorHAnsi"/>
          <w:b/>
        </w:rPr>
        <w:lastRenderedPageBreak/>
        <w:t>Model struktury funkcjonalno-pr</w:t>
      </w:r>
      <w:r w:rsidR="00352C4B" w:rsidRPr="00B81DD5">
        <w:rPr>
          <w:rFonts w:asciiTheme="majorHAnsi" w:hAnsiTheme="majorHAnsi" w:cstheme="majorHAnsi"/>
          <w:b/>
        </w:rPr>
        <w:t xml:space="preserve">zestrzennej </w:t>
      </w:r>
      <w:r w:rsidR="00E14ADF" w:rsidRPr="00B81DD5">
        <w:rPr>
          <w:rFonts w:asciiTheme="majorHAnsi" w:hAnsiTheme="majorHAnsi" w:cstheme="majorHAnsi"/>
          <w:b/>
        </w:rPr>
        <w:t xml:space="preserve">gminy </w:t>
      </w:r>
      <w:r w:rsidR="00966ADE" w:rsidRPr="00B81DD5">
        <w:rPr>
          <w:rFonts w:asciiTheme="majorHAnsi" w:hAnsiTheme="majorHAnsi" w:cstheme="majorHAnsi"/>
          <w:b/>
        </w:rPr>
        <w:t>Poronin</w:t>
      </w:r>
      <w:r w:rsidR="001C1F6A" w:rsidRPr="00B81DD5">
        <w:rPr>
          <w:rFonts w:asciiTheme="majorHAnsi" w:hAnsiTheme="majorHAnsi" w:cstheme="majorHAnsi"/>
          <w:b/>
        </w:rPr>
        <w:t xml:space="preserve"> </w:t>
      </w:r>
      <w:r w:rsidR="00352C4B" w:rsidRPr="00B81DD5">
        <w:rPr>
          <w:rFonts w:asciiTheme="majorHAnsi" w:hAnsiTheme="majorHAnsi" w:cstheme="majorHAnsi"/>
          <w:b/>
        </w:rPr>
        <w:t>wraz z </w:t>
      </w:r>
      <w:r w:rsidRPr="00B81DD5">
        <w:rPr>
          <w:rFonts w:asciiTheme="majorHAnsi" w:hAnsiTheme="majorHAnsi" w:cstheme="majorHAnsi"/>
          <w:b/>
        </w:rPr>
        <w:t>ustaleniami i rekomendac</w:t>
      </w:r>
      <w:r w:rsidR="00352C4B" w:rsidRPr="00B81DD5">
        <w:rPr>
          <w:rFonts w:asciiTheme="majorHAnsi" w:hAnsiTheme="majorHAnsi" w:cstheme="majorHAnsi"/>
          <w:b/>
        </w:rPr>
        <w:t>jami w zakresie kształtowania i </w:t>
      </w:r>
      <w:r w:rsidRPr="00B81DD5">
        <w:rPr>
          <w:rFonts w:asciiTheme="majorHAnsi" w:hAnsiTheme="majorHAnsi" w:cstheme="majorHAnsi"/>
          <w:b/>
        </w:rPr>
        <w:t>prowadzenia polityki przestrzennej w gminie</w:t>
      </w:r>
      <w:bookmarkEnd w:id="133"/>
    </w:p>
    <w:p w14:paraId="6EFB852C" w14:textId="661113E3" w:rsidR="0059654B" w:rsidRPr="00B81DD5" w:rsidRDefault="0059654B" w:rsidP="00406DA6">
      <w:pPr>
        <w:pStyle w:val="Nagwek2"/>
        <w:spacing w:before="0" w:after="20"/>
        <w:jc w:val="both"/>
        <w:rPr>
          <w:rFonts w:asciiTheme="majorHAnsi" w:hAnsiTheme="majorHAnsi" w:cstheme="majorHAnsi"/>
        </w:rPr>
      </w:pPr>
      <w:bookmarkStart w:id="134" w:name="_Toc93863503"/>
      <w:bookmarkStart w:id="135" w:name="_Toc174060378"/>
      <w:bookmarkStart w:id="136" w:name="_Toc67646590"/>
      <w:r w:rsidRPr="00B81DD5">
        <w:rPr>
          <w:rFonts w:asciiTheme="majorHAnsi" w:hAnsiTheme="majorHAnsi" w:cstheme="majorHAnsi"/>
        </w:rPr>
        <w:t xml:space="preserve">Kwestie wodne a </w:t>
      </w:r>
      <w:r w:rsidR="00D00303" w:rsidRPr="00B81DD5">
        <w:rPr>
          <w:rFonts w:asciiTheme="majorHAnsi" w:hAnsiTheme="majorHAnsi" w:cstheme="majorHAnsi"/>
        </w:rPr>
        <w:t xml:space="preserve">Strategia Rozwoju </w:t>
      </w:r>
      <w:r w:rsidR="0067300F" w:rsidRPr="00B81DD5">
        <w:rPr>
          <w:rFonts w:asciiTheme="majorHAnsi" w:hAnsiTheme="majorHAnsi" w:cstheme="majorHAnsi"/>
        </w:rPr>
        <w:t xml:space="preserve">Gminy </w:t>
      </w:r>
      <w:r w:rsidR="00966ADE" w:rsidRPr="00B81DD5">
        <w:rPr>
          <w:rFonts w:asciiTheme="majorHAnsi" w:hAnsiTheme="majorHAnsi" w:cstheme="majorHAnsi"/>
        </w:rPr>
        <w:t>Poronin</w:t>
      </w:r>
      <w:r w:rsidR="0067300F" w:rsidRPr="00B81DD5">
        <w:rPr>
          <w:rFonts w:asciiTheme="majorHAnsi" w:hAnsiTheme="majorHAnsi" w:cstheme="majorHAnsi"/>
        </w:rPr>
        <w:t xml:space="preserve"> do 2030 roku</w:t>
      </w:r>
      <w:bookmarkEnd w:id="134"/>
      <w:bookmarkEnd w:id="135"/>
      <w:r w:rsidR="00777838" w:rsidRPr="00B81DD5">
        <w:rPr>
          <w:rFonts w:asciiTheme="majorHAnsi" w:hAnsiTheme="majorHAnsi" w:cstheme="majorHAnsi"/>
        </w:rPr>
        <w:t xml:space="preserve"> </w:t>
      </w:r>
      <w:bookmarkEnd w:id="136"/>
    </w:p>
    <w:p w14:paraId="22B74EFA" w14:textId="7CC01A3E" w:rsidR="00C93369" w:rsidRPr="00B81DD5" w:rsidRDefault="00C93369" w:rsidP="00506AA5">
      <w:pPr>
        <w:spacing w:before="0" w:after="120"/>
        <w:jc w:val="both"/>
        <w:rPr>
          <w:rFonts w:asciiTheme="majorHAnsi" w:hAnsiTheme="majorHAnsi" w:cstheme="majorHAnsi"/>
        </w:rPr>
      </w:pPr>
      <w:r w:rsidRPr="00B81DD5">
        <w:rPr>
          <w:rFonts w:asciiTheme="majorHAnsi" w:hAnsiTheme="majorHAnsi" w:cstheme="majorHAnsi"/>
        </w:rPr>
        <w:t>Zgodnie z art. 326 ustawy z dnia 20 lipca 2017</w:t>
      </w:r>
      <w:r w:rsidR="00FB0960" w:rsidRPr="00B81DD5">
        <w:rPr>
          <w:rFonts w:asciiTheme="majorHAnsi" w:hAnsiTheme="majorHAnsi" w:cstheme="majorHAnsi"/>
        </w:rPr>
        <w:t xml:space="preserve"> r.</w:t>
      </w:r>
      <w:r w:rsidRPr="00B81DD5">
        <w:rPr>
          <w:rFonts w:asciiTheme="majorHAnsi" w:hAnsiTheme="majorHAnsi" w:cstheme="majorHAnsi"/>
        </w:rPr>
        <w:t xml:space="preserve"> Prawo wodne (</w:t>
      </w:r>
      <w:proofErr w:type="spellStart"/>
      <w:r w:rsidR="0067300F" w:rsidRPr="00B81DD5">
        <w:rPr>
          <w:rFonts w:asciiTheme="majorHAnsi" w:hAnsiTheme="majorHAnsi" w:cstheme="majorHAnsi"/>
        </w:rPr>
        <w:t>t.j</w:t>
      </w:r>
      <w:proofErr w:type="spellEnd"/>
      <w:r w:rsidR="0067300F" w:rsidRPr="00B81DD5">
        <w:rPr>
          <w:rFonts w:asciiTheme="majorHAnsi" w:hAnsiTheme="majorHAnsi" w:cstheme="majorHAnsi"/>
        </w:rPr>
        <w:t xml:space="preserve">. </w:t>
      </w:r>
      <w:r w:rsidR="00D5790D" w:rsidRPr="00B81DD5">
        <w:rPr>
          <w:rFonts w:asciiTheme="majorHAnsi" w:hAnsiTheme="majorHAnsi" w:cstheme="majorHAnsi"/>
        </w:rPr>
        <w:t>Dz.U. 2024 poz. 1087</w:t>
      </w:r>
      <w:r w:rsidRPr="00B81DD5">
        <w:rPr>
          <w:rFonts w:asciiTheme="majorHAnsi" w:hAnsiTheme="majorHAnsi" w:cstheme="majorHAnsi"/>
        </w:rPr>
        <w:t xml:space="preserve">), Strategia Rozwoju </w:t>
      </w:r>
      <w:r w:rsidR="0067300F" w:rsidRPr="00B81DD5">
        <w:rPr>
          <w:rFonts w:asciiTheme="majorHAnsi" w:hAnsiTheme="majorHAnsi" w:cstheme="majorHAnsi"/>
        </w:rPr>
        <w:t xml:space="preserve">Gminy </w:t>
      </w:r>
      <w:r w:rsidR="00966ADE" w:rsidRPr="00B81DD5">
        <w:rPr>
          <w:rFonts w:asciiTheme="majorHAnsi" w:hAnsiTheme="majorHAnsi" w:cstheme="majorHAnsi"/>
        </w:rPr>
        <w:t>Poronin</w:t>
      </w:r>
      <w:r w:rsidR="0067300F" w:rsidRPr="00B81DD5">
        <w:rPr>
          <w:rFonts w:asciiTheme="majorHAnsi" w:hAnsiTheme="majorHAnsi" w:cstheme="majorHAnsi"/>
        </w:rPr>
        <w:t xml:space="preserve"> do 2030 roku</w:t>
      </w:r>
      <w:r w:rsidRPr="00B81DD5">
        <w:rPr>
          <w:rFonts w:asciiTheme="majorHAnsi" w:hAnsiTheme="majorHAnsi" w:cstheme="majorHAnsi"/>
        </w:rPr>
        <w:t xml:space="preserve"> uwzględnia m.in. ustalenia dokumentów planist</w:t>
      </w:r>
      <w:r w:rsidR="00992D36" w:rsidRPr="00B81DD5">
        <w:rPr>
          <w:rFonts w:asciiTheme="majorHAnsi" w:hAnsiTheme="majorHAnsi" w:cstheme="majorHAnsi"/>
        </w:rPr>
        <w:t>ycznych, o </w:t>
      </w:r>
      <w:r w:rsidRPr="00B81DD5">
        <w:rPr>
          <w:rFonts w:asciiTheme="majorHAnsi" w:hAnsiTheme="majorHAnsi" w:cstheme="majorHAnsi"/>
        </w:rPr>
        <w:t>których mowa w ww. ustawie, tj.:</w:t>
      </w:r>
    </w:p>
    <w:p w14:paraId="6D5D81B8" w14:textId="39E4465F" w:rsidR="00C93369" w:rsidRPr="00B81DD5" w:rsidRDefault="00992D36" w:rsidP="00506AA5">
      <w:pPr>
        <w:pStyle w:val="Akapitzlist"/>
        <w:numPr>
          <w:ilvl w:val="0"/>
          <w:numId w:val="3"/>
        </w:numPr>
        <w:spacing w:before="0" w:after="120"/>
        <w:contextualSpacing w:val="0"/>
        <w:jc w:val="both"/>
        <w:rPr>
          <w:rFonts w:asciiTheme="majorHAnsi" w:hAnsiTheme="majorHAnsi" w:cstheme="majorHAnsi"/>
        </w:rPr>
      </w:pPr>
      <w:r w:rsidRPr="00B81DD5">
        <w:rPr>
          <w:rFonts w:asciiTheme="majorHAnsi" w:hAnsiTheme="majorHAnsi" w:cstheme="majorHAnsi"/>
        </w:rPr>
        <w:t>planu</w:t>
      </w:r>
      <w:r w:rsidR="00C93369" w:rsidRPr="00B81DD5">
        <w:rPr>
          <w:rFonts w:asciiTheme="majorHAnsi" w:hAnsiTheme="majorHAnsi" w:cstheme="majorHAnsi"/>
        </w:rPr>
        <w:t xml:space="preserve"> zarządzania ryzykiem powodziowym,</w:t>
      </w:r>
    </w:p>
    <w:p w14:paraId="374652D3" w14:textId="6744930F" w:rsidR="00C93369" w:rsidRPr="00B81DD5" w:rsidRDefault="00992D36" w:rsidP="00506AA5">
      <w:pPr>
        <w:pStyle w:val="Akapitzlist"/>
        <w:numPr>
          <w:ilvl w:val="0"/>
          <w:numId w:val="3"/>
        </w:numPr>
        <w:spacing w:before="0" w:after="120"/>
        <w:contextualSpacing w:val="0"/>
        <w:jc w:val="both"/>
        <w:rPr>
          <w:rFonts w:asciiTheme="majorHAnsi" w:hAnsiTheme="majorHAnsi" w:cstheme="majorHAnsi"/>
        </w:rPr>
      </w:pPr>
      <w:r w:rsidRPr="00B81DD5">
        <w:rPr>
          <w:rFonts w:asciiTheme="majorHAnsi" w:hAnsiTheme="majorHAnsi" w:cstheme="majorHAnsi"/>
        </w:rPr>
        <w:t>planu</w:t>
      </w:r>
      <w:r w:rsidR="00C93369" w:rsidRPr="00B81DD5">
        <w:rPr>
          <w:rFonts w:asciiTheme="majorHAnsi" w:hAnsiTheme="majorHAnsi" w:cstheme="majorHAnsi"/>
        </w:rPr>
        <w:t xml:space="preserve"> gospodarowania wodami na obszarze dorzecza,</w:t>
      </w:r>
    </w:p>
    <w:p w14:paraId="018D4DAB" w14:textId="799BE238" w:rsidR="00177E51" w:rsidRPr="00B81DD5" w:rsidRDefault="00C93369" w:rsidP="00506AA5">
      <w:pPr>
        <w:pStyle w:val="Akapitzlist"/>
        <w:numPr>
          <w:ilvl w:val="0"/>
          <w:numId w:val="3"/>
        </w:numPr>
        <w:spacing w:before="0" w:after="120"/>
        <w:contextualSpacing w:val="0"/>
        <w:jc w:val="both"/>
        <w:rPr>
          <w:rFonts w:asciiTheme="majorHAnsi" w:hAnsiTheme="majorHAnsi" w:cstheme="majorHAnsi"/>
        </w:rPr>
      </w:pPr>
      <w:r w:rsidRPr="00B81DD5">
        <w:rPr>
          <w:rFonts w:asciiTheme="majorHAnsi" w:hAnsiTheme="majorHAnsi" w:cstheme="majorHAnsi"/>
        </w:rPr>
        <w:t>plan</w:t>
      </w:r>
      <w:r w:rsidR="00992D36" w:rsidRPr="00B81DD5">
        <w:rPr>
          <w:rFonts w:asciiTheme="majorHAnsi" w:hAnsiTheme="majorHAnsi" w:cstheme="majorHAnsi"/>
        </w:rPr>
        <w:t>u</w:t>
      </w:r>
      <w:r w:rsidRPr="00B81DD5">
        <w:rPr>
          <w:rFonts w:asciiTheme="majorHAnsi" w:hAnsiTheme="majorHAnsi" w:cstheme="majorHAnsi"/>
        </w:rPr>
        <w:t xml:space="preserve"> przeciwdziałania skutkom suszy.</w:t>
      </w:r>
    </w:p>
    <w:p w14:paraId="1EEE7CCC" w14:textId="0E0B8C61" w:rsidR="00604842" w:rsidRPr="00B81DD5" w:rsidRDefault="00547047" w:rsidP="00506AA5">
      <w:pPr>
        <w:autoSpaceDE w:val="0"/>
        <w:autoSpaceDN w:val="0"/>
        <w:adjustRightInd w:val="0"/>
        <w:spacing w:before="0" w:after="120"/>
        <w:jc w:val="both"/>
        <w:rPr>
          <w:rFonts w:asciiTheme="majorHAnsi" w:hAnsiTheme="majorHAnsi" w:cstheme="majorHAnsi"/>
          <w:b/>
          <w:i/>
        </w:rPr>
      </w:pPr>
      <w:r w:rsidRPr="00B81DD5">
        <w:rPr>
          <w:rFonts w:asciiTheme="majorHAnsi" w:hAnsiTheme="majorHAnsi" w:cstheme="majorHAnsi"/>
          <w:b/>
          <w:i/>
        </w:rPr>
        <w:t xml:space="preserve">Obszary szczególnego zagrożenia powodzią oraz </w:t>
      </w:r>
      <w:r w:rsidR="00D90887" w:rsidRPr="00B81DD5">
        <w:rPr>
          <w:rFonts w:asciiTheme="majorHAnsi" w:hAnsiTheme="majorHAnsi" w:cstheme="majorHAnsi"/>
          <w:b/>
          <w:i/>
        </w:rPr>
        <w:t xml:space="preserve">Plan zarządzania ryzykiem powodziowym </w:t>
      </w:r>
    </w:p>
    <w:p w14:paraId="179C3C8A" w14:textId="67732411" w:rsidR="00992D36" w:rsidRPr="00B81DD5" w:rsidRDefault="00D90887" w:rsidP="00506AA5">
      <w:pPr>
        <w:spacing w:before="0" w:after="120"/>
        <w:jc w:val="both"/>
        <w:rPr>
          <w:rFonts w:asciiTheme="majorHAnsi" w:hAnsiTheme="majorHAnsi" w:cstheme="majorHAnsi"/>
        </w:rPr>
      </w:pPr>
      <w:r w:rsidRPr="00B81DD5">
        <w:rPr>
          <w:rFonts w:asciiTheme="majorHAnsi" w:hAnsiTheme="majorHAnsi" w:cstheme="majorHAnsi"/>
        </w:rPr>
        <w:t>W celu zapewnienia ochrony ludności i mienia przed powodzią uwzględnia się w strategii tzw. obszary szczególnego zagrożenia</w:t>
      </w:r>
      <w:r w:rsidR="00BF3833" w:rsidRPr="00B81DD5">
        <w:rPr>
          <w:rFonts w:asciiTheme="majorHAnsi" w:hAnsiTheme="majorHAnsi" w:cstheme="majorHAnsi"/>
        </w:rPr>
        <w:t xml:space="preserve"> powodzią</w:t>
      </w:r>
      <w:r w:rsidRPr="00B81DD5">
        <w:rPr>
          <w:rFonts w:asciiTheme="majorHAnsi" w:hAnsiTheme="majorHAnsi" w:cstheme="majorHAnsi"/>
        </w:rPr>
        <w:t>, przez które w myśl art. 16 pkt 34 ustawy z dnia 20 lipca 2017 r. Prawo wodne rozumie się</w:t>
      </w:r>
      <w:r w:rsidR="00992D36" w:rsidRPr="00B81DD5">
        <w:rPr>
          <w:rFonts w:asciiTheme="majorHAnsi" w:hAnsiTheme="majorHAnsi" w:cstheme="majorHAnsi"/>
        </w:rPr>
        <w:t>:</w:t>
      </w:r>
    </w:p>
    <w:p w14:paraId="03532653" w14:textId="299D2E26" w:rsidR="00992D36" w:rsidRPr="00B81DD5" w:rsidRDefault="00992D36" w:rsidP="00506AA5">
      <w:pPr>
        <w:pStyle w:val="Akapitzlist"/>
        <w:numPr>
          <w:ilvl w:val="0"/>
          <w:numId w:val="3"/>
        </w:numPr>
        <w:spacing w:before="0" w:after="120"/>
        <w:contextualSpacing w:val="0"/>
        <w:jc w:val="both"/>
        <w:rPr>
          <w:rFonts w:asciiTheme="majorHAnsi" w:hAnsiTheme="majorHAnsi" w:cstheme="majorHAnsi"/>
        </w:rPr>
      </w:pPr>
      <w:r w:rsidRPr="00B81DD5">
        <w:rPr>
          <w:rFonts w:asciiTheme="majorHAnsi" w:hAnsiTheme="majorHAnsi" w:cstheme="majorHAnsi"/>
        </w:rPr>
        <w:t>obszary, na których prawdopodobieństwo wystąpienia powodzi jest średnie i wynosi 1%,</w:t>
      </w:r>
    </w:p>
    <w:p w14:paraId="27F1E44B" w14:textId="41050B4C" w:rsidR="00992D36" w:rsidRPr="00B81DD5" w:rsidRDefault="00992D36" w:rsidP="00506AA5">
      <w:pPr>
        <w:pStyle w:val="Akapitzlist"/>
        <w:numPr>
          <w:ilvl w:val="0"/>
          <w:numId w:val="3"/>
        </w:numPr>
        <w:spacing w:before="0" w:after="120"/>
        <w:contextualSpacing w:val="0"/>
        <w:jc w:val="both"/>
        <w:rPr>
          <w:rFonts w:asciiTheme="majorHAnsi" w:hAnsiTheme="majorHAnsi" w:cstheme="majorHAnsi"/>
        </w:rPr>
      </w:pPr>
      <w:r w:rsidRPr="00B81DD5">
        <w:rPr>
          <w:rFonts w:asciiTheme="majorHAnsi" w:hAnsiTheme="majorHAnsi" w:cstheme="majorHAnsi"/>
        </w:rPr>
        <w:t>obszary, na których prawdopodobieństwo wystąpienia powodzi jest wysokie i wynosi 10%,</w:t>
      </w:r>
    </w:p>
    <w:p w14:paraId="0EC26FF4" w14:textId="4434B453" w:rsidR="00992D36" w:rsidRPr="00B81DD5" w:rsidRDefault="00992D36" w:rsidP="00506AA5">
      <w:pPr>
        <w:pStyle w:val="Akapitzlist"/>
        <w:numPr>
          <w:ilvl w:val="0"/>
          <w:numId w:val="3"/>
        </w:numPr>
        <w:spacing w:before="0" w:after="120"/>
        <w:contextualSpacing w:val="0"/>
        <w:jc w:val="both"/>
        <w:rPr>
          <w:rFonts w:asciiTheme="majorHAnsi" w:hAnsiTheme="majorHAnsi" w:cstheme="majorHAnsi"/>
        </w:rPr>
      </w:pPr>
      <w:r w:rsidRPr="00B81DD5">
        <w:rPr>
          <w:rFonts w:asciiTheme="majorHAnsi" w:hAnsiTheme="majorHAnsi" w:cstheme="majorHAnsi"/>
        </w:rPr>
        <w:t>obszary między linią brzegu a wałem przeciwpowodziowym lub naturalnym wysokim brzegiem, w który wbudowano wał przeciwpowodziowy, a także wyspy i przymuliska, o których mowa w art. 224, stanowiące działki ewidencyjne,</w:t>
      </w:r>
    </w:p>
    <w:p w14:paraId="1B60F81D" w14:textId="2C7CEB2D" w:rsidR="00992D36" w:rsidRPr="00B81DD5" w:rsidRDefault="00992D36" w:rsidP="00506AA5">
      <w:pPr>
        <w:pStyle w:val="Akapitzlist"/>
        <w:numPr>
          <w:ilvl w:val="0"/>
          <w:numId w:val="3"/>
        </w:numPr>
        <w:spacing w:before="0" w:after="120"/>
        <w:contextualSpacing w:val="0"/>
        <w:jc w:val="both"/>
        <w:rPr>
          <w:rFonts w:asciiTheme="majorHAnsi" w:hAnsiTheme="majorHAnsi" w:cstheme="majorHAnsi"/>
        </w:rPr>
      </w:pPr>
      <w:r w:rsidRPr="00B81DD5">
        <w:rPr>
          <w:rFonts w:asciiTheme="majorHAnsi" w:hAnsiTheme="majorHAnsi" w:cstheme="majorHAnsi"/>
        </w:rPr>
        <w:t>pas techniczny.</w:t>
      </w:r>
    </w:p>
    <w:p w14:paraId="726EA696" w14:textId="4B924E1F" w:rsidR="00D5790D" w:rsidRPr="00B81DD5" w:rsidRDefault="002357D9" w:rsidP="00506AA5">
      <w:pPr>
        <w:spacing w:before="0" w:after="120"/>
        <w:jc w:val="both"/>
        <w:rPr>
          <w:rFonts w:asciiTheme="majorHAnsi" w:hAnsiTheme="majorHAnsi" w:cstheme="majorHAnsi"/>
        </w:rPr>
      </w:pPr>
      <w:r w:rsidRPr="00B81DD5">
        <w:rPr>
          <w:rFonts w:asciiTheme="majorHAnsi" w:hAnsiTheme="majorHAnsi" w:cstheme="majorHAnsi"/>
        </w:rPr>
        <w:t>Na podstawie map zagrożenia powodziowego</w:t>
      </w:r>
      <w:r w:rsidR="00202EC3" w:rsidRPr="00B81DD5">
        <w:rPr>
          <w:rFonts w:asciiTheme="majorHAnsi" w:hAnsiTheme="majorHAnsi" w:cstheme="majorHAnsi"/>
        </w:rPr>
        <w:t xml:space="preserve">, </w:t>
      </w:r>
      <w:r w:rsidRPr="00B81DD5">
        <w:rPr>
          <w:rFonts w:asciiTheme="majorHAnsi" w:hAnsiTheme="majorHAnsi" w:cstheme="majorHAnsi"/>
        </w:rPr>
        <w:t xml:space="preserve">dostępnych </w:t>
      </w:r>
      <w:r w:rsidR="00C9200F" w:rsidRPr="00B81DD5">
        <w:rPr>
          <w:rFonts w:asciiTheme="majorHAnsi" w:hAnsiTheme="majorHAnsi" w:cstheme="majorHAnsi"/>
        </w:rPr>
        <w:t xml:space="preserve">na </w:t>
      </w:r>
      <w:proofErr w:type="spellStart"/>
      <w:r w:rsidR="00C9200F" w:rsidRPr="00B81DD5">
        <w:rPr>
          <w:rFonts w:asciiTheme="majorHAnsi" w:hAnsiTheme="majorHAnsi" w:cstheme="majorHAnsi"/>
        </w:rPr>
        <w:t>Hydroportalu</w:t>
      </w:r>
      <w:proofErr w:type="spellEnd"/>
      <w:r w:rsidR="00C9200F" w:rsidRPr="00B81DD5">
        <w:rPr>
          <w:rFonts w:asciiTheme="majorHAnsi" w:hAnsiTheme="majorHAnsi" w:cstheme="majorHAnsi"/>
        </w:rPr>
        <w:t xml:space="preserve"> Państwowego Gospodarstwa Wodnego Wody Polskie</w:t>
      </w:r>
      <w:r w:rsidR="00202EC3" w:rsidRPr="00B81DD5">
        <w:rPr>
          <w:rFonts w:asciiTheme="majorHAnsi" w:hAnsiTheme="majorHAnsi" w:cstheme="majorHAnsi"/>
        </w:rPr>
        <w:t>,</w:t>
      </w:r>
      <w:r w:rsidRPr="00B81DD5">
        <w:rPr>
          <w:rFonts w:asciiTheme="majorHAnsi" w:hAnsiTheme="majorHAnsi" w:cstheme="majorHAnsi"/>
        </w:rPr>
        <w:t xml:space="preserve"> stwierdzono,</w:t>
      </w:r>
      <w:r w:rsidR="00CB5DA7" w:rsidRPr="00B81DD5">
        <w:rPr>
          <w:rFonts w:asciiTheme="majorHAnsi" w:hAnsiTheme="majorHAnsi" w:cstheme="majorHAnsi"/>
        </w:rPr>
        <w:t xml:space="preserve"> iż na terenie </w:t>
      </w:r>
      <w:r w:rsidR="00D5790D" w:rsidRPr="00B81DD5">
        <w:rPr>
          <w:rFonts w:asciiTheme="majorHAnsi" w:hAnsiTheme="majorHAnsi" w:cstheme="majorHAnsi"/>
        </w:rPr>
        <w:t>g</w:t>
      </w:r>
      <w:r w:rsidR="00CB5DA7" w:rsidRPr="00B81DD5">
        <w:rPr>
          <w:rFonts w:asciiTheme="majorHAnsi" w:hAnsiTheme="majorHAnsi" w:cstheme="majorHAnsi"/>
        </w:rPr>
        <w:t xml:space="preserve">miny </w:t>
      </w:r>
      <w:r w:rsidR="00966ADE" w:rsidRPr="00B81DD5">
        <w:rPr>
          <w:rFonts w:asciiTheme="majorHAnsi" w:hAnsiTheme="majorHAnsi" w:cstheme="majorHAnsi"/>
        </w:rPr>
        <w:t>Poronin</w:t>
      </w:r>
      <w:r w:rsidR="00BA455F" w:rsidRPr="00B81DD5">
        <w:rPr>
          <w:rFonts w:asciiTheme="majorHAnsi" w:hAnsiTheme="majorHAnsi" w:cstheme="majorHAnsi"/>
        </w:rPr>
        <w:t xml:space="preserve"> występują obszary szczególnego</w:t>
      </w:r>
      <w:r w:rsidR="00202EC3" w:rsidRPr="00B81DD5">
        <w:rPr>
          <w:rFonts w:asciiTheme="majorHAnsi" w:hAnsiTheme="majorHAnsi" w:cstheme="majorHAnsi"/>
        </w:rPr>
        <w:t xml:space="preserve"> zagrożenia powodzi</w:t>
      </w:r>
      <w:r w:rsidR="00D5790D" w:rsidRPr="00B81DD5">
        <w:rPr>
          <w:rFonts w:asciiTheme="majorHAnsi" w:hAnsiTheme="majorHAnsi" w:cstheme="majorHAnsi"/>
        </w:rPr>
        <w:t>ą</w:t>
      </w:r>
      <w:r w:rsidR="009513D0">
        <w:rPr>
          <w:rFonts w:asciiTheme="majorHAnsi" w:hAnsiTheme="majorHAnsi" w:cstheme="majorHAnsi"/>
        </w:rPr>
        <w:t xml:space="preserve"> </w:t>
      </w:r>
      <w:r w:rsidR="00080764">
        <w:rPr>
          <w:rFonts w:asciiTheme="majorHAnsi" w:hAnsiTheme="majorHAnsi" w:cstheme="majorHAnsi"/>
        </w:rPr>
        <w:t>od</w:t>
      </w:r>
      <w:r w:rsidR="00D5790D" w:rsidRPr="00B81DD5">
        <w:rPr>
          <w:rFonts w:asciiTheme="majorHAnsi" w:hAnsiTheme="majorHAnsi" w:cstheme="majorHAnsi"/>
        </w:rPr>
        <w:t xml:space="preserve"> rzek</w:t>
      </w:r>
      <w:r w:rsidR="00080764">
        <w:rPr>
          <w:rFonts w:asciiTheme="majorHAnsi" w:hAnsiTheme="majorHAnsi" w:cstheme="majorHAnsi"/>
        </w:rPr>
        <w:t>i</w:t>
      </w:r>
      <w:r w:rsidR="00D5790D" w:rsidRPr="00B81DD5">
        <w:rPr>
          <w:rFonts w:asciiTheme="majorHAnsi" w:hAnsiTheme="majorHAnsi" w:cstheme="majorHAnsi"/>
        </w:rPr>
        <w:t xml:space="preserve"> Biały Dunajec</w:t>
      </w:r>
      <w:r w:rsidR="00080764">
        <w:rPr>
          <w:rFonts w:asciiTheme="majorHAnsi" w:hAnsiTheme="majorHAnsi" w:cstheme="majorHAnsi"/>
        </w:rPr>
        <w:t xml:space="preserve"> oraz potoków</w:t>
      </w:r>
      <w:r w:rsidR="00A82DC4">
        <w:rPr>
          <w:rFonts w:asciiTheme="majorHAnsi" w:hAnsiTheme="majorHAnsi" w:cstheme="majorHAnsi"/>
        </w:rPr>
        <w:t xml:space="preserve"> Bystry,</w:t>
      </w:r>
      <w:r w:rsidR="00D5790D" w:rsidRPr="00B81DD5">
        <w:rPr>
          <w:rFonts w:asciiTheme="majorHAnsi" w:hAnsiTheme="majorHAnsi" w:cstheme="majorHAnsi"/>
        </w:rPr>
        <w:t xml:space="preserve"> </w:t>
      </w:r>
      <w:proofErr w:type="spellStart"/>
      <w:r w:rsidR="00D5790D" w:rsidRPr="00B81DD5">
        <w:rPr>
          <w:rFonts w:asciiTheme="majorHAnsi" w:hAnsiTheme="majorHAnsi" w:cstheme="majorHAnsi"/>
        </w:rPr>
        <w:t>Poroniec</w:t>
      </w:r>
      <w:proofErr w:type="spellEnd"/>
      <w:r w:rsidR="00A82DC4">
        <w:rPr>
          <w:rFonts w:asciiTheme="majorHAnsi" w:hAnsiTheme="majorHAnsi" w:cstheme="majorHAnsi"/>
        </w:rPr>
        <w:t xml:space="preserve"> i</w:t>
      </w:r>
      <w:r w:rsidR="00D5790D" w:rsidRPr="00B81DD5">
        <w:rPr>
          <w:rFonts w:asciiTheme="majorHAnsi" w:hAnsiTheme="majorHAnsi" w:cstheme="majorHAnsi"/>
        </w:rPr>
        <w:t xml:space="preserve"> </w:t>
      </w:r>
      <w:proofErr w:type="spellStart"/>
      <w:r w:rsidR="00D5790D" w:rsidRPr="00B81DD5">
        <w:rPr>
          <w:rFonts w:asciiTheme="majorHAnsi" w:hAnsiTheme="majorHAnsi" w:cstheme="majorHAnsi"/>
        </w:rPr>
        <w:t>Olczyski</w:t>
      </w:r>
      <w:proofErr w:type="spellEnd"/>
      <w:r w:rsidR="00D5790D" w:rsidRPr="00B81DD5">
        <w:rPr>
          <w:rFonts w:asciiTheme="majorHAnsi" w:hAnsiTheme="majorHAnsi" w:cstheme="majorHAnsi"/>
        </w:rPr>
        <w:t xml:space="preserve"> Potok</w:t>
      </w:r>
      <w:r w:rsidR="009513D0">
        <w:rPr>
          <w:rFonts w:asciiTheme="majorHAnsi" w:hAnsiTheme="majorHAnsi" w:cstheme="majorHAnsi"/>
        </w:rPr>
        <w:t xml:space="preserve">, </w:t>
      </w:r>
      <w:r w:rsidR="009513D0" w:rsidRPr="009513D0">
        <w:rPr>
          <w:rFonts w:asciiTheme="majorHAnsi" w:hAnsiTheme="majorHAnsi" w:cstheme="majorHAnsi"/>
        </w:rPr>
        <w:t>na których prawdopodobieństwo wystąpienia powodzi jest średnie i wynosi raz na 100 lat (Q1%) oraz obszary szczególnego zagrożenia powodzią, na których prawdopodobieństwo wystąpienia powodzi jest wysokie i wynosi raz na 10 lat (Q10%)</w:t>
      </w:r>
      <w:r w:rsidR="002B1D66">
        <w:rPr>
          <w:rFonts w:asciiTheme="majorHAnsi" w:hAnsiTheme="majorHAnsi" w:cstheme="majorHAnsi"/>
        </w:rPr>
        <w:t>.</w:t>
      </w:r>
      <w:r w:rsidR="00917642">
        <w:rPr>
          <w:rFonts w:asciiTheme="majorHAnsi" w:hAnsiTheme="majorHAnsi" w:cstheme="majorHAnsi"/>
        </w:rPr>
        <w:t xml:space="preserve"> Obszary te d</w:t>
      </w:r>
      <w:r w:rsidR="00D5790D" w:rsidRPr="00B81DD5">
        <w:rPr>
          <w:rFonts w:asciiTheme="majorHAnsi" w:hAnsiTheme="majorHAnsi" w:cstheme="majorHAnsi"/>
        </w:rPr>
        <w:t xml:space="preserve">otyczą w dużej mierze sąsiedztwa obszarów zabudowanych. Każda z rzek, z osobna, generuje umiarkowane zagrożenie występowaniem z koryta wskutek nawalnego deszczu bądź gwałtownych roztopów. Ryzyko to rośnie wraz z ich połączeniem z Białym Dunajcem w granicach miejscowości Poronin, w której utrzymywane są naturalne tereny zalewowe pozwalające rzece na kontrolowane wystąpienie z brzegów. </w:t>
      </w:r>
      <w:r w:rsidR="00EB6CF7">
        <w:rPr>
          <w:rFonts w:asciiTheme="majorHAnsi" w:hAnsiTheme="majorHAnsi" w:cstheme="majorHAnsi"/>
        </w:rPr>
        <w:t>Ponadto,</w:t>
      </w:r>
      <w:r w:rsidR="00027CA2">
        <w:rPr>
          <w:rFonts w:asciiTheme="majorHAnsi" w:hAnsiTheme="majorHAnsi" w:cstheme="majorHAnsi"/>
        </w:rPr>
        <w:t xml:space="preserve"> n</w:t>
      </w:r>
      <w:r w:rsidR="009513D0" w:rsidRPr="009513D0">
        <w:rPr>
          <w:rFonts w:asciiTheme="majorHAnsi" w:hAnsiTheme="majorHAnsi" w:cstheme="majorHAnsi"/>
        </w:rPr>
        <w:t>a terenie gminy występują również obszary, na których</w:t>
      </w:r>
      <w:r w:rsidR="009513D0">
        <w:rPr>
          <w:rFonts w:asciiTheme="majorHAnsi" w:hAnsiTheme="majorHAnsi" w:cstheme="majorHAnsi"/>
        </w:rPr>
        <w:t xml:space="preserve"> </w:t>
      </w:r>
      <w:r w:rsidR="009513D0" w:rsidRPr="009513D0">
        <w:rPr>
          <w:rFonts w:asciiTheme="majorHAnsi" w:hAnsiTheme="majorHAnsi" w:cstheme="majorHAnsi"/>
        </w:rPr>
        <w:t>prawdopodobieństwo wystąpienia powodzi jest niskie i</w:t>
      </w:r>
      <w:r w:rsidR="00725F11">
        <w:rPr>
          <w:rFonts w:asciiTheme="majorHAnsi" w:hAnsiTheme="majorHAnsi" w:cstheme="majorHAnsi"/>
        </w:rPr>
        <w:t> </w:t>
      </w:r>
      <w:r w:rsidR="009513D0" w:rsidRPr="009513D0">
        <w:rPr>
          <w:rFonts w:asciiTheme="majorHAnsi" w:hAnsiTheme="majorHAnsi" w:cstheme="majorHAnsi"/>
        </w:rPr>
        <w:t>wynosi raz na 500 lat (Q0,2%).</w:t>
      </w:r>
      <w:r w:rsidR="00614C9D">
        <w:rPr>
          <w:rFonts w:asciiTheme="majorHAnsi" w:hAnsiTheme="majorHAnsi" w:cstheme="majorHAnsi"/>
        </w:rPr>
        <w:t xml:space="preserve"> Ten scenariusz </w:t>
      </w:r>
      <w:r w:rsidR="007B67B4">
        <w:rPr>
          <w:rFonts w:asciiTheme="majorHAnsi" w:hAnsiTheme="majorHAnsi" w:cstheme="majorHAnsi"/>
        </w:rPr>
        <w:t xml:space="preserve">niesie za sobą </w:t>
      </w:r>
      <w:r w:rsidR="00027CA2">
        <w:rPr>
          <w:rFonts w:asciiTheme="majorHAnsi" w:hAnsiTheme="majorHAnsi" w:cstheme="majorHAnsi"/>
        </w:rPr>
        <w:t xml:space="preserve">dodatkowe </w:t>
      </w:r>
      <w:r w:rsidR="00614C9D">
        <w:rPr>
          <w:rFonts w:asciiTheme="majorHAnsi" w:hAnsiTheme="majorHAnsi" w:cstheme="majorHAnsi"/>
        </w:rPr>
        <w:t xml:space="preserve">ryzyko </w:t>
      </w:r>
      <w:r w:rsidR="007B67B4">
        <w:rPr>
          <w:rFonts w:asciiTheme="majorHAnsi" w:hAnsiTheme="majorHAnsi" w:cstheme="majorHAnsi"/>
        </w:rPr>
        <w:t xml:space="preserve">powodzi na terenach zabudowanych u zbiegu </w:t>
      </w:r>
      <w:proofErr w:type="spellStart"/>
      <w:r w:rsidR="007B67B4">
        <w:rPr>
          <w:rFonts w:asciiTheme="majorHAnsi" w:hAnsiTheme="majorHAnsi" w:cstheme="majorHAnsi"/>
        </w:rPr>
        <w:t>Olczyskiego</w:t>
      </w:r>
      <w:proofErr w:type="spellEnd"/>
      <w:r w:rsidR="007B67B4">
        <w:rPr>
          <w:rFonts w:asciiTheme="majorHAnsi" w:hAnsiTheme="majorHAnsi" w:cstheme="majorHAnsi"/>
        </w:rPr>
        <w:t xml:space="preserve"> Potoku i Białego Dunajca </w:t>
      </w:r>
      <w:r w:rsidR="00E04E0C">
        <w:rPr>
          <w:rFonts w:asciiTheme="majorHAnsi" w:hAnsiTheme="majorHAnsi" w:cstheme="majorHAnsi"/>
        </w:rPr>
        <w:t>(m. Wojdyły)</w:t>
      </w:r>
      <w:r w:rsidR="00641A87">
        <w:rPr>
          <w:rFonts w:asciiTheme="majorHAnsi" w:hAnsiTheme="majorHAnsi" w:cstheme="majorHAnsi"/>
        </w:rPr>
        <w:t>, zbiegu</w:t>
      </w:r>
      <w:r w:rsidR="0066503D">
        <w:rPr>
          <w:rFonts w:asciiTheme="majorHAnsi" w:hAnsiTheme="majorHAnsi" w:cstheme="majorHAnsi"/>
        </w:rPr>
        <w:t xml:space="preserve"> potoku Cicha Woda</w:t>
      </w:r>
      <w:r w:rsidR="00641A87">
        <w:rPr>
          <w:rFonts w:asciiTheme="majorHAnsi" w:hAnsiTheme="majorHAnsi" w:cstheme="majorHAnsi"/>
        </w:rPr>
        <w:t xml:space="preserve"> i </w:t>
      </w:r>
      <w:proofErr w:type="spellStart"/>
      <w:r w:rsidR="00641A87">
        <w:rPr>
          <w:rFonts w:asciiTheme="majorHAnsi" w:hAnsiTheme="majorHAnsi" w:cstheme="majorHAnsi"/>
        </w:rPr>
        <w:t>Porońca</w:t>
      </w:r>
      <w:proofErr w:type="spellEnd"/>
      <w:r w:rsidR="00641A87">
        <w:rPr>
          <w:rFonts w:asciiTheme="majorHAnsi" w:hAnsiTheme="majorHAnsi" w:cstheme="majorHAnsi"/>
        </w:rPr>
        <w:t xml:space="preserve"> </w:t>
      </w:r>
      <w:r w:rsidR="0066503D">
        <w:rPr>
          <w:rFonts w:asciiTheme="majorHAnsi" w:hAnsiTheme="majorHAnsi" w:cstheme="majorHAnsi"/>
        </w:rPr>
        <w:t xml:space="preserve">(m. </w:t>
      </w:r>
      <w:proofErr w:type="spellStart"/>
      <w:r w:rsidR="0066503D">
        <w:rPr>
          <w:rFonts w:asciiTheme="majorHAnsi" w:hAnsiTheme="majorHAnsi" w:cstheme="majorHAnsi"/>
        </w:rPr>
        <w:t>Stasikówka</w:t>
      </w:r>
      <w:proofErr w:type="spellEnd"/>
      <w:r w:rsidR="0066503D">
        <w:rPr>
          <w:rFonts w:asciiTheme="majorHAnsi" w:hAnsiTheme="majorHAnsi" w:cstheme="majorHAnsi"/>
        </w:rPr>
        <w:t xml:space="preserve"> Dolna</w:t>
      </w:r>
      <w:r w:rsidR="003F3A23">
        <w:rPr>
          <w:rFonts w:asciiTheme="majorHAnsi" w:hAnsiTheme="majorHAnsi" w:cstheme="majorHAnsi"/>
        </w:rPr>
        <w:t xml:space="preserve">) oraz </w:t>
      </w:r>
      <w:r w:rsidR="00934134">
        <w:rPr>
          <w:rFonts w:asciiTheme="majorHAnsi" w:hAnsiTheme="majorHAnsi" w:cstheme="majorHAnsi"/>
        </w:rPr>
        <w:t xml:space="preserve">zbiegu potoków Chowańców i </w:t>
      </w:r>
      <w:proofErr w:type="spellStart"/>
      <w:r w:rsidR="00934134">
        <w:rPr>
          <w:rFonts w:asciiTheme="majorHAnsi" w:hAnsiTheme="majorHAnsi" w:cstheme="majorHAnsi"/>
        </w:rPr>
        <w:t>Jesionkówki</w:t>
      </w:r>
      <w:proofErr w:type="spellEnd"/>
      <w:r w:rsidR="00934134">
        <w:rPr>
          <w:rFonts w:asciiTheme="majorHAnsi" w:hAnsiTheme="majorHAnsi" w:cstheme="majorHAnsi"/>
        </w:rPr>
        <w:t xml:space="preserve"> z</w:t>
      </w:r>
      <w:r w:rsidR="00506AA5">
        <w:rPr>
          <w:rFonts w:asciiTheme="majorHAnsi" w:hAnsiTheme="majorHAnsi" w:cstheme="majorHAnsi"/>
        </w:rPr>
        <w:t> </w:t>
      </w:r>
      <w:proofErr w:type="spellStart"/>
      <w:r w:rsidR="00934134">
        <w:rPr>
          <w:rFonts w:asciiTheme="majorHAnsi" w:hAnsiTheme="majorHAnsi" w:cstheme="majorHAnsi"/>
        </w:rPr>
        <w:t>Porońcem</w:t>
      </w:r>
      <w:proofErr w:type="spellEnd"/>
      <w:r w:rsidR="00934134">
        <w:rPr>
          <w:rFonts w:asciiTheme="majorHAnsi" w:hAnsiTheme="majorHAnsi" w:cstheme="majorHAnsi"/>
        </w:rPr>
        <w:t xml:space="preserve"> (</w:t>
      </w:r>
      <w:r w:rsidR="00B842DE">
        <w:rPr>
          <w:rFonts w:asciiTheme="majorHAnsi" w:hAnsiTheme="majorHAnsi" w:cstheme="majorHAnsi"/>
        </w:rPr>
        <w:t xml:space="preserve">m. </w:t>
      </w:r>
      <w:proofErr w:type="spellStart"/>
      <w:r w:rsidR="00B842DE">
        <w:rPr>
          <w:rFonts w:asciiTheme="majorHAnsi" w:hAnsiTheme="majorHAnsi" w:cstheme="majorHAnsi"/>
        </w:rPr>
        <w:t>Łojasowa</w:t>
      </w:r>
      <w:proofErr w:type="spellEnd"/>
      <w:r w:rsidR="00B842DE">
        <w:rPr>
          <w:rFonts w:asciiTheme="majorHAnsi" w:hAnsiTheme="majorHAnsi" w:cstheme="majorHAnsi"/>
        </w:rPr>
        <w:t xml:space="preserve"> Rola i Chowańcowa Rola). </w:t>
      </w:r>
      <w:r w:rsidR="005107FF">
        <w:rPr>
          <w:rFonts w:asciiTheme="majorHAnsi" w:hAnsiTheme="majorHAnsi" w:cstheme="majorHAnsi"/>
        </w:rPr>
        <w:t>Na terenie gminy</w:t>
      </w:r>
      <w:r w:rsidR="005107FF" w:rsidRPr="009513D0">
        <w:rPr>
          <w:rFonts w:asciiTheme="majorHAnsi" w:hAnsiTheme="majorHAnsi" w:cstheme="majorHAnsi"/>
        </w:rPr>
        <w:t xml:space="preserve"> </w:t>
      </w:r>
      <w:r w:rsidR="005107FF">
        <w:rPr>
          <w:rFonts w:asciiTheme="majorHAnsi" w:hAnsiTheme="majorHAnsi" w:cstheme="majorHAnsi"/>
        </w:rPr>
        <w:t xml:space="preserve">nie </w:t>
      </w:r>
      <w:r w:rsidR="009513D0" w:rsidRPr="009513D0">
        <w:rPr>
          <w:rFonts w:asciiTheme="majorHAnsi" w:hAnsiTheme="majorHAnsi" w:cstheme="majorHAnsi"/>
        </w:rPr>
        <w:t>występują obszary, o których mowa w art. 16 pkt 34 lit. c) ustawy Prawo wodne</w:t>
      </w:r>
      <w:r w:rsidR="00960019">
        <w:rPr>
          <w:rFonts w:asciiTheme="majorHAnsi" w:hAnsiTheme="majorHAnsi" w:cstheme="majorHAnsi"/>
        </w:rPr>
        <w:t xml:space="preserve"> (</w:t>
      </w:r>
      <w:proofErr w:type="spellStart"/>
      <w:r w:rsidR="00960019">
        <w:rPr>
          <w:rFonts w:asciiTheme="majorHAnsi" w:hAnsiTheme="majorHAnsi" w:cstheme="majorHAnsi"/>
        </w:rPr>
        <w:t>międzywala</w:t>
      </w:r>
      <w:proofErr w:type="spellEnd"/>
      <w:r w:rsidR="00960019">
        <w:rPr>
          <w:rFonts w:asciiTheme="majorHAnsi" w:hAnsiTheme="majorHAnsi" w:cstheme="majorHAnsi"/>
        </w:rPr>
        <w:t>)</w:t>
      </w:r>
      <w:r w:rsidR="009513D0" w:rsidRPr="009513D0">
        <w:rPr>
          <w:rFonts w:asciiTheme="majorHAnsi" w:hAnsiTheme="majorHAnsi" w:cstheme="majorHAnsi"/>
        </w:rPr>
        <w:t xml:space="preserve">, ani </w:t>
      </w:r>
      <w:r w:rsidR="00DB79DC">
        <w:rPr>
          <w:rFonts w:asciiTheme="majorHAnsi" w:hAnsiTheme="majorHAnsi" w:cstheme="majorHAnsi"/>
        </w:rPr>
        <w:t xml:space="preserve">w </w:t>
      </w:r>
      <w:r w:rsidR="009513D0" w:rsidRPr="009513D0">
        <w:rPr>
          <w:rFonts w:asciiTheme="majorHAnsi" w:hAnsiTheme="majorHAnsi" w:cstheme="majorHAnsi"/>
        </w:rPr>
        <w:t>art. 16 pkt</w:t>
      </w:r>
      <w:r w:rsidR="009513D0">
        <w:rPr>
          <w:rFonts w:asciiTheme="majorHAnsi" w:hAnsiTheme="majorHAnsi" w:cstheme="majorHAnsi"/>
        </w:rPr>
        <w:t xml:space="preserve"> </w:t>
      </w:r>
      <w:r w:rsidR="009513D0" w:rsidRPr="009513D0">
        <w:rPr>
          <w:rFonts w:asciiTheme="majorHAnsi" w:hAnsiTheme="majorHAnsi" w:cstheme="majorHAnsi"/>
        </w:rPr>
        <w:t>34 lit. d)</w:t>
      </w:r>
      <w:r w:rsidR="00960019">
        <w:rPr>
          <w:rFonts w:asciiTheme="majorHAnsi" w:hAnsiTheme="majorHAnsi" w:cstheme="majorHAnsi"/>
        </w:rPr>
        <w:t xml:space="preserve"> (pasy techniczne)</w:t>
      </w:r>
      <w:r w:rsidR="009513D0" w:rsidRPr="009513D0">
        <w:rPr>
          <w:rFonts w:asciiTheme="majorHAnsi" w:hAnsiTheme="majorHAnsi" w:cstheme="majorHAnsi"/>
        </w:rPr>
        <w:t>.</w:t>
      </w:r>
    </w:p>
    <w:p w14:paraId="43972673" w14:textId="106CE539" w:rsidR="009513D0" w:rsidRDefault="009513D0" w:rsidP="00506AA5">
      <w:pPr>
        <w:spacing w:before="0" w:after="120"/>
        <w:jc w:val="both"/>
        <w:rPr>
          <w:rFonts w:asciiTheme="majorHAnsi" w:hAnsiTheme="majorHAnsi" w:cstheme="majorHAnsi"/>
        </w:rPr>
      </w:pPr>
      <w:r>
        <w:rPr>
          <w:rFonts w:asciiTheme="majorHAnsi" w:hAnsiTheme="majorHAnsi" w:cstheme="majorHAnsi"/>
        </w:rPr>
        <w:lastRenderedPageBreak/>
        <w:t>W</w:t>
      </w:r>
      <w:r w:rsidRPr="009513D0">
        <w:rPr>
          <w:rFonts w:asciiTheme="majorHAnsi" w:hAnsiTheme="majorHAnsi" w:cstheme="majorHAnsi"/>
        </w:rPr>
        <w:t xml:space="preserve"> myśl art. 165 ust. 1 pkt 1 ustawy z dnia</w:t>
      </w:r>
      <w:r>
        <w:rPr>
          <w:rFonts w:asciiTheme="majorHAnsi" w:hAnsiTheme="majorHAnsi" w:cstheme="majorHAnsi"/>
        </w:rPr>
        <w:t xml:space="preserve"> </w:t>
      </w:r>
      <w:r w:rsidRPr="009513D0">
        <w:rPr>
          <w:rFonts w:asciiTheme="majorHAnsi" w:hAnsiTheme="majorHAnsi" w:cstheme="majorHAnsi"/>
        </w:rPr>
        <w:t>20 lipca 2017</w:t>
      </w:r>
      <w:r w:rsidR="00356E05">
        <w:rPr>
          <w:rFonts w:asciiTheme="majorHAnsi" w:hAnsiTheme="majorHAnsi" w:cstheme="majorHAnsi"/>
        </w:rPr>
        <w:t xml:space="preserve"> </w:t>
      </w:r>
      <w:r w:rsidRPr="009513D0">
        <w:rPr>
          <w:rFonts w:asciiTheme="majorHAnsi" w:hAnsiTheme="majorHAnsi" w:cstheme="majorHAnsi"/>
        </w:rPr>
        <w:t>r. Prawo wodne ochronę przed powodzią realizuje się w szczególności przez kształtowanie</w:t>
      </w:r>
      <w:r>
        <w:rPr>
          <w:rFonts w:asciiTheme="majorHAnsi" w:hAnsiTheme="majorHAnsi" w:cstheme="majorHAnsi"/>
        </w:rPr>
        <w:t xml:space="preserve"> </w:t>
      </w:r>
      <w:r w:rsidRPr="009513D0">
        <w:rPr>
          <w:rFonts w:asciiTheme="majorHAnsi" w:hAnsiTheme="majorHAnsi" w:cstheme="majorHAnsi"/>
        </w:rPr>
        <w:t>zagospodarowania przestrzennego dolin rzecznych lub terenów zalewowych, w szczególności obszarów</w:t>
      </w:r>
      <w:r>
        <w:rPr>
          <w:rFonts w:asciiTheme="majorHAnsi" w:hAnsiTheme="majorHAnsi" w:cstheme="majorHAnsi"/>
        </w:rPr>
        <w:t xml:space="preserve"> </w:t>
      </w:r>
      <w:r w:rsidRPr="009513D0">
        <w:rPr>
          <w:rFonts w:asciiTheme="majorHAnsi" w:hAnsiTheme="majorHAnsi" w:cstheme="majorHAnsi"/>
        </w:rPr>
        <w:t xml:space="preserve">szczególnego zagrożenia powodzią. </w:t>
      </w:r>
    </w:p>
    <w:p w14:paraId="5B09F682" w14:textId="6F5C1B10" w:rsidR="00D5790D" w:rsidRPr="00B81DD5" w:rsidRDefault="00D5790D" w:rsidP="00506AA5">
      <w:pPr>
        <w:spacing w:before="0" w:after="120"/>
        <w:jc w:val="both"/>
        <w:rPr>
          <w:rFonts w:asciiTheme="majorHAnsi" w:hAnsiTheme="majorHAnsi" w:cstheme="majorHAnsi"/>
        </w:rPr>
      </w:pPr>
      <w:r w:rsidRPr="00B81DD5">
        <w:rPr>
          <w:rFonts w:asciiTheme="majorHAnsi" w:hAnsiTheme="majorHAnsi" w:cstheme="majorHAnsi"/>
        </w:rPr>
        <w:t xml:space="preserve">W myśl zapisu art. 166 pkt. 10 ustawy Prawo wodne, planowane zagospodarowanie terenów położonych w obszarach szczególnego zagrożenia powodzią nie może m.in. naruszać ustaleń planu zarządzania ryzykiem powodziowym, stanowić zagrożenia dla ochrony zdrowia ludzi czy też utrudniać </w:t>
      </w:r>
      <w:r w:rsidR="00780E37" w:rsidRPr="00B81DD5">
        <w:rPr>
          <w:rFonts w:asciiTheme="majorHAnsi" w:hAnsiTheme="majorHAnsi" w:cstheme="majorHAnsi"/>
        </w:rPr>
        <w:t>zarządzani</w:t>
      </w:r>
      <w:r w:rsidR="00780E37">
        <w:rPr>
          <w:rFonts w:asciiTheme="majorHAnsi" w:hAnsiTheme="majorHAnsi" w:cstheme="majorHAnsi"/>
        </w:rPr>
        <w:t>a</w:t>
      </w:r>
      <w:r w:rsidR="00780E37" w:rsidRPr="00B81DD5">
        <w:rPr>
          <w:rFonts w:asciiTheme="majorHAnsi" w:hAnsiTheme="majorHAnsi" w:cstheme="majorHAnsi"/>
        </w:rPr>
        <w:t xml:space="preserve"> </w:t>
      </w:r>
      <w:r w:rsidRPr="00B81DD5">
        <w:rPr>
          <w:rFonts w:asciiTheme="majorHAnsi" w:hAnsiTheme="majorHAnsi" w:cstheme="majorHAnsi"/>
        </w:rPr>
        <w:t>ryzykiem powodziowym.</w:t>
      </w:r>
      <w:r w:rsidRPr="00B81DD5">
        <w:rPr>
          <w:rFonts w:asciiTheme="majorHAnsi" w:hAnsiTheme="majorHAnsi" w:cstheme="majorHAnsi"/>
        </w:rPr>
        <w:br w:type="page"/>
      </w:r>
    </w:p>
    <w:p w14:paraId="7A760D88" w14:textId="07D3C2CF" w:rsidR="00D5790D" w:rsidRPr="00B81DD5" w:rsidRDefault="00DC62E0" w:rsidP="00351A20">
      <w:pPr>
        <w:pStyle w:val="Legenda"/>
        <w:keepNext/>
        <w:spacing w:before="0" w:after="40" w:line="264" w:lineRule="auto"/>
        <w:jc w:val="center"/>
        <w:rPr>
          <w:rFonts w:asciiTheme="majorHAnsi" w:hAnsiTheme="majorHAnsi" w:cstheme="majorHAnsi"/>
        </w:rPr>
      </w:pPr>
      <w:bookmarkStart w:id="137" w:name="_Toc206485863"/>
      <w:r w:rsidRPr="00B81DD5">
        <w:rPr>
          <w:rFonts w:asciiTheme="majorHAnsi" w:hAnsiTheme="majorHAnsi" w:cstheme="majorHAnsi"/>
        </w:rPr>
        <w:lastRenderedPageBreak/>
        <w:t xml:space="preserve">Mapa </w:t>
      </w:r>
      <w:r w:rsidRPr="00B81DD5">
        <w:rPr>
          <w:rFonts w:asciiTheme="majorHAnsi" w:hAnsiTheme="majorHAnsi" w:cstheme="majorHAnsi"/>
        </w:rPr>
        <w:fldChar w:fldCharType="begin"/>
      </w:r>
      <w:r w:rsidRPr="00B81DD5">
        <w:rPr>
          <w:rFonts w:asciiTheme="majorHAnsi" w:hAnsiTheme="majorHAnsi" w:cstheme="majorHAnsi"/>
        </w:rPr>
        <w:instrText xml:space="preserve"> SEQ Mapa \* ARABIC </w:instrText>
      </w:r>
      <w:r w:rsidRPr="00B81DD5">
        <w:rPr>
          <w:rFonts w:asciiTheme="majorHAnsi" w:hAnsiTheme="majorHAnsi" w:cstheme="majorHAnsi"/>
        </w:rPr>
        <w:fldChar w:fldCharType="separate"/>
      </w:r>
      <w:r w:rsidR="00F62472">
        <w:rPr>
          <w:rFonts w:asciiTheme="majorHAnsi" w:hAnsiTheme="majorHAnsi" w:cstheme="majorHAnsi"/>
          <w:noProof/>
        </w:rPr>
        <w:t>1</w:t>
      </w:r>
      <w:r w:rsidRPr="00B81DD5">
        <w:rPr>
          <w:rFonts w:asciiTheme="majorHAnsi" w:hAnsiTheme="majorHAnsi" w:cstheme="majorHAnsi"/>
        </w:rPr>
        <w:fldChar w:fldCharType="end"/>
      </w:r>
      <w:r w:rsidRPr="00B81DD5">
        <w:rPr>
          <w:rFonts w:asciiTheme="majorHAnsi" w:hAnsiTheme="majorHAnsi" w:cstheme="majorHAnsi"/>
        </w:rPr>
        <w:t>. Obszar</w:t>
      </w:r>
      <w:r w:rsidR="00725F11">
        <w:rPr>
          <w:rFonts w:asciiTheme="majorHAnsi" w:hAnsiTheme="majorHAnsi" w:cstheme="majorHAnsi"/>
        </w:rPr>
        <w:t>y</w:t>
      </w:r>
      <w:r w:rsidRPr="00B81DD5">
        <w:rPr>
          <w:rFonts w:asciiTheme="majorHAnsi" w:hAnsiTheme="majorHAnsi" w:cstheme="majorHAnsi"/>
        </w:rPr>
        <w:t xml:space="preserve"> szczególnego zagrożenia powodzią</w:t>
      </w:r>
      <w:r w:rsidR="00725F11">
        <w:rPr>
          <w:rFonts w:asciiTheme="majorHAnsi" w:hAnsiTheme="majorHAnsi" w:cstheme="majorHAnsi"/>
        </w:rPr>
        <w:t>,</w:t>
      </w:r>
      <w:r w:rsidRPr="00B81DD5">
        <w:rPr>
          <w:rFonts w:asciiTheme="majorHAnsi" w:hAnsiTheme="majorHAnsi" w:cstheme="majorHAnsi"/>
        </w:rPr>
        <w:t xml:space="preserve"> </w:t>
      </w:r>
      <w:r w:rsidR="00725F11" w:rsidRPr="00725F11">
        <w:rPr>
          <w:rFonts w:asciiTheme="majorHAnsi" w:hAnsiTheme="majorHAnsi" w:cstheme="majorHAnsi"/>
        </w:rPr>
        <w:t>na których prawdopodobieństwo wystąpienia powodzi jest</w:t>
      </w:r>
      <w:r w:rsidR="00351A20">
        <w:rPr>
          <w:rFonts w:asciiTheme="majorHAnsi" w:hAnsiTheme="majorHAnsi" w:cstheme="majorHAnsi"/>
        </w:rPr>
        <w:t xml:space="preserve"> </w:t>
      </w:r>
      <w:r w:rsidR="00725F11" w:rsidRPr="00725F11">
        <w:rPr>
          <w:rFonts w:asciiTheme="majorHAnsi" w:hAnsiTheme="majorHAnsi" w:cstheme="majorHAnsi"/>
        </w:rPr>
        <w:t>wysokie i wynosi raz na 10 lat (Q10%)</w:t>
      </w:r>
      <w:r w:rsidRPr="00B81DD5">
        <w:rPr>
          <w:rFonts w:asciiTheme="majorHAnsi" w:hAnsiTheme="majorHAnsi" w:cstheme="majorHAnsi"/>
        </w:rPr>
        <w:t xml:space="preserve"> – w granicach granatowego pola</w:t>
      </w:r>
      <w:r w:rsidR="00AB7228">
        <w:rPr>
          <w:rFonts w:asciiTheme="majorHAnsi" w:hAnsiTheme="majorHAnsi" w:cstheme="majorHAnsi"/>
        </w:rPr>
        <w:t>, z oznaczonym</w:t>
      </w:r>
      <w:r w:rsidR="00B40725">
        <w:rPr>
          <w:rFonts w:asciiTheme="majorHAnsi" w:hAnsiTheme="majorHAnsi" w:cstheme="majorHAnsi"/>
        </w:rPr>
        <w:t xml:space="preserve"> na żółto</w:t>
      </w:r>
      <w:r w:rsidR="00AB7228">
        <w:rPr>
          <w:rFonts w:asciiTheme="majorHAnsi" w:hAnsiTheme="majorHAnsi" w:cstheme="majorHAnsi"/>
        </w:rPr>
        <w:t xml:space="preserve"> zbiegiem Białego Dunajca i potoku </w:t>
      </w:r>
      <w:proofErr w:type="spellStart"/>
      <w:r w:rsidR="00AB7228">
        <w:rPr>
          <w:rFonts w:asciiTheme="majorHAnsi" w:hAnsiTheme="majorHAnsi" w:cstheme="majorHAnsi"/>
        </w:rPr>
        <w:t>Poroniec</w:t>
      </w:r>
      <w:bookmarkEnd w:id="137"/>
      <w:proofErr w:type="spellEnd"/>
    </w:p>
    <w:p w14:paraId="651CC017" w14:textId="78931E80" w:rsidR="00DC62E0" w:rsidRPr="00B81DD5" w:rsidRDefault="00AB7228" w:rsidP="00351A20">
      <w:pPr>
        <w:pStyle w:val="Legenda"/>
        <w:keepNext/>
        <w:spacing w:before="0" w:after="40"/>
        <w:jc w:val="center"/>
        <w:rPr>
          <w:rFonts w:asciiTheme="majorHAnsi" w:hAnsiTheme="majorHAnsi" w:cstheme="majorHAnsi"/>
        </w:rPr>
      </w:pPr>
      <w:r>
        <w:rPr>
          <w:rFonts w:asciiTheme="majorHAnsi" w:hAnsiTheme="majorHAnsi" w:cstheme="majorHAnsi"/>
          <w:noProof/>
        </w:rPr>
        <mc:AlternateContent>
          <mc:Choice Requires="wps">
            <w:drawing>
              <wp:anchor distT="0" distB="0" distL="114300" distR="114300" simplePos="0" relativeHeight="251694592" behindDoc="0" locked="0" layoutInCell="1" allowOverlap="1" wp14:anchorId="7DA0D59B" wp14:editId="6EB588F8">
                <wp:simplePos x="0" y="0"/>
                <wp:positionH relativeFrom="column">
                  <wp:posOffset>2911813</wp:posOffset>
                </wp:positionH>
                <wp:positionV relativeFrom="paragraph">
                  <wp:posOffset>102721</wp:posOffset>
                </wp:positionV>
                <wp:extent cx="597036" cy="1031132"/>
                <wp:effectExtent l="19050" t="19050" r="12700" b="17145"/>
                <wp:wrapNone/>
                <wp:docPr id="44" name="Owal 44"/>
                <wp:cNvGraphicFramePr/>
                <a:graphic xmlns:a="http://schemas.openxmlformats.org/drawingml/2006/main">
                  <a:graphicData uri="http://schemas.microsoft.com/office/word/2010/wordprocessingShape">
                    <wps:wsp>
                      <wps:cNvSpPr/>
                      <wps:spPr>
                        <a:xfrm>
                          <a:off x="0" y="0"/>
                          <a:ext cx="597036" cy="1031132"/>
                        </a:xfrm>
                        <a:prstGeom prst="ellipse">
                          <a:avLst/>
                        </a:prstGeom>
                        <a:noFill/>
                        <a:ln w="38100">
                          <a:solidFill>
                            <a:srgbClr val="FFFF00">
                              <a:alpha val="54902"/>
                            </a:srgb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3BCEDCC" id="Owal 44" o:spid="_x0000_s1026" style="position:absolute;margin-left:229.3pt;margin-top:8.1pt;width:47pt;height:81.2pt;z-index:251694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c6lAIAAI0FAAAOAAAAZHJzL2Uyb0RvYy54bWysVEtv2zAMvg/YfxB0X23n0UdQpwhaZBhQ&#10;tMHaoWdFlmIBsqhJSpzs14+SHSdYix2G+SBLIvmR/ETy9m7faLITziswJS0uckqE4VApsynpj9fl&#10;l2tKfGCmYhqMKOlBeHo3//zptrUzMYIadCUcQRDjZ60taR2CnWWZ57VomL8AKwwKJbiGBTy6TVY5&#10;1iJ6o7NRnl9mLbjKOuDCe7x96IR0nvClFDw8S+lFILqkGFtIq0vrOq7Z/JbNNo7ZWvE+DPYPUTRM&#10;GXQ6QD2wwMjWqXdQjeIOPMhwwaHJQErFRcoBsynyP7J5qZkVKRckx9uBJv//YPnT7sWuHNLQWj/z&#10;uI1Z7KVr4h/jI/tE1mEgS+wD4Xg5vbnKx5eUcBQV+bgoxqPIZnayts6HrwIaEjclFVor62M+bMZ2&#10;jz502keteG1gqbROb6INaUs6vi7yPFl40KqK0qjn3WZ9rx3ZMXzWJX69EtO2Zt3tdHKTHwPq1VNw&#10;ZzgYqjZ4eco87cJBi+hEm+9CElVhrqMuhFiUYvDLOBcmFJ2oZpXoHBfTHKPpcktlHC2S6wQYkSWm&#10;MWD3AB9jdzC9fjQVqaYH456bvxkPFskzmDAYN8qA+ygzjVn1njv9I0kdNZGlNVSHlSMOuo7yli8V&#10;vvIj82HFHLYQNhuOhfCMi9SATwn9jpIa3K+P7qM+VjZKKWmxJUvqf26ZE5TobwZr/qaYTGIPp8Nk&#10;ejXCgzuXrM8lZtvcA5ZHgQPI8rSN+kEft9JB84bTYxG9oogZjr5LyoM7Hu5DNypw/nCxWCQ17FvL&#10;wqN5sTyCR1ZjCb/u35izfakHbJInOLbvu3LvdKOlgcU2gFSpF0689nxjz6fC6edTHCrn56R1mqLz&#10;3wAAAP//AwBQSwMEFAAGAAgAAAAhAN57YZfcAAAACgEAAA8AAABkcnMvZG93bnJldi54bWxMj0FP&#10;g0AQhe8m/ofNmHizi1hopSyNMfFqFJVeF5iyRHaWsFuK/97xZI/z3sub7+X7xQ5ixsn3jhTcryIQ&#10;SI1re+oUfH683G1B+KCp1YMjVPCDHvbF9VWus9ad6R3nMnSCS8hnWoEJYcyk9I1Bq/3KjUjsHd1k&#10;deBz6mQ76TOX20HGUZRKq3viD0aP+Gyw+S5PVoH70oe5fqzXh8o8mLdNU726slLq9mZ52oEIuIT/&#10;MPzhMzoUzFS7E7VeDArWyTblKBtpDIIDSRKzULOwYUcWubycUPwCAAD//wMAUEsBAi0AFAAGAAgA&#10;AAAhALaDOJL+AAAA4QEAABMAAAAAAAAAAAAAAAAAAAAAAFtDb250ZW50X1R5cGVzXS54bWxQSwEC&#10;LQAUAAYACAAAACEAOP0h/9YAAACUAQAACwAAAAAAAAAAAAAAAAAvAQAAX3JlbHMvLnJlbHNQSwEC&#10;LQAUAAYACAAAACEAl+6HOpQCAACNBQAADgAAAAAAAAAAAAAAAAAuAgAAZHJzL2Uyb0RvYy54bWxQ&#10;SwECLQAUAAYACAAAACEA3nthl9wAAAAKAQAADwAAAAAAAAAAAAAAAADuBAAAZHJzL2Rvd25yZXYu&#10;eG1sUEsFBgAAAAAEAAQA8wAAAPcFAAAAAA==&#10;" filled="f" strokecolor="yellow" strokeweight="3pt">
                <v:stroke opacity="35980f" joinstyle="miter"/>
              </v:oval>
            </w:pict>
          </mc:Fallback>
        </mc:AlternateContent>
      </w:r>
      <w:r w:rsidR="006C6721">
        <w:rPr>
          <w:rFonts w:asciiTheme="majorHAnsi" w:hAnsiTheme="majorHAnsi" w:cstheme="majorHAnsi"/>
          <w:noProof/>
        </w:rPr>
        <mc:AlternateContent>
          <mc:Choice Requires="wps">
            <w:drawing>
              <wp:anchor distT="0" distB="0" distL="114300" distR="114300" simplePos="0" relativeHeight="251684352" behindDoc="0" locked="0" layoutInCell="1" allowOverlap="1" wp14:anchorId="1FA3B5BB" wp14:editId="075D851B">
                <wp:simplePos x="0" y="0"/>
                <wp:positionH relativeFrom="column">
                  <wp:posOffset>260201</wp:posOffset>
                </wp:positionH>
                <wp:positionV relativeFrom="paragraph">
                  <wp:posOffset>1240371</wp:posOffset>
                </wp:positionV>
                <wp:extent cx="518808" cy="265890"/>
                <wp:effectExtent l="0" t="0" r="0" b="1270"/>
                <wp:wrapNone/>
                <wp:docPr id="31" name="Pole tekstowe 31"/>
                <wp:cNvGraphicFramePr/>
                <a:graphic xmlns:a="http://schemas.openxmlformats.org/drawingml/2006/main">
                  <a:graphicData uri="http://schemas.microsoft.com/office/word/2010/wordprocessingShape">
                    <wps:wsp>
                      <wps:cNvSpPr txBox="1"/>
                      <wps:spPr>
                        <a:xfrm>
                          <a:off x="0" y="0"/>
                          <a:ext cx="518808" cy="265890"/>
                        </a:xfrm>
                        <a:prstGeom prst="rect">
                          <a:avLst/>
                        </a:prstGeom>
                        <a:solidFill>
                          <a:schemeClr val="lt1">
                            <a:alpha val="75000"/>
                          </a:schemeClr>
                        </a:solidFill>
                        <a:ln w="6350">
                          <a:noFill/>
                        </a:ln>
                      </wps:spPr>
                      <wps:txbx>
                        <w:txbxContent>
                          <w:p w14:paraId="6C4597E3" w14:textId="1C6A4701" w:rsidR="006C6721" w:rsidRPr="00351A20" w:rsidRDefault="006C6721" w:rsidP="00351A20">
                            <w:pPr>
                              <w:spacing w:before="0" w:after="0"/>
                              <w:rPr>
                                <w:b/>
                                <w:bCs/>
                                <w:i/>
                                <w:iCs/>
                                <w:color w:val="0070C0"/>
                              </w:rPr>
                            </w:pPr>
                            <w:r>
                              <w:rPr>
                                <w:b/>
                                <w:bCs/>
                                <w:i/>
                                <w:iCs/>
                                <w:color w:val="0070C0"/>
                              </w:rPr>
                              <w:t>Bystry</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A3B5BB" id="_x0000_t202" coordsize="21600,21600" o:spt="202" path="m,l,21600r21600,l21600,xe">
                <v:stroke joinstyle="miter"/>
                <v:path gradientshapeok="t" o:connecttype="rect"/>
              </v:shapetype>
              <v:shape id="Pole tekstowe 31" o:spid="_x0000_s1026" type="#_x0000_t202" style="position:absolute;left:0;text-align:left;margin-left:20.5pt;margin-top:97.65pt;width:40.85pt;height:20.9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CsWOQIAAHYEAAAOAAAAZHJzL2Uyb0RvYy54bWysVE1v2zAMvQ/YfxB0X+ykSJoFcYosRYYB&#10;QVsgHXpWZDk2IIsapcTOfv0o2flYt9Owi0yJFCm+9+j5Q1trdlToKjAZHw5SzpSRkFdmn/Hvr+tP&#10;U86cFyYXGozK+Ek5/rD4+GHe2JkaQQk6V8goiXGzxma89N7OksTJUtXCDcAqQ84CsBaetrhPchQN&#10;Za91MkrTSdIA5hZBKufo9LFz8kXMXxRK+ueicMoznXF6m48rxnUX1mQxF7M9CltWsn+G+IdX1KIy&#10;VPSS6lF4wQ5Y/ZGqriSCg8IPJNQJFEUlVeyBuhmm77rZlsKq2AuB4+wFJvf/0sqn49a+IPPtF2iJ&#10;wABIY93M0WHopy2wDl96KSM/QXi6wKZazyQdjofTaUo8S3KNJuPp5whrcr1s0fmvCmoWjIwjsRLB&#10;EseN81SQQs8hoZYDXeXrSuu4CUpQK43sKIhD7YfdVW1L0R3dj9P0XDHqJkTHpL8l0oY1GZ/cjdOY&#10;wECo0BXXhsKvXQfLt7u2h2IH+YkQQujE46xcV9THRjj/IpDUQqDQBPhnWgoNVAR6i7MS8OffzkM8&#10;kUhezhpSX8bdj4NAxZn+Zojee9J2kGvc3E3iBm89u1uPOdQrIHCGNGtWRpMuo9dns0Co32hQlqEq&#10;uYSRVDvj/myufDcTNGhSLZcxiARqhd+YrZUhdSAjsPTavgm0PZWeNPAEZ52K2TtGu9hw08Dy4KGo&#10;It0B4A7VHncSdySsH8QwPbf7GHX9XSx+AQAA//8DAFBLAwQUAAYACAAAACEAoh/liOIAAAAKAQAA&#10;DwAAAGRycy9kb3ducmV2LnhtbEyPwU7DMBBE70j8g7VI3KjTBGgJcaqKCqjUA6Ltgd7ceIkD8TqK&#10;t234e9wTHGdnNPummA2uFUfsQ+NJwXiUgECqvGmoVrDdPN9MQQTWZHTrCRX8YIBZeXlR6Nz4E73j&#10;cc21iCUUcq3AMne5lKGy6HQY+Q4pep++d5qj7Gtpen2K5a6VaZLcS6cbih+s7vDJYvW9PjgFrx+d&#10;WayWlXvbsX3Zrb42PM8WSl1fDfNHEIwD/4XhjB/RoYxMe38gE0Sr4HYcp3C8P9xlIM6BNJ2A2CtI&#10;s0kKsizk/wnlLwAAAP//AwBQSwECLQAUAAYACAAAACEAtoM4kv4AAADhAQAAEwAAAAAAAAAAAAAA&#10;AAAAAAAAW0NvbnRlbnRfVHlwZXNdLnhtbFBLAQItABQABgAIAAAAIQA4/SH/1gAAAJQBAAALAAAA&#10;AAAAAAAAAAAAAC8BAABfcmVscy8ucmVsc1BLAQItABQABgAIAAAAIQCpTCsWOQIAAHYEAAAOAAAA&#10;AAAAAAAAAAAAAC4CAABkcnMvZTJvRG9jLnhtbFBLAQItABQABgAIAAAAIQCiH+WI4gAAAAoBAAAP&#10;AAAAAAAAAAAAAAAAAJMEAABkcnMvZG93bnJldi54bWxQSwUGAAAAAAQABADzAAAAogUAAAAA&#10;" fillcolor="white [3201]" stroked="f" strokeweight=".5pt">
                <v:fill opacity="49087f"/>
                <v:textbox inset="2mm,1mm,2mm,1mm">
                  <w:txbxContent>
                    <w:p w14:paraId="6C4597E3" w14:textId="1C6A4701" w:rsidR="006C6721" w:rsidRPr="00351A20" w:rsidRDefault="006C6721" w:rsidP="00351A20">
                      <w:pPr>
                        <w:spacing w:before="0" w:after="0"/>
                        <w:rPr>
                          <w:b/>
                          <w:bCs/>
                          <w:i/>
                          <w:iCs/>
                          <w:color w:val="0070C0"/>
                        </w:rPr>
                      </w:pPr>
                      <w:r>
                        <w:rPr>
                          <w:b/>
                          <w:bCs/>
                          <w:i/>
                          <w:iCs/>
                          <w:color w:val="0070C0"/>
                        </w:rPr>
                        <w:t>Bystry</w:t>
                      </w:r>
                    </w:p>
                  </w:txbxContent>
                </v:textbox>
              </v:shape>
            </w:pict>
          </mc:Fallback>
        </mc:AlternateContent>
      </w:r>
      <w:r w:rsidR="006C6721">
        <w:rPr>
          <w:rFonts w:asciiTheme="majorHAnsi" w:hAnsiTheme="majorHAnsi" w:cstheme="majorHAnsi"/>
          <w:noProof/>
        </w:rPr>
        <mc:AlternateContent>
          <mc:Choice Requires="wps">
            <w:drawing>
              <wp:anchor distT="0" distB="0" distL="114300" distR="114300" simplePos="0" relativeHeight="251682304" behindDoc="0" locked="0" layoutInCell="1" allowOverlap="1" wp14:anchorId="20226210" wp14:editId="023BAC4D">
                <wp:simplePos x="0" y="0"/>
                <wp:positionH relativeFrom="column">
                  <wp:posOffset>3061970</wp:posOffset>
                </wp:positionH>
                <wp:positionV relativeFrom="paragraph">
                  <wp:posOffset>2116090</wp:posOffset>
                </wp:positionV>
                <wp:extent cx="998706" cy="265890"/>
                <wp:effectExtent l="0" t="0" r="0" b="1270"/>
                <wp:wrapNone/>
                <wp:docPr id="30" name="Pole tekstowe 30"/>
                <wp:cNvGraphicFramePr/>
                <a:graphic xmlns:a="http://schemas.openxmlformats.org/drawingml/2006/main">
                  <a:graphicData uri="http://schemas.microsoft.com/office/word/2010/wordprocessingShape">
                    <wps:wsp>
                      <wps:cNvSpPr txBox="1"/>
                      <wps:spPr>
                        <a:xfrm>
                          <a:off x="0" y="0"/>
                          <a:ext cx="998706" cy="265890"/>
                        </a:xfrm>
                        <a:prstGeom prst="rect">
                          <a:avLst/>
                        </a:prstGeom>
                        <a:solidFill>
                          <a:schemeClr val="lt1">
                            <a:alpha val="75000"/>
                          </a:schemeClr>
                        </a:solidFill>
                        <a:ln w="6350">
                          <a:noFill/>
                        </a:ln>
                      </wps:spPr>
                      <wps:txbx>
                        <w:txbxContent>
                          <w:p w14:paraId="2D0F097E" w14:textId="7387E714" w:rsidR="006C6721" w:rsidRPr="00351A20" w:rsidRDefault="006C6721" w:rsidP="00351A20">
                            <w:pPr>
                              <w:spacing w:before="0" w:after="0"/>
                              <w:rPr>
                                <w:b/>
                                <w:bCs/>
                                <w:i/>
                                <w:iCs/>
                                <w:noProof/>
                                <w:color w:val="0070C0"/>
                              </w:rPr>
                            </w:pPr>
                            <w:r>
                              <w:rPr>
                                <w:b/>
                                <w:bCs/>
                                <w:i/>
                                <w:iCs/>
                                <w:noProof/>
                                <w:color w:val="0070C0"/>
                              </w:rPr>
                              <w:t>Olczyski Potok</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26210" id="Pole tekstowe 30" o:spid="_x0000_s1027" type="#_x0000_t202" style="position:absolute;left:0;text-align:left;margin-left:241.1pt;margin-top:166.6pt;width:78.65pt;height:20.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G/ROwIAAH0EAAAOAAAAZHJzL2Uyb0RvYy54bWysVE1v2zAMvQ/YfxB0X+ykyCfiFFmKDAOC&#10;tkA69KzIUixAFjVJiZ39+lFy0qTdTsMuMiVSpPjeo+f3ba3JUTivwBS038spEYZDqcy+oD9e1l8m&#10;lPjATMk0GFHQk/D0fvH507yxMzGACnQpHMEkxs8aW9AqBDvLMs8rUTPfAysMOiW4mgXcun1WOtZg&#10;9lpngzwfZQ240jrgwns8feicdJHySyl4eJLSi0B0QfFtIa0urbu4Zos5m+0ds5Xi52ewf3hFzZTB&#10;om+pHlhg5ODUH6lqxR14kKHHoc5ASsVF6gG76ecfutlWzIrUC4Lj7RtM/v+l5Y/HrX12JLRfoUUC&#10;IyCN9TOPh7GfVro6fvGlBP0I4ekNNtEGwvFwOp2M8xElHF2D0XAyTbBm18vW+fBNQE2iUVCHrCSw&#10;2HHjAxbE0EtIrOVBq3KttE6bqASx0o4cGXKoQ7+7qm3FuqPxMM8vFZNuYnRK+i6RNqQp6OhumKcE&#10;BmKFrrg2GH7tOlqh3bVElTeI7KA8IVAOOg15y9cK29kwH56ZQ9EgNjgI4QkXqQFrwdmipAL362/n&#10;MR65RC8lDYqwoP7ngTlBif5ukOUxSjyqNm3uRmnjbj27W4851CtAjPo4cpYnEy+7oC+mdFC/4rws&#10;Y1V0McOxdkHDxVyFbjRw3rhYLlMQ6tSysDFby2PqyEkk66V9Zc6eGQ0ohUe4yJXNPhDbxcabBpaH&#10;AFIl1iPOHapn+FHjibfzPMYhut2nqOtfY/EbAAD//wMAUEsDBBQABgAIAAAAIQCKNYm14gAAAAsB&#10;AAAPAAAAZHJzL2Rvd25yZXYueG1sTI/LTsMwEEX3SPyDNUjsqNOYPghxqoqKh9QFou2C7tx4SALx&#10;OIrdNvw9wwp28zi6cyZfDK4VJ+xD40nDeJSAQCq9bajSsNs+3sxBhGjImtYTavjGAIvi8iI3mfVn&#10;esPTJlaCQyhkRkMdY5dJGcoanQkj3yHx7sP3zkRu+0ra3pw53LUyTZKpdKYhvlCbDh9qLL82R6fh&#10;+b2zq/VL6V73sX7arz+3calWWl9fDct7EBGH+AfDrz6rQ8FOB38kG0Sr4XaepoxqUEpxwcRU3U1A&#10;HHgym4xBFrn8/0PxAwAA//8DAFBLAQItABQABgAIAAAAIQC2gziS/gAAAOEBAAATAAAAAAAAAAAA&#10;AAAAAAAAAABbQ29udGVudF9UeXBlc10ueG1sUEsBAi0AFAAGAAgAAAAhADj9If/WAAAAlAEAAAsA&#10;AAAAAAAAAAAAAAAALwEAAF9yZWxzLy5yZWxzUEsBAi0AFAAGAAgAAAAhAHWYb9E7AgAAfQQAAA4A&#10;AAAAAAAAAAAAAAAALgIAAGRycy9lMm9Eb2MueG1sUEsBAi0AFAAGAAgAAAAhAIo1ibXiAAAACwEA&#10;AA8AAAAAAAAAAAAAAAAAlQQAAGRycy9kb3ducmV2LnhtbFBLBQYAAAAABAAEAPMAAACkBQAAAAA=&#10;" fillcolor="white [3201]" stroked="f" strokeweight=".5pt">
                <v:fill opacity="49087f"/>
                <v:textbox inset="2mm,1mm,2mm,1mm">
                  <w:txbxContent>
                    <w:p w14:paraId="2D0F097E" w14:textId="7387E714" w:rsidR="006C6721" w:rsidRPr="00351A20" w:rsidRDefault="006C6721" w:rsidP="00351A20">
                      <w:pPr>
                        <w:spacing w:before="0" w:after="0"/>
                        <w:rPr>
                          <w:b/>
                          <w:bCs/>
                          <w:i/>
                          <w:iCs/>
                          <w:noProof/>
                          <w:color w:val="0070C0"/>
                        </w:rPr>
                      </w:pPr>
                      <w:r>
                        <w:rPr>
                          <w:b/>
                          <w:bCs/>
                          <w:i/>
                          <w:iCs/>
                          <w:noProof/>
                          <w:color w:val="0070C0"/>
                        </w:rPr>
                        <w:t>Olczyski Potok</w:t>
                      </w:r>
                    </w:p>
                  </w:txbxContent>
                </v:textbox>
              </v:shape>
            </w:pict>
          </mc:Fallback>
        </mc:AlternateContent>
      </w:r>
      <w:r w:rsidR="006C6721">
        <w:rPr>
          <w:rFonts w:asciiTheme="majorHAnsi" w:hAnsiTheme="majorHAnsi" w:cstheme="majorHAnsi"/>
          <w:noProof/>
        </w:rPr>
        <mc:AlternateContent>
          <mc:Choice Requires="wps">
            <w:drawing>
              <wp:anchor distT="0" distB="0" distL="114300" distR="114300" simplePos="0" relativeHeight="251680256" behindDoc="0" locked="0" layoutInCell="1" allowOverlap="1" wp14:anchorId="42579B3D" wp14:editId="464DBA6C">
                <wp:simplePos x="0" y="0"/>
                <wp:positionH relativeFrom="column">
                  <wp:posOffset>1277687</wp:posOffset>
                </wp:positionH>
                <wp:positionV relativeFrom="paragraph">
                  <wp:posOffset>1901609</wp:posOffset>
                </wp:positionV>
                <wp:extent cx="953311" cy="265890"/>
                <wp:effectExtent l="0" t="0" r="0" b="1270"/>
                <wp:wrapNone/>
                <wp:docPr id="27" name="Pole tekstowe 27"/>
                <wp:cNvGraphicFramePr/>
                <a:graphic xmlns:a="http://schemas.openxmlformats.org/drawingml/2006/main">
                  <a:graphicData uri="http://schemas.microsoft.com/office/word/2010/wordprocessingShape">
                    <wps:wsp>
                      <wps:cNvSpPr txBox="1"/>
                      <wps:spPr>
                        <a:xfrm>
                          <a:off x="0" y="0"/>
                          <a:ext cx="953311" cy="265890"/>
                        </a:xfrm>
                        <a:prstGeom prst="rect">
                          <a:avLst/>
                        </a:prstGeom>
                        <a:solidFill>
                          <a:schemeClr val="lt1">
                            <a:alpha val="75000"/>
                          </a:schemeClr>
                        </a:solidFill>
                        <a:ln w="6350">
                          <a:noFill/>
                        </a:ln>
                      </wps:spPr>
                      <wps:txbx>
                        <w:txbxContent>
                          <w:p w14:paraId="1F492B6B" w14:textId="251A6725" w:rsidR="00105AD3" w:rsidRPr="00351A20" w:rsidRDefault="00105AD3" w:rsidP="00351A20">
                            <w:pPr>
                              <w:spacing w:before="0" w:after="0"/>
                              <w:rPr>
                                <w:b/>
                                <w:bCs/>
                                <w:i/>
                                <w:iCs/>
                                <w:color w:val="0070C0"/>
                              </w:rPr>
                            </w:pPr>
                            <w:r>
                              <w:rPr>
                                <w:b/>
                                <w:bCs/>
                                <w:i/>
                                <w:iCs/>
                                <w:color w:val="0070C0"/>
                              </w:rPr>
                              <w:t>B</w:t>
                            </w:r>
                            <w:r w:rsidR="00F62472">
                              <w:rPr>
                                <w:b/>
                                <w:bCs/>
                                <w:i/>
                                <w:iCs/>
                                <w:color w:val="0070C0"/>
                              </w:rPr>
                              <w:t>iały Dunajec</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79B3D" id="Pole tekstowe 27" o:spid="_x0000_s1028" type="#_x0000_t202" style="position:absolute;left:0;text-align:left;margin-left:100.6pt;margin-top:149.75pt;width:75.05pt;height:20.9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RuBPQIAAH0EAAAOAAAAZHJzL2Uyb0RvYy54bWysVFFv2jAQfp+0/2D5fSSAoG1EqBgV0yTU&#10;VqJTn41jE0uOz7MNCfv1OztQaLenaS/O2Xe+833fd5ndd40mB+G8AlPS4SCnRBgOlTK7kv54WX25&#10;pcQHZiqmwYiSHoWn9/PPn2atLcQIatCVcASTGF+0tqR1CLbIMs9r0TA/ACsMOiW4hgXcul1WOdZi&#10;9kZnozyfZi24yjrgwns8feiddJ7ySyl4eJLSi0B0SfFtIa0urdu4ZvMZK3aO2Vrx0zPYP7yiYcpg&#10;0bdUDywwsnfqj1SN4g48yDDg0GQgpeIi9YDdDPMP3WxqZkXqBcHx9g0m///S8sfDxj47Erqv0CGB&#10;EZDW+sLjYeynk66JX3wpQT9CeHyDTXSBcDy8m4zHwyElHF2j6eT2LsGaXS5b58M3AQ2JRkkdspLA&#10;Yoe1D1gQQ88hsZYHraqV0jptohLEUjtyYMihDsP+qrY1649uJnl+rph0E6NT0neJtCFtSafjSZ4S&#10;GIgV+uLaYPil62iFbtsRVWFDZ0S2UB0RKAe9hrzlK4XtrJkPz8yhaBAbHITwhIvUgLXgZFFSg/v1&#10;t/MYj1yil5IWRVhS/3PPnKBEfzfI8g1KPKo2bcbTtHHXnu21x+ybJSBGSAW+Lpl42QV9NqWD5hXn&#10;ZRGroosZjrVLGs7mMvSjgfPGxWKRglCnloW12VgeU0dOIlkv3Stz9sRoQCk8wlmurPhAbB8bbxpY&#10;7ANIlViPOPeonuBHjSfeTvMYh+h6n6Iuf435bwAAAP//AwBQSwMEFAAGAAgAAAAhAHc0U9niAAAA&#10;CwEAAA8AAABkcnMvZG93bnJldi54bWxMj8tOwzAQRfdI/IM1SOyo82gRDXGqioqH1AWiZUF3bjzE&#10;gXgcxW4b/r7DCnZ3NEd3zpSL0XXiiENoPSlIJwkIpNqblhoF79vHmzsQIWoyuvOECn4wwKK6vCh1&#10;YfyJ3vC4iY3gEgqFVmBj7AspQ23R6TDxPRLvPv3gdORxaKQZ9InLXSezJLmVTrfEF6zu8cFi/b05&#10;OAXPH71ZrV9q97qL9mm3/trGZb5S6vpqXN6DiDjGPxh+9VkdKnba+wOZIDoFWZJmjHKYz2cgmMhn&#10;aQ5iz2GaTkFWpfz/Q3UGAAD//wMAUEsBAi0AFAAGAAgAAAAhALaDOJL+AAAA4QEAABMAAAAAAAAA&#10;AAAAAAAAAAAAAFtDb250ZW50X1R5cGVzXS54bWxQSwECLQAUAAYACAAAACEAOP0h/9YAAACUAQAA&#10;CwAAAAAAAAAAAAAAAAAvAQAAX3JlbHMvLnJlbHNQSwECLQAUAAYACAAAACEAUH0bgT0CAAB9BAAA&#10;DgAAAAAAAAAAAAAAAAAuAgAAZHJzL2Uyb0RvYy54bWxQSwECLQAUAAYACAAAACEAdzRT2eIAAAAL&#10;AQAADwAAAAAAAAAAAAAAAACXBAAAZHJzL2Rvd25yZXYueG1sUEsFBgAAAAAEAAQA8wAAAKYFAAAA&#10;AA==&#10;" fillcolor="white [3201]" stroked="f" strokeweight=".5pt">
                <v:fill opacity="49087f"/>
                <v:textbox inset="2mm,1mm,2mm,1mm">
                  <w:txbxContent>
                    <w:p w14:paraId="1F492B6B" w14:textId="251A6725" w:rsidR="00105AD3" w:rsidRPr="00351A20" w:rsidRDefault="00105AD3" w:rsidP="00351A20">
                      <w:pPr>
                        <w:spacing w:before="0" w:after="0"/>
                        <w:rPr>
                          <w:b/>
                          <w:bCs/>
                          <w:i/>
                          <w:iCs/>
                          <w:color w:val="0070C0"/>
                        </w:rPr>
                      </w:pPr>
                      <w:r>
                        <w:rPr>
                          <w:b/>
                          <w:bCs/>
                          <w:i/>
                          <w:iCs/>
                          <w:color w:val="0070C0"/>
                        </w:rPr>
                        <w:t>B</w:t>
                      </w:r>
                      <w:r w:rsidR="00F62472">
                        <w:rPr>
                          <w:b/>
                          <w:bCs/>
                          <w:i/>
                          <w:iCs/>
                          <w:color w:val="0070C0"/>
                        </w:rPr>
                        <w:t>iały Dunajec</w:t>
                      </w:r>
                    </w:p>
                  </w:txbxContent>
                </v:textbox>
              </v:shape>
            </w:pict>
          </mc:Fallback>
        </mc:AlternateContent>
      </w:r>
      <w:r w:rsidR="006C6721">
        <w:rPr>
          <w:rFonts w:asciiTheme="majorHAnsi" w:hAnsiTheme="majorHAnsi" w:cstheme="majorHAnsi"/>
          <w:noProof/>
        </w:rPr>
        <mc:AlternateContent>
          <mc:Choice Requires="wps">
            <w:drawing>
              <wp:anchor distT="0" distB="0" distL="114300" distR="114300" simplePos="0" relativeHeight="251678208" behindDoc="0" locked="0" layoutInCell="1" allowOverlap="1" wp14:anchorId="695D06D9" wp14:editId="2EF5A0C6">
                <wp:simplePos x="0" y="0"/>
                <wp:positionH relativeFrom="column">
                  <wp:posOffset>3995163</wp:posOffset>
                </wp:positionH>
                <wp:positionV relativeFrom="paragraph">
                  <wp:posOffset>1370046</wp:posOffset>
                </wp:positionV>
                <wp:extent cx="674451" cy="265890"/>
                <wp:effectExtent l="0" t="0" r="0" b="1270"/>
                <wp:wrapNone/>
                <wp:docPr id="22" name="Pole tekstowe 22"/>
                <wp:cNvGraphicFramePr/>
                <a:graphic xmlns:a="http://schemas.openxmlformats.org/drawingml/2006/main">
                  <a:graphicData uri="http://schemas.microsoft.com/office/word/2010/wordprocessingShape">
                    <wps:wsp>
                      <wps:cNvSpPr txBox="1"/>
                      <wps:spPr>
                        <a:xfrm>
                          <a:off x="0" y="0"/>
                          <a:ext cx="674451" cy="265890"/>
                        </a:xfrm>
                        <a:prstGeom prst="rect">
                          <a:avLst/>
                        </a:prstGeom>
                        <a:solidFill>
                          <a:schemeClr val="lt1">
                            <a:alpha val="75000"/>
                          </a:schemeClr>
                        </a:solidFill>
                        <a:ln w="6350">
                          <a:noFill/>
                        </a:ln>
                      </wps:spPr>
                      <wps:txbx>
                        <w:txbxContent>
                          <w:p w14:paraId="6DE18F94" w14:textId="554EB525" w:rsidR="00612E37" w:rsidRPr="00351A20" w:rsidRDefault="00612E37" w:rsidP="00351A20">
                            <w:pPr>
                              <w:spacing w:before="0" w:after="0"/>
                              <w:rPr>
                                <w:b/>
                                <w:bCs/>
                                <w:i/>
                                <w:iCs/>
                                <w:noProof/>
                                <w:color w:val="0070C0"/>
                              </w:rPr>
                            </w:pPr>
                            <w:r w:rsidRPr="00351A20">
                              <w:rPr>
                                <w:b/>
                                <w:bCs/>
                                <w:i/>
                                <w:iCs/>
                                <w:noProof/>
                                <w:color w:val="0070C0"/>
                              </w:rPr>
                              <w:t>Poroniec</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D06D9" id="Pole tekstowe 22" o:spid="_x0000_s1029" type="#_x0000_t202" style="position:absolute;left:0;text-align:left;margin-left:314.6pt;margin-top:107.9pt;width:53.1pt;height:20.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J5GPQIAAH0EAAAOAAAAZHJzL2Uyb0RvYy54bWysVE2P2jAQvVfqf7B8LwmwwDYirCgrqkpo&#10;dyW22rNxHGLJ8bi2IaG/vmOHAN32VPXizHjG8/HeTOYPba3IUVgnQed0OEgpEZpDIfU+p99f15/u&#10;KXGe6YIp0CKnJ+How+Ljh3ljMjGCClQhLMEg2mWNyWnlvcmSxPFK1MwNwAiNxhJszTyqdp8UljUY&#10;vVbJKE2nSQO2MBa4cA5vHzsjXcT4ZSm4fy5LJzxROcXafDxtPHfhTBZzlu0tM5Xk5zLYP1RRM6kx&#10;6SXUI/OMHKz8I1QtuQUHpR9wqBMoS8lF7AG7GabvutlWzIjYC4LjzAUm9//C8qfj1rxY4tsv0CKB&#10;AZDGuMzhZeinLW0dvlgpQTtCeLrAJlpPOF5OZ3d3kyElHE2j6eT+c4Q1uT421vmvAmoShJxaZCWC&#10;xY4b5zEhuvYuIZcDJYu1VCoqYRLESllyZMih8sPuqTIV665mkzTtM8a5Cd4x6G+BlCYN1jqepDGA&#10;hpChS640ul+7DpJvdy2RRU7HPSI7KE4IlIVuhpzha4ntbJjzL8zi0CA2uAj+GY9SAeaCs0RJBfbn&#10;3+6DP3KJVkoaHMKcuh8HZgUl6ptGlmc44mFqozKeRsXeWna3Fn2oV4AYIRVYXRTxsfWqF0sL9Rvu&#10;yzJkRRPTHHPn1PfiynergfvGxXIZnXBODfMbvTU8hA6cBLJe2zdmzZlRj6PwBP24suwdsZ1veKlh&#10;efBQysh6wLlD9Qw/znjk7byPYYlu9eh1/WssfgEAAP//AwBQSwMEFAAGAAgAAAAhALY024bjAAAA&#10;CwEAAA8AAABkcnMvZG93bnJldi54bWxMj01PwzAMhu9I/IfISNxYuo6uUJpOExMf0g6IjQO7ZY1p&#10;Co1TNdlW/j3mBEfbj14/b7kYXSeOOITWk4LpJAGBVHvTUqPgbftwdQMiRE1Gd55QwTcGWFTnZ6Uu&#10;jD/RKx43sREcQqHQCmyMfSFlqC06HSa+R+Lbhx+cjjwOjTSDPnG462SaJHPpdEv8weoe7y3WX5uD&#10;U/D03pvV+rl2L7toH3frz21czlZKXV6MyzsQEcf4B8OvPqtDxU57fyATRKdgnt6mjCpIpxl3YCKf&#10;Zdcg9rzJ8hxkVcr/HaofAAAA//8DAFBLAQItABQABgAIAAAAIQC2gziS/gAAAOEBAAATAAAAAAAA&#10;AAAAAAAAAAAAAABbQ29udGVudF9UeXBlc10ueG1sUEsBAi0AFAAGAAgAAAAhADj9If/WAAAAlAEA&#10;AAsAAAAAAAAAAAAAAAAALwEAAF9yZWxzLy5yZWxzUEsBAi0AFAAGAAgAAAAhAKx0nkY9AgAAfQQA&#10;AA4AAAAAAAAAAAAAAAAALgIAAGRycy9lMm9Eb2MueG1sUEsBAi0AFAAGAAgAAAAhALY024bjAAAA&#10;CwEAAA8AAAAAAAAAAAAAAAAAlwQAAGRycy9kb3ducmV2LnhtbFBLBQYAAAAABAAEAPMAAACnBQAA&#10;AAA=&#10;" fillcolor="white [3201]" stroked="f" strokeweight=".5pt">
                <v:fill opacity="49087f"/>
                <v:textbox inset="2mm,1mm,2mm,1mm">
                  <w:txbxContent>
                    <w:p w14:paraId="6DE18F94" w14:textId="554EB525" w:rsidR="00612E37" w:rsidRPr="00351A20" w:rsidRDefault="00612E37" w:rsidP="00351A20">
                      <w:pPr>
                        <w:spacing w:before="0" w:after="0"/>
                        <w:rPr>
                          <w:b/>
                          <w:bCs/>
                          <w:i/>
                          <w:iCs/>
                          <w:noProof/>
                          <w:color w:val="0070C0"/>
                        </w:rPr>
                      </w:pPr>
                      <w:r w:rsidRPr="00351A20">
                        <w:rPr>
                          <w:b/>
                          <w:bCs/>
                          <w:i/>
                          <w:iCs/>
                          <w:noProof/>
                          <w:color w:val="0070C0"/>
                        </w:rPr>
                        <w:t>Poroniec</w:t>
                      </w:r>
                    </w:p>
                  </w:txbxContent>
                </v:textbox>
              </v:shape>
            </w:pict>
          </mc:Fallback>
        </mc:AlternateContent>
      </w:r>
      <w:r w:rsidR="006C6721" w:rsidRPr="006C6721">
        <w:rPr>
          <w:rFonts w:asciiTheme="majorHAnsi" w:hAnsiTheme="majorHAnsi" w:cstheme="majorHAnsi"/>
          <w:noProof/>
        </w:rPr>
        <w:drawing>
          <wp:inline distT="0" distB="0" distL="0" distR="0" wp14:anchorId="2DADDF2D" wp14:editId="5AAF3DC7">
            <wp:extent cx="5759450" cy="2426335"/>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59450" cy="2426335"/>
                    </a:xfrm>
                    <a:prstGeom prst="rect">
                      <a:avLst/>
                    </a:prstGeom>
                  </pic:spPr>
                </pic:pic>
              </a:graphicData>
            </a:graphic>
          </wp:inline>
        </w:drawing>
      </w:r>
    </w:p>
    <w:p w14:paraId="2992FC15" w14:textId="799C95DC" w:rsidR="0044144D" w:rsidRPr="00506AA5" w:rsidRDefault="00D5790D" w:rsidP="00506AA5">
      <w:pPr>
        <w:pStyle w:val="Legenda"/>
        <w:spacing w:before="0" w:after="40"/>
        <w:jc w:val="center"/>
        <w:rPr>
          <w:rFonts w:asciiTheme="majorHAnsi" w:hAnsiTheme="majorHAnsi" w:cstheme="majorHAnsi"/>
          <w:b w:val="0"/>
          <w:i/>
        </w:rPr>
      </w:pPr>
      <w:r w:rsidRPr="00B81DD5">
        <w:rPr>
          <w:rFonts w:asciiTheme="majorHAnsi" w:hAnsiTheme="majorHAnsi" w:cstheme="majorHAnsi"/>
          <w:b w:val="0"/>
          <w:i/>
        </w:rPr>
        <w:t xml:space="preserve">Źródło: </w:t>
      </w:r>
      <w:proofErr w:type="spellStart"/>
      <w:r w:rsidRPr="00B81DD5">
        <w:rPr>
          <w:rFonts w:asciiTheme="majorHAnsi" w:hAnsiTheme="majorHAnsi" w:cstheme="majorHAnsi"/>
          <w:b w:val="0"/>
          <w:i/>
        </w:rPr>
        <w:t>Hydroportal</w:t>
      </w:r>
      <w:proofErr w:type="spellEnd"/>
      <w:r w:rsidRPr="00B81DD5">
        <w:rPr>
          <w:rFonts w:asciiTheme="majorHAnsi" w:hAnsiTheme="majorHAnsi" w:cstheme="majorHAnsi"/>
          <w:b w:val="0"/>
          <w:i/>
        </w:rPr>
        <w:t xml:space="preserve"> ISOK</w:t>
      </w:r>
    </w:p>
    <w:p w14:paraId="473FBE6D" w14:textId="7AF9CF54" w:rsidR="002A16D8" w:rsidRPr="00B81DD5" w:rsidRDefault="00DC62E0" w:rsidP="00351A20">
      <w:pPr>
        <w:pStyle w:val="Legenda"/>
        <w:spacing w:before="0" w:after="40" w:line="264" w:lineRule="auto"/>
        <w:jc w:val="center"/>
        <w:rPr>
          <w:rFonts w:asciiTheme="majorHAnsi" w:hAnsiTheme="majorHAnsi" w:cstheme="majorHAnsi"/>
        </w:rPr>
      </w:pPr>
      <w:bookmarkStart w:id="138" w:name="_Toc206485864"/>
      <w:r w:rsidRPr="00B81DD5">
        <w:rPr>
          <w:rFonts w:asciiTheme="majorHAnsi" w:hAnsiTheme="majorHAnsi" w:cstheme="majorHAnsi"/>
        </w:rPr>
        <w:t xml:space="preserve">Mapa </w:t>
      </w:r>
      <w:r w:rsidRPr="00B81DD5">
        <w:rPr>
          <w:rFonts w:asciiTheme="majorHAnsi" w:hAnsiTheme="majorHAnsi" w:cstheme="majorHAnsi"/>
        </w:rPr>
        <w:fldChar w:fldCharType="begin"/>
      </w:r>
      <w:r w:rsidRPr="00B81DD5">
        <w:rPr>
          <w:rFonts w:asciiTheme="majorHAnsi" w:hAnsiTheme="majorHAnsi" w:cstheme="majorHAnsi"/>
        </w:rPr>
        <w:instrText xml:space="preserve"> SEQ Mapa \* ARABIC </w:instrText>
      </w:r>
      <w:r w:rsidRPr="00B81DD5">
        <w:rPr>
          <w:rFonts w:asciiTheme="majorHAnsi" w:hAnsiTheme="majorHAnsi" w:cstheme="majorHAnsi"/>
        </w:rPr>
        <w:fldChar w:fldCharType="separate"/>
      </w:r>
      <w:r w:rsidR="00F62472">
        <w:rPr>
          <w:rFonts w:asciiTheme="majorHAnsi" w:hAnsiTheme="majorHAnsi" w:cstheme="majorHAnsi"/>
          <w:noProof/>
        </w:rPr>
        <w:t>2</w:t>
      </w:r>
      <w:r w:rsidRPr="00B81DD5">
        <w:rPr>
          <w:rFonts w:asciiTheme="majorHAnsi" w:hAnsiTheme="majorHAnsi" w:cstheme="majorHAnsi"/>
        </w:rPr>
        <w:fldChar w:fldCharType="end"/>
      </w:r>
      <w:r w:rsidRPr="00B81DD5">
        <w:rPr>
          <w:rFonts w:asciiTheme="majorHAnsi" w:hAnsiTheme="majorHAnsi" w:cstheme="majorHAnsi"/>
        </w:rPr>
        <w:t>. Obszar</w:t>
      </w:r>
      <w:r w:rsidR="00725F11">
        <w:rPr>
          <w:rFonts w:asciiTheme="majorHAnsi" w:hAnsiTheme="majorHAnsi" w:cstheme="majorHAnsi"/>
        </w:rPr>
        <w:t>y</w:t>
      </w:r>
      <w:r w:rsidRPr="00B81DD5">
        <w:rPr>
          <w:rFonts w:asciiTheme="majorHAnsi" w:hAnsiTheme="majorHAnsi" w:cstheme="majorHAnsi"/>
        </w:rPr>
        <w:t xml:space="preserve"> szczególnego zagrożenia powodzią</w:t>
      </w:r>
      <w:r w:rsidR="00725F11">
        <w:rPr>
          <w:rFonts w:asciiTheme="majorHAnsi" w:hAnsiTheme="majorHAnsi" w:cstheme="majorHAnsi"/>
        </w:rPr>
        <w:t xml:space="preserve">, </w:t>
      </w:r>
      <w:r w:rsidR="00725F11" w:rsidRPr="00725F11">
        <w:rPr>
          <w:rFonts w:asciiTheme="majorHAnsi" w:hAnsiTheme="majorHAnsi" w:cstheme="majorHAnsi"/>
        </w:rPr>
        <w:t>na których prawdopodobieństwo</w:t>
      </w:r>
      <w:r w:rsidR="00725F11">
        <w:rPr>
          <w:rFonts w:asciiTheme="majorHAnsi" w:hAnsiTheme="majorHAnsi" w:cstheme="majorHAnsi"/>
        </w:rPr>
        <w:t xml:space="preserve"> </w:t>
      </w:r>
      <w:r w:rsidR="00725F11" w:rsidRPr="00725F11">
        <w:rPr>
          <w:rFonts w:asciiTheme="majorHAnsi" w:hAnsiTheme="majorHAnsi" w:cstheme="majorHAnsi"/>
        </w:rPr>
        <w:t>wystąpienia powodzi jest średnie i wynosi raz na 100 lat (Q1%)</w:t>
      </w:r>
      <w:r w:rsidR="00725F11">
        <w:rPr>
          <w:rFonts w:asciiTheme="majorHAnsi" w:hAnsiTheme="majorHAnsi" w:cstheme="majorHAnsi"/>
        </w:rPr>
        <w:t xml:space="preserve"> </w:t>
      </w:r>
      <w:r w:rsidRPr="00B81DD5">
        <w:rPr>
          <w:rFonts w:asciiTheme="majorHAnsi" w:hAnsiTheme="majorHAnsi" w:cstheme="majorHAnsi"/>
        </w:rPr>
        <w:t>– w granicach granatowego pola</w:t>
      </w:r>
      <w:r w:rsidR="00AB7228">
        <w:rPr>
          <w:rFonts w:asciiTheme="majorHAnsi" w:hAnsiTheme="majorHAnsi" w:cstheme="majorHAnsi"/>
        </w:rPr>
        <w:t xml:space="preserve">, z oznaczonym </w:t>
      </w:r>
      <w:r w:rsidR="00B40725">
        <w:rPr>
          <w:rFonts w:asciiTheme="majorHAnsi" w:hAnsiTheme="majorHAnsi" w:cstheme="majorHAnsi"/>
        </w:rPr>
        <w:t xml:space="preserve">na żółto </w:t>
      </w:r>
      <w:r w:rsidR="00AB7228">
        <w:rPr>
          <w:rFonts w:asciiTheme="majorHAnsi" w:hAnsiTheme="majorHAnsi" w:cstheme="majorHAnsi"/>
        </w:rPr>
        <w:t xml:space="preserve">zbiegiem Białego Dunajca i potoku </w:t>
      </w:r>
      <w:proofErr w:type="spellStart"/>
      <w:r w:rsidR="00AB7228">
        <w:rPr>
          <w:rFonts w:asciiTheme="majorHAnsi" w:hAnsiTheme="majorHAnsi" w:cstheme="majorHAnsi"/>
        </w:rPr>
        <w:t>Poroniec</w:t>
      </w:r>
      <w:bookmarkEnd w:id="138"/>
      <w:proofErr w:type="spellEnd"/>
    </w:p>
    <w:p w14:paraId="08029B22" w14:textId="1CF94D98" w:rsidR="00DC62E0" w:rsidRPr="00B81DD5" w:rsidRDefault="00A2096F" w:rsidP="00351A20">
      <w:pPr>
        <w:keepNext/>
        <w:spacing w:before="0" w:after="40"/>
        <w:jc w:val="center"/>
        <w:rPr>
          <w:rFonts w:asciiTheme="majorHAnsi" w:hAnsiTheme="majorHAnsi" w:cstheme="majorHAnsi"/>
        </w:rPr>
      </w:pPr>
      <w:r>
        <w:rPr>
          <w:rFonts w:asciiTheme="majorHAnsi" w:hAnsiTheme="majorHAnsi" w:cstheme="majorHAnsi"/>
          <w:noProof/>
        </w:rPr>
        <mc:AlternateContent>
          <mc:Choice Requires="wps">
            <w:drawing>
              <wp:anchor distT="0" distB="0" distL="114300" distR="114300" simplePos="0" relativeHeight="251692544" behindDoc="0" locked="0" layoutInCell="1" allowOverlap="1" wp14:anchorId="58B09749" wp14:editId="3D62FB7A">
                <wp:simplePos x="0" y="0"/>
                <wp:positionH relativeFrom="column">
                  <wp:posOffset>2856595</wp:posOffset>
                </wp:positionH>
                <wp:positionV relativeFrom="paragraph">
                  <wp:posOffset>123947</wp:posOffset>
                </wp:positionV>
                <wp:extent cx="597036" cy="1031132"/>
                <wp:effectExtent l="19050" t="19050" r="12700" b="17145"/>
                <wp:wrapNone/>
                <wp:docPr id="43" name="Owal 43"/>
                <wp:cNvGraphicFramePr/>
                <a:graphic xmlns:a="http://schemas.openxmlformats.org/drawingml/2006/main">
                  <a:graphicData uri="http://schemas.microsoft.com/office/word/2010/wordprocessingShape">
                    <wps:wsp>
                      <wps:cNvSpPr/>
                      <wps:spPr>
                        <a:xfrm>
                          <a:off x="0" y="0"/>
                          <a:ext cx="597036" cy="1031132"/>
                        </a:xfrm>
                        <a:prstGeom prst="ellipse">
                          <a:avLst/>
                        </a:prstGeom>
                        <a:noFill/>
                        <a:ln w="38100">
                          <a:solidFill>
                            <a:srgbClr val="FFFF00">
                              <a:alpha val="54902"/>
                            </a:srgb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1B53F15" id="Owal 43" o:spid="_x0000_s1026" style="position:absolute;margin-left:224.95pt;margin-top:9.75pt;width:47pt;height:81.2pt;z-index:251692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c6lAIAAI0FAAAOAAAAZHJzL2Uyb0RvYy54bWysVEtv2zAMvg/YfxB0X23n0UdQpwhaZBhQ&#10;tMHaoWdFlmIBsqhJSpzs14+SHSdYix2G+SBLIvmR/ETy9m7faLITziswJS0uckqE4VApsynpj9fl&#10;l2tKfGCmYhqMKOlBeHo3//zptrUzMYIadCUcQRDjZ60taR2CnWWZ57VomL8AKwwKJbiGBTy6TVY5&#10;1iJ6o7NRnl9mLbjKOuDCe7x96IR0nvClFDw8S+lFILqkGFtIq0vrOq7Z/JbNNo7ZWvE+DPYPUTRM&#10;GXQ6QD2wwMjWqXdQjeIOPMhwwaHJQErFRcoBsynyP7J5qZkVKRckx9uBJv//YPnT7sWuHNLQWj/z&#10;uI1Z7KVr4h/jI/tE1mEgS+wD4Xg5vbnKx5eUcBQV+bgoxqPIZnayts6HrwIaEjclFVor62M+bMZ2&#10;jz502keteG1gqbROb6INaUs6vi7yPFl40KqK0qjn3WZ9rx3ZMXzWJX69EtO2Zt3tdHKTHwPq1VNw&#10;ZzgYqjZ4eco87cJBi+hEm+9CElVhrqMuhFiUYvDLOBcmFJ2oZpXoHBfTHKPpcktlHC2S6wQYkSWm&#10;MWD3AB9jdzC9fjQVqaYH456bvxkPFskzmDAYN8qA+ygzjVn1njv9I0kdNZGlNVSHlSMOuo7yli8V&#10;vvIj82HFHLYQNhuOhfCMi9SATwn9jpIa3K+P7qM+VjZKKWmxJUvqf26ZE5TobwZr/qaYTGIPp8Nk&#10;ejXCgzuXrM8lZtvcA5ZHgQPI8rSN+kEft9JB84bTYxG9oogZjr5LyoM7Hu5DNypw/nCxWCQ17FvL&#10;wqN5sTyCR1ZjCb/u35izfakHbJInOLbvu3LvdKOlgcU2gFSpF0689nxjz6fC6edTHCrn56R1mqLz&#10;3wAAAP//AwBQSwMEFAAGAAgAAAAhAA/Uy3XdAAAACgEAAA8AAABkcnMvZG93bnJldi54bWxMj8FO&#10;wzAQRO9I/IO1SNyoU5pCHeJUCIkrggDpdZOYOCJeR7Gbhr9nOdHjzjzNzuT7xQ1iNlPoPWlYrxIQ&#10;hhrf9tRp+Hh/vtmBCBGpxcGT0fBjAuyLy4scs9af6M3MZewEh1DIUIONccykDI01DsPKj4bY+/KT&#10;w8jn1Ml2whOHu0HeJsmddNgTf7A4midrmu/y6DT4TzzMtarTQ2U39vW+qV58WWl9fbU8PoCIZon/&#10;MPzV5+pQcKfaH6kNYtCQpkoxyobagmBgm25YqFnYrRXIIpfnE4pfAAAA//8DAFBLAQItABQABgAI&#10;AAAAIQC2gziS/gAAAOEBAAATAAAAAAAAAAAAAAAAAAAAAABbQ29udGVudF9UeXBlc10ueG1sUEsB&#10;Ai0AFAAGAAgAAAAhADj9If/WAAAAlAEAAAsAAAAAAAAAAAAAAAAALwEAAF9yZWxzLy5yZWxzUEsB&#10;Ai0AFAAGAAgAAAAhAJfuhzqUAgAAjQUAAA4AAAAAAAAAAAAAAAAALgIAAGRycy9lMm9Eb2MueG1s&#10;UEsBAi0AFAAGAAgAAAAhAA/Uy3XdAAAACgEAAA8AAAAAAAAAAAAAAAAA7gQAAGRycy9kb3ducmV2&#10;LnhtbFBLBQYAAAAABAAEAPMAAAD4BQAAAAA=&#10;" filled="f" strokecolor="yellow" strokeweight="3pt">
                <v:stroke opacity="35980f" joinstyle="miter"/>
              </v:oval>
            </w:pict>
          </mc:Fallback>
        </mc:AlternateContent>
      </w:r>
      <w:r w:rsidR="005B71AE">
        <w:rPr>
          <w:rFonts w:asciiTheme="majorHAnsi" w:hAnsiTheme="majorHAnsi" w:cstheme="majorHAnsi"/>
          <w:noProof/>
        </w:rPr>
        <mc:AlternateContent>
          <mc:Choice Requires="wps">
            <w:drawing>
              <wp:anchor distT="0" distB="0" distL="114300" distR="114300" simplePos="0" relativeHeight="251686400" behindDoc="0" locked="0" layoutInCell="1" allowOverlap="1" wp14:anchorId="053FD035" wp14:editId="0307E36C">
                <wp:simplePos x="0" y="0"/>
                <wp:positionH relativeFrom="column">
                  <wp:posOffset>3930015</wp:posOffset>
                </wp:positionH>
                <wp:positionV relativeFrom="paragraph">
                  <wp:posOffset>1441450</wp:posOffset>
                </wp:positionV>
                <wp:extent cx="674370" cy="265430"/>
                <wp:effectExtent l="0" t="0" r="0" b="1270"/>
                <wp:wrapNone/>
                <wp:docPr id="38" name="Pole tekstowe 38"/>
                <wp:cNvGraphicFramePr/>
                <a:graphic xmlns:a="http://schemas.openxmlformats.org/drawingml/2006/main">
                  <a:graphicData uri="http://schemas.microsoft.com/office/word/2010/wordprocessingShape">
                    <wps:wsp>
                      <wps:cNvSpPr txBox="1"/>
                      <wps:spPr>
                        <a:xfrm>
                          <a:off x="0" y="0"/>
                          <a:ext cx="674370" cy="265430"/>
                        </a:xfrm>
                        <a:prstGeom prst="rect">
                          <a:avLst/>
                        </a:prstGeom>
                        <a:solidFill>
                          <a:schemeClr val="lt1">
                            <a:alpha val="75000"/>
                          </a:schemeClr>
                        </a:solidFill>
                        <a:ln w="6350">
                          <a:noFill/>
                        </a:ln>
                      </wps:spPr>
                      <wps:txbx>
                        <w:txbxContent>
                          <w:p w14:paraId="438BA8CE" w14:textId="77777777" w:rsidR="005B71AE" w:rsidRPr="00351A20" w:rsidRDefault="005B71AE" w:rsidP="00351A20">
                            <w:pPr>
                              <w:spacing w:before="0" w:after="0"/>
                              <w:rPr>
                                <w:b/>
                                <w:bCs/>
                                <w:i/>
                                <w:iCs/>
                                <w:noProof/>
                                <w:color w:val="0070C0"/>
                              </w:rPr>
                            </w:pPr>
                            <w:r w:rsidRPr="00351A20">
                              <w:rPr>
                                <w:b/>
                                <w:bCs/>
                                <w:i/>
                                <w:iCs/>
                                <w:noProof/>
                                <w:color w:val="0070C0"/>
                              </w:rPr>
                              <w:t>Poroniec</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FD035" id="Pole tekstowe 38" o:spid="_x0000_s1030" type="#_x0000_t202" style="position:absolute;left:0;text-align:left;margin-left:309.45pt;margin-top:113.5pt;width:53.1pt;height:20.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YPAIAAH0EAAAOAAAAZHJzL2Uyb0RvYy54bWysVE2P2yAQvVfqf0DcGzvflRVnlWaVqlK0&#10;u1K22jPBOEbCDAUSO/31HXCcpNueql7wwAwzzHtvvHhoa0VOwjoJOqfDQUqJ0BwKqQ85/f66+fSZ&#10;EueZLpgCLXJ6Fo4+LD9+WDQmEyOoQBXCEkyiXdaYnFbemyxJHK9EzdwAjNDoLMHWzOPWHpLCsgaz&#10;1yoZpeksacAWxgIXzuHpY+eky5i/LAX3z2XphCcqp/g2H1cb131Yk+WCZQfLTCX55RnsH15RM6mx&#10;6DXVI/OMHK38I1UtuQUHpR9wqBMoS8lF7AG7GabvutlVzIjYC4LjzBUm9//S8qfTzrxY4tsv0CKB&#10;AZDGuMzhYeinLW0dvvhSgn6E8HyFTbSecDyczSfjOXo4ukaz6WQcYU1ul411/quAmgQjpxZZiWCx&#10;09Z5LIihfUio5UDJYiOVipugBLFWlpwYcqj8sLuqTMW6o/k0TfuKUTchOib9LZHSpMG3jqdpTKAh&#10;VOiKK43ht66D5dt9S2SR00mPyB6KMwJlodOQM3wjsZ0tc/6FWRQNIoCD4J9xKRVgLbhYlFRgf/7t&#10;PMQjl+ilpEER5tT9ODIrKFHfNLI8R4kH1cbNeBY39t6zv/foY70GxGiII2d4NPGy9ao3Swv1G87L&#10;KlRFF9Mca+fU9+bad6OB88bFahWDUKeG+a3eGR5SB04CWa/tG7PmwqhHKTxBL1eWvSO2iw03NayO&#10;HkoZWQ84d6he4EeNR94u8xiG6H4fo25/jeUvAAAA//8DAFBLAwQUAAYACAAAACEAdbTF0eIAAAAL&#10;AQAADwAAAGRycy9kb3ducmV2LnhtbEyPTU/DMAyG70j8h8hI3FjaIrpSmk4TEx/SDoiNA7tljWkK&#10;jVM12Vb+PeYER9uPXj9vtZhcL444hs6TgnSWgEBqvOmoVfC2fbgqQISoyejeEyr4xgCL+vys0qXx&#10;J3rF4ya2gkMolFqBjXEopQyNRafDzA9IfPvwo9ORx7GVZtQnDne9zJIkl053xB+sHvDeYvO1OTgF&#10;T++DWa2fG/eyi/Zxt/7cxuX1SqnLi2l5ByLiFP9g+NVndajZae8PZILoFeRpccuogiybcykm5tlN&#10;CmLPm7woQNaV/N+h/gEAAP//AwBQSwECLQAUAAYACAAAACEAtoM4kv4AAADhAQAAEwAAAAAAAAAA&#10;AAAAAAAAAAAAW0NvbnRlbnRfVHlwZXNdLnhtbFBLAQItABQABgAIAAAAIQA4/SH/1gAAAJQBAAAL&#10;AAAAAAAAAAAAAAAAAC8BAABfcmVscy8ucmVsc1BLAQItABQABgAIAAAAIQBF/YcYPAIAAH0EAAAO&#10;AAAAAAAAAAAAAAAAAC4CAABkcnMvZTJvRG9jLnhtbFBLAQItABQABgAIAAAAIQB1tMXR4gAAAAsB&#10;AAAPAAAAAAAAAAAAAAAAAJYEAABkcnMvZG93bnJldi54bWxQSwUGAAAAAAQABADzAAAApQUAAAAA&#10;" fillcolor="white [3201]" stroked="f" strokeweight=".5pt">
                <v:fill opacity="49087f"/>
                <v:textbox inset="2mm,1mm,2mm,1mm">
                  <w:txbxContent>
                    <w:p w14:paraId="438BA8CE" w14:textId="77777777" w:rsidR="005B71AE" w:rsidRPr="00351A20" w:rsidRDefault="005B71AE" w:rsidP="00351A20">
                      <w:pPr>
                        <w:spacing w:before="0" w:after="0"/>
                        <w:rPr>
                          <w:b/>
                          <w:bCs/>
                          <w:i/>
                          <w:iCs/>
                          <w:noProof/>
                          <w:color w:val="0070C0"/>
                        </w:rPr>
                      </w:pPr>
                      <w:r w:rsidRPr="00351A20">
                        <w:rPr>
                          <w:b/>
                          <w:bCs/>
                          <w:i/>
                          <w:iCs/>
                          <w:noProof/>
                          <w:color w:val="0070C0"/>
                        </w:rPr>
                        <w:t>Poroniec</w:t>
                      </w:r>
                    </w:p>
                  </w:txbxContent>
                </v:textbox>
              </v:shape>
            </w:pict>
          </mc:Fallback>
        </mc:AlternateContent>
      </w:r>
      <w:r w:rsidR="005B71AE">
        <w:rPr>
          <w:rFonts w:asciiTheme="majorHAnsi" w:hAnsiTheme="majorHAnsi" w:cstheme="majorHAnsi"/>
          <w:noProof/>
        </w:rPr>
        <mc:AlternateContent>
          <mc:Choice Requires="wps">
            <w:drawing>
              <wp:anchor distT="0" distB="0" distL="114300" distR="114300" simplePos="0" relativeHeight="251689472" behindDoc="0" locked="0" layoutInCell="1" allowOverlap="1" wp14:anchorId="7A9A1538" wp14:editId="60AC6493">
                <wp:simplePos x="0" y="0"/>
                <wp:positionH relativeFrom="column">
                  <wp:posOffset>194945</wp:posOffset>
                </wp:positionH>
                <wp:positionV relativeFrom="paragraph">
                  <wp:posOffset>1311910</wp:posOffset>
                </wp:positionV>
                <wp:extent cx="518795" cy="265430"/>
                <wp:effectExtent l="0" t="0" r="0" b="1270"/>
                <wp:wrapNone/>
                <wp:docPr id="41" name="Pole tekstowe 41"/>
                <wp:cNvGraphicFramePr/>
                <a:graphic xmlns:a="http://schemas.openxmlformats.org/drawingml/2006/main">
                  <a:graphicData uri="http://schemas.microsoft.com/office/word/2010/wordprocessingShape">
                    <wps:wsp>
                      <wps:cNvSpPr txBox="1"/>
                      <wps:spPr>
                        <a:xfrm>
                          <a:off x="0" y="0"/>
                          <a:ext cx="518795" cy="265430"/>
                        </a:xfrm>
                        <a:prstGeom prst="rect">
                          <a:avLst/>
                        </a:prstGeom>
                        <a:solidFill>
                          <a:schemeClr val="lt1">
                            <a:alpha val="75000"/>
                          </a:schemeClr>
                        </a:solidFill>
                        <a:ln w="6350">
                          <a:noFill/>
                        </a:ln>
                      </wps:spPr>
                      <wps:txbx>
                        <w:txbxContent>
                          <w:p w14:paraId="70BD3ED8" w14:textId="77777777" w:rsidR="005B71AE" w:rsidRPr="00351A20" w:rsidRDefault="005B71AE" w:rsidP="00351A20">
                            <w:pPr>
                              <w:spacing w:before="0" w:after="0"/>
                              <w:rPr>
                                <w:b/>
                                <w:bCs/>
                                <w:i/>
                                <w:iCs/>
                                <w:color w:val="0070C0"/>
                              </w:rPr>
                            </w:pPr>
                            <w:r>
                              <w:rPr>
                                <w:b/>
                                <w:bCs/>
                                <w:i/>
                                <w:iCs/>
                                <w:color w:val="0070C0"/>
                              </w:rPr>
                              <w:t>Bystry</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A1538" id="Pole tekstowe 41" o:spid="_x0000_s1031" type="#_x0000_t202" style="position:absolute;left:0;text-align:left;margin-left:15.35pt;margin-top:103.3pt;width:40.85pt;height:20.9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REgPQIAAH0EAAAOAAAAZHJzL2Uyb0RvYy54bWysVMGO2jAQvVfqP1i+lwQosBsRVpQVVSW0&#10;uxJb7dk4NonkeFzbkNCv79ghQLc9Vb04Y894xvPem8wf2lqRo7CuAp3T4SClRGgORaX3Of3+uv50&#10;R4nzTBdMgRY5PQlHHxYfP8wbk4kRlKAKYQkm0S5rTE5L702WJI6XomZuAEZodEqwNfO4tfuksKzB&#10;7LVKRmk6TRqwhbHAhXN4+tg56SLml1Jw/yylE56onOLbfFxtXHdhTRZzlu0tM2XFz89g//CKmlUa&#10;i15SPTLPyMFWf6SqK27BgfQDDnUCUlZcxB6wm2H6rpttyYyIvSA4zlxgcv8vLX86bs2LJb79Ai0S&#10;GABpjMscHoZ+Wmnr8MWXEvQjhKcLbKL1hOPhZHg3u59QwtE1mk4+jyOsyfWysc5/FVCTYOTUIisR&#10;LHbcOI8FMbQPCbUcqKpYV0rFTVCCWClLjgw5VH7YXVWmZN3RbJKmfcWomxAdk/6WSGnS5HQ6nqQx&#10;gYZQoSuuNIZfuw6Wb3ctqQpsrkdkB8UJgbLQacgZvq6wnQ1z/oVZFA1ig4Pgn3GRCrAWnC1KSrA/&#10;/3Ye4pFL9FLSoAhz6n4cmBWUqG8aWZ6hxINq42Y8jRt769ndevShXgFiNMSRMzyaeNl61ZvSQv2G&#10;87IMVdHFNMfaOfW9ufLdaOC8cbFcxiDUqWF+o7eGh9SBk0DWa/vGrDkz6lEKT9DLlWXviO1iw00N&#10;y4MHWUXWA84dqmf4UeORt/M8hiG63ceo619j8QsAAP//AwBQSwMEFAAGAAgAAAAhAFMk+uXhAAAA&#10;CgEAAA8AAABkcnMvZG93bnJldi54bWxMj8tuwjAQRfeV+AdrKnVXbEKUojQOQkV9SCwQ0EXZmXga&#10;h8bjKDaQ/n3Nqixn5ujOucV8sC07Y+8bRxImYwEMqXK6oVrC5+71cQbMB0VatY5Qwi96mJeju0Ll&#10;2l1og+dtqFkMIZ8rCSaELufcVwat8mPXIcXbt+utCnHsa657dYnhtuWJEBm3qqH4wagOXwxWP9uT&#10;lfD+1enl6qOy630wb/vVcRcW06WUD/fD4hlYwCH8w3DVj+pQRqeDO5H2rJUwFU+RlJCILAN2BSZJ&#10;CuwQN+ksBV4W/LZC+QcAAP//AwBQSwECLQAUAAYACAAAACEAtoM4kv4AAADhAQAAEwAAAAAAAAAA&#10;AAAAAAAAAAAAW0NvbnRlbnRfVHlwZXNdLnhtbFBLAQItABQABgAIAAAAIQA4/SH/1gAAAJQBAAAL&#10;AAAAAAAAAAAAAAAAAC8BAABfcmVscy8ucmVsc1BLAQItABQABgAIAAAAIQBeiREgPQIAAH0EAAAO&#10;AAAAAAAAAAAAAAAAAC4CAABkcnMvZTJvRG9jLnhtbFBLAQItABQABgAIAAAAIQBTJPrl4QAAAAoB&#10;AAAPAAAAAAAAAAAAAAAAAJcEAABkcnMvZG93bnJldi54bWxQSwUGAAAAAAQABADzAAAApQUAAAAA&#10;" fillcolor="white [3201]" stroked="f" strokeweight=".5pt">
                <v:fill opacity="49087f"/>
                <v:textbox inset="2mm,1mm,2mm,1mm">
                  <w:txbxContent>
                    <w:p w14:paraId="70BD3ED8" w14:textId="77777777" w:rsidR="005B71AE" w:rsidRPr="00351A20" w:rsidRDefault="005B71AE" w:rsidP="00351A20">
                      <w:pPr>
                        <w:spacing w:before="0" w:after="0"/>
                        <w:rPr>
                          <w:b/>
                          <w:bCs/>
                          <w:i/>
                          <w:iCs/>
                          <w:color w:val="0070C0"/>
                        </w:rPr>
                      </w:pPr>
                      <w:r>
                        <w:rPr>
                          <w:b/>
                          <w:bCs/>
                          <w:i/>
                          <w:iCs/>
                          <w:color w:val="0070C0"/>
                        </w:rPr>
                        <w:t>Bystry</w:t>
                      </w:r>
                    </w:p>
                  </w:txbxContent>
                </v:textbox>
              </v:shape>
            </w:pict>
          </mc:Fallback>
        </mc:AlternateContent>
      </w:r>
      <w:r w:rsidR="005B71AE">
        <w:rPr>
          <w:rFonts w:asciiTheme="majorHAnsi" w:hAnsiTheme="majorHAnsi" w:cstheme="majorHAnsi"/>
          <w:noProof/>
        </w:rPr>
        <mc:AlternateContent>
          <mc:Choice Requires="wps">
            <w:drawing>
              <wp:anchor distT="0" distB="0" distL="114300" distR="114300" simplePos="0" relativeHeight="251687424" behindDoc="0" locked="0" layoutInCell="1" allowOverlap="1" wp14:anchorId="6EB8EF72" wp14:editId="509B3A0A">
                <wp:simplePos x="0" y="0"/>
                <wp:positionH relativeFrom="column">
                  <wp:posOffset>1212850</wp:posOffset>
                </wp:positionH>
                <wp:positionV relativeFrom="paragraph">
                  <wp:posOffset>1972945</wp:posOffset>
                </wp:positionV>
                <wp:extent cx="953135" cy="265430"/>
                <wp:effectExtent l="0" t="0" r="0" b="1270"/>
                <wp:wrapNone/>
                <wp:docPr id="39" name="Pole tekstowe 39"/>
                <wp:cNvGraphicFramePr/>
                <a:graphic xmlns:a="http://schemas.openxmlformats.org/drawingml/2006/main">
                  <a:graphicData uri="http://schemas.microsoft.com/office/word/2010/wordprocessingShape">
                    <wps:wsp>
                      <wps:cNvSpPr txBox="1"/>
                      <wps:spPr>
                        <a:xfrm>
                          <a:off x="0" y="0"/>
                          <a:ext cx="953135" cy="265430"/>
                        </a:xfrm>
                        <a:prstGeom prst="rect">
                          <a:avLst/>
                        </a:prstGeom>
                        <a:solidFill>
                          <a:schemeClr val="lt1">
                            <a:alpha val="75000"/>
                          </a:schemeClr>
                        </a:solidFill>
                        <a:ln w="6350">
                          <a:noFill/>
                        </a:ln>
                      </wps:spPr>
                      <wps:txbx>
                        <w:txbxContent>
                          <w:p w14:paraId="75746295" w14:textId="77777777" w:rsidR="005B71AE" w:rsidRPr="00351A20" w:rsidRDefault="005B71AE" w:rsidP="00351A20">
                            <w:pPr>
                              <w:spacing w:before="0" w:after="0"/>
                              <w:rPr>
                                <w:b/>
                                <w:bCs/>
                                <w:i/>
                                <w:iCs/>
                                <w:color w:val="0070C0"/>
                              </w:rPr>
                            </w:pPr>
                            <w:r>
                              <w:rPr>
                                <w:b/>
                                <w:bCs/>
                                <w:i/>
                                <w:iCs/>
                                <w:color w:val="0070C0"/>
                              </w:rPr>
                              <w:t>Biały Dunajec</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8EF72" id="Pole tekstowe 39" o:spid="_x0000_s1032" type="#_x0000_t202" style="position:absolute;left:0;text-align:left;margin-left:95.5pt;margin-top:155.35pt;width:75.05pt;height:20.9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YCPQIAAH0EAAAOAAAAZHJzL2Uyb0RvYy54bWysVMGO2jAQvVfqP1i+lwQobIsIK8qKqhLa&#10;XYmt9mwcm1hyPK5tSOjXd+wQoNueql6csWc843nvTeb3ba3JUTivwBR0OMgpEYZDqcy+oN9f1h8+&#10;UeIDMyXTYERBT8LT+8X7d/PGzsQIKtClcASTGD9rbEGrEOwsyzyvRM38AKww6JTgahZw6/ZZ6ViD&#10;2WudjfJ8mjXgSuuAC+/x9KFz0kXKL6Xg4UlKLwLRBcW3hbS6tO7imi3mbLZ3zFaKn5/B/uEVNVMG&#10;i15SPbDAyMGpP1LVijvwIMOAQ52BlIqL1AN2M8zfdLOtmBWpFwTH2wtM/v+l5Y/HrX12JLRfoEUC&#10;IyCN9TOPh7GfVro6fvGlBP0I4ekCm2gD4Xj4eTIejieUcHSNppOP4wRrdr1snQ9fBdQkGgV1yEoC&#10;ix03PmBBDO1DYi0PWpVrpXXaRCWIlXbkyJBDHYbdVW0r1h3dTfK8r5h0E6NT0t8SaUOagk7Hkzwl&#10;MBArdMW1wfBr19EK7a4lqsQLPSI7KE8IlINOQ97ytcJ2NsyHZ+ZQNIgNDkJ4wkVqwFpwtiipwP38&#10;23mMRy7RS0mDIiyo/3FgTlCivxlk+Q4lHlWbNuNp2rhbz+7WYw71ChCjIY6c5cnEyy7o3pQO6lec&#10;l2Wsii5mONYuaOjNVehGA+eNi+UyBaFOLQsbs7U8po6cRLJe2lfm7JnRgFJ4hF6ubPaG2C423jSw&#10;PASQKrEece5QPcOPGk+8necxDtHtPkVd/xqLXwAAAP//AwBQSwMEFAAGAAgAAAAhAKFFa+niAAAA&#10;CwEAAA8AAABkcnMvZG93bnJldi54bWxMj0tPwzAQhO9I/AdrkbhRxw3lEeJUFRUPqQdEy4He3NjE&#10;gXgdxds2/HuWE9x2tKOZb8r5GDpxcENqI2pQkwyEwzraFhsNb5uHixsQiQxa00V0Gr5dgnl1elKa&#10;wsYjvrrDmhrBIZgKo8ET9YWUqfYumDSJvUP+fcQhGGI5NNIO5sjhoZPTLLuSwbTIDd707t67+mu9&#10;Dxqe3nu7XD3X4WVL/nG7+tzQIl9qfX42Lu5AkBvpzwy/+IwOFTPt4h5tEh3rW8VbSEOusmsQ7Mgv&#10;lQKx42M2nYGsSvl/Q/UDAAD//wMAUEsBAi0AFAAGAAgAAAAhALaDOJL+AAAA4QEAABMAAAAAAAAA&#10;AAAAAAAAAAAAAFtDb250ZW50X1R5cGVzXS54bWxQSwECLQAUAAYACAAAACEAOP0h/9YAAACUAQAA&#10;CwAAAAAAAAAAAAAAAAAvAQAAX3JlbHMvLnJlbHNQSwECLQAUAAYACAAAACEAvokGAj0CAAB9BAAA&#10;DgAAAAAAAAAAAAAAAAAuAgAAZHJzL2Uyb0RvYy54bWxQSwECLQAUAAYACAAAACEAoUVr6eIAAAAL&#10;AQAADwAAAAAAAAAAAAAAAACXBAAAZHJzL2Rvd25yZXYueG1sUEsFBgAAAAAEAAQA8wAAAKYFAAAA&#10;AA==&#10;" fillcolor="white [3201]" stroked="f" strokeweight=".5pt">
                <v:fill opacity="49087f"/>
                <v:textbox inset="2mm,1mm,2mm,1mm">
                  <w:txbxContent>
                    <w:p w14:paraId="75746295" w14:textId="77777777" w:rsidR="005B71AE" w:rsidRPr="00351A20" w:rsidRDefault="005B71AE" w:rsidP="00351A20">
                      <w:pPr>
                        <w:spacing w:before="0" w:after="0"/>
                        <w:rPr>
                          <w:b/>
                          <w:bCs/>
                          <w:i/>
                          <w:iCs/>
                          <w:color w:val="0070C0"/>
                        </w:rPr>
                      </w:pPr>
                      <w:r>
                        <w:rPr>
                          <w:b/>
                          <w:bCs/>
                          <w:i/>
                          <w:iCs/>
                          <w:color w:val="0070C0"/>
                        </w:rPr>
                        <w:t>Biały Dunajec</w:t>
                      </w:r>
                    </w:p>
                  </w:txbxContent>
                </v:textbox>
              </v:shape>
            </w:pict>
          </mc:Fallback>
        </mc:AlternateContent>
      </w:r>
      <w:r w:rsidR="005B71AE">
        <w:rPr>
          <w:rFonts w:asciiTheme="majorHAnsi" w:hAnsiTheme="majorHAnsi" w:cstheme="majorHAnsi"/>
          <w:noProof/>
        </w:rPr>
        <mc:AlternateContent>
          <mc:Choice Requires="wps">
            <w:drawing>
              <wp:anchor distT="0" distB="0" distL="114300" distR="114300" simplePos="0" relativeHeight="251688448" behindDoc="0" locked="0" layoutInCell="1" allowOverlap="1" wp14:anchorId="3435CE63" wp14:editId="3BBE41E3">
                <wp:simplePos x="0" y="0"/>
                <wp:positionH relativeFrom="column">
                  <wp:posOffset>2997294</wp:posOffset>
                </wp:positionH>
                <wp:positionV relativeFrom="paragraph">
                  <wp:posOffset>2187724</wp:posOffset>
                </wp:positionV>
                <wp:extent cx="998220" cy="265430"/>
                <wp:effectExtent l="0" t="0" r="0" b="1270"/>
                <wp:wrapNone/>
                <wp:docPr id="40" name="Pole tekstowe 40"/>
                <wp:cNvGraphicFramePr/>
                <a:graphic xmlns:a="http://schemas.openxmlformats.org/drawingml/2006/main">
                  <a:graphicData uri="http://schemas.microsoft.com/office/word/2010/wordprocessingShape">
                    <wps:wsp>
                      <wps:cNvSpPr txBox="1"/>
                      <wps:spPr>
                        <a:xfrm>
                          <a:off x="0" y="0"/>
                          <a:ext cx="998220" cy="265430"/>
                        </a:xfrm>
                        <a:prstGeom prst="rect">
                          <a:avLst/>
                        </a:prstGeom>
                        <a:solidFill>
                          <a:schemeClr val="lt1">
                            <a:alpha val="75000"/>
                          </a:schemeClr>
                        </a:solidFill>
                        <a:ln w="6350">
                          <a:noFill/>
                        </a:ln>
                      </wps:spPr>
                      <wps:txbx>
                        <w:txbxContent>
                          <w:p w14:paraId="76E5D2D9" w14:textId="77777777" w:rsidR="005B71AE" w:rsidRPr="00351A20" w:rsidRDefault="005B71AE" w:rsidP="00351A20">
                            <w:pPr>
                              <w:spacing w:before="0" w:after="0"/>
                              <w:rPr>
                                <w:b/>
                                <w:bCs/>
                                <w:i/>
                                <w:iCs/>
                                <w:noProof/>
                                <w:color w:val="0070C0"/>
                              </w:rPr>
                            </w:pPr>
                            <w:r>
                              <w:rPr>
                                <w:b/>
                                <w:bCs/>
                                <w:i/>
                                <w:iCs/>
                                <w:noProof/>
                                <w:color w:val="0070C0"/>
                              </w:rPr>
                              <w:t>Olczyski Potok</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5CE63" id="Pole tekstowe 40" o:spid="_x0000_s1033" type="#_x0000_t202" style="position:absolute;left:0;text-align:left;margin-left:236pt;margin-top:172.25pt;width:78.6pt;height:20.9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AYPQIAAH0EAAAOAAAAZHJzL2Uyb0RvYy54bWysVMGO2jAQvVfqP1i+lwQosBsRVpQVVSW0&#10;uxJb7dk4NonkeFzbkNCv79ghQLc9Vb04Y894xvPem8wf2lqRo7CuAp3T4SClRGgORaX3Of3+uv50&#10;R4nzTBdMgRY5PQlHHxYfP8wbk4kRlKAKYQkm0S5rTE5L702WJI6XomZuAEZodEqwNfO4tfuksKzB&#10;7LVKRmk6TRqwhbHAhXN4+tg56SLml1Jw/yylE56onOLbfFxtXHdhTRZzlu0tM2XFz89g//CKmlUa&#10;i15SPTLPyMFWf6SqK27BgfQDDnUCUlZcxB6wm2H6rpttyYyIvSA4zlxgcv8vLX86bs2LJb79Ai0S&#10;GABpjMscHoZ+Wmnr8MWXEvQjhKcLbKL1hOPh/f3daIQejq7RdPJ5HGFNrpeNdf6rgJoEI6cWWYlg&#10;sePGeSyIoX1IqOVAVcW6UipughLESllyZMih8sPuqjIl645mkzTtK0bdhOiY9LdESpMmp9PxJI0J&#10;NIQKXXGlMfzadbB8u2tJVeR01iOyg+KEQFnoNOQMX1fYzoY5/8IsigYRwEHwz7hIBVgLzhYlJdif&#10;fzsP8cgleilpUIQ5dT8OzApK1DeNLM9Q4kG1cTOexo299exuPfpQrwAxGuLIGR5NvGy96k1poX7D&#10;eVmGquhimmPtnPreXPluNHDeuFguYxDq1DC/0VvDQ+rASSDrtX1j1pwZ9SiFJ+jlyrJ3xHax4aaG&#10;5cGDrCLrAecO1TP8qPHI23kewxDd7mPU9a+x+AUAAP//AwBQSwMEFAAGAAgAAAAhALqQNHPjAAAA&#10;CwEAAA8AAABkcnMvZG93bnJldi54bWxMj8FOwzAQRO9I/IO1SNyoQxJCCXGqigqo1AOi7aG9ubFJ&#10;AvE6irdt+HuWExxnZzT7ppiNrhMnO4TWo4LbSQTCYuVNi7WC7eb5ZgoikEajO49WwbcNMCsvLwqd&#10;G3/Gd3taUy24BEOuFTREfS5lqBrrdJj43iJ7H35wmlgOtTSDPnO562QcRZl0ukX+0OjePjW2+lof&#10;nYLXXW8Wq2Xl3vbUvOxXnxuaJwulrq/G+SMIsiP9heEXn9GhZKaDP6IJolOQ3se8hRQkaXoHghNZ&#10;/BCDOPBlmiUgy0L+31D+AAAA//8DAFBLAQItABQABgAIAAAAIQC2gziS/gAAAOEBAAATAAAAAAAA&#10;AAAAAAAAAAAAAABbQ29udGVudF9UeXBlc10ueG1sUEsBAi0AFAAGAAgAAAAhADj9If/WAAAAlAEA&#10;AAsAAAAAAAAAAAAAAAAALwEAAF9yZWxzLy5yZWxzUEsBAi0AFAAGAAgAAAAhAOkrIBg9AgAAfQQA&#10;AA4AAAAAAAAAAAAAAAAALgIAAGRycy9lMm9Eb2MueG1sUEsBAi0AFAAGAAgAAAAhALqQNHPjAAAA&#10;CwEAAA8AAAAAAAAAAAAAAAAAlwQAAGRycy9kb3ducmV2LnhtbFBLBQYAAAAABAAEAPMAAACnBQAA&#10;AAA=&#10;" fillcolor="white [3201]" stroked="f" strokeweight=".5pt">
                <v:fill opacity="49087f"/>
                <v:textbox inset="2mm,1mm,2mm,1mm">
                  <w:txbxContent>
                    <w:p w14:paraId="76E5D2D9" w14:textId="77777777" w:rsidR="005B71AE" w:rsidRPr="00351A20" w:rsidRDefault="005B71AE" w:rsidP="00351A20">
                      <w:pPr>
                        <w:spacing w:before="0" w:after="0"/>
                        <w:rPr>
                          <w:b/>
                          <w:bCs/>
                          <w:i/>
                          <w:iCs/>
                          <w:noProof/>
                          <w:color w:val="0070C0"/>
                        </w:rPr>
                      </w:pPr>
                      <w:r>
                        <w:rPr>
                          <w:b/>
                          <w:bCs/>
                          <w:i/>
                          <w:iCs/>
                          <w:noProof/>
                          <w:color w:val="0070C0"/>
                        </w:rPr>
                        <w:t>Olczyski Potok</w:t>
                      </w:r>
                    </w:p>
                  </w:txbxContent>
                </v:textbox>
              </v:shape>
            </w:pict>
          </mc:Fallback>
        </mc:AlternateContent>
      </w:r>
      <w:r w:rsidR="005B71AE" w:rsidRPr="005B71AE">
        <w:rPr>
          <w:rFonts w:asciiTheme="majorHAnsi" w:hAnsiTheme="majorHAnsi" w:cstheme="majorHAnsi"/>
          <w:noProof/>
        </w:rPr>
        <w:drawing>
          <wp:inline distT="0" distB="0" distL="0" distR="0" wp14:anchorId="296F7EDC" wp14:editId="3A4F11DB">
            <wp:extent cx="5759450" cy="2479675"/>
            <wp:effectExtent l="0" t="0" r="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59450" cy="2479675"/>
                    </a:xfrm>
                    <a:prstGeom prst="rect">
                      <a:avLst/>
                    </a:prstGeom>
                  </pic:spPr>
                </pic:pic>
              </a:graphicData>
            </a:graphic>
          </wp:inline>
        </w:drawing>
      </w:r>
    </w:p>
    <w:p w14:paraId="479CBBFB" w14:textId="3B9E4635" w:rsidR="00351A20" w:rsidRDefault="002A16D8" w:rsidP="00351A20">
      <w:pPr>
        <w:pStyle w:val="Legenda"/>
        <w:spacing w:before="0" w:after="40"/>
        <w:jc w:val="center"/>
        <w:rPr>
          <w:rFonts w:asciiTheme="majorHAnsi" w:hAnsiTheme="majorHAnsi" w:cstheme="majorHAnsi"/>
          <w:b w:val="0"/>
          <w:i/>
        </w:rPr>
      </w:pPr>
      <w:r w:rsidRPr="00B81DD5">
        <w:rPr>
          <w:rFonts w:asciiTheme="majorHAnsi" w:hAnsiTheme="majorHAnsi" w:cstheme="majorHAnsi"/>
          <w:b w:val="0"/>
          <w:i/>
        </w:rPr>
        <w:t xml:space="preserve">Źródło: </w:t>
      </w:r>
      <w:proofErr w:type="spellStart"/>
      <w:r w:rsidRPr="00B81DD5">
        <w:rPr>
          <w:rFonts w:asciiTheme="majorHAnsi" w:hAnsiTheme="majorHAnsi" w:cstheme="majorHAnsi"/>
          <w:b w:val="0"/>
          <w:i/>
        </w:rPr>
        <w:t>Hydroportal</w:t>
      </w:r>
      <w:proofErr w:type="spellEnd"/>
      <w:r w:rsidRPr="00B81DD5">
        <w:rPr>
          <w:rFonts w:asciiTheme="majorHAnsi" w:hAnsiTheme="majorHAnsi" w:cstheme="majorHAnsi"/>
          <w:b w:val="0"/>
          <w:i/>
        </w:rPr>
        <w:t xml:space="preserve"> ISOK</w:t>
      </w:r>
    </w:p>
    <w:p w14:paraId="2D0E50FF" w14:textId="2CB0D7E6" w:rsidR="00351A20" w:rsidRPr="00506AA5" w:rsidRDefault="00351A20" w:rsidP="00335E24">
      <w:pPr>
        <w:pStyle w:val="Legenda"/>
        <w:keepNext/>
        <w:spacing w:before="0" w:after="40" w:line="264" w:lineRule="auto"/>
        <w:jc w:val="center"/>
        <w:rPr>
          <w:rFonts w:asciiTheme="majorHAnsi" w:hAnsiTheme="majorHAnsi" w:cstheme="majorHAnsi"/>
        </w:rPr>
      </w:pPr>
      <w:bookmarkStart w:id="139" w:name="_Toc206485865"/>
      <w:r w:rsidRPr="00506AA5">
        <w:rPr>
          <w:rFonts w:asciiTheme="majorHAnsi" w:hAnsiTheme="majorHAnsi" w:cstheme="majorHAnsi"/>
        </w:rPr>
        <w:t xml:space="preserve">Mapa </w:t>
      </w:r>
      <w:r w:rsidRPr="00506AA5">
        <w:rPr>
          <w:rFonts w:asciiTheme="majorHAnsi" w:hAnsiTheme="majorHAnsi" w:cstheme="majorHAnsi"/>
        </w:rPr>
        <w:fldChar w:fldCharType="begin"/>
      </w:r>
      <w:r w:rsidRPr="00506AA5">
        <w:rPr>
          <w:rFonts w:asciiTheme="majorHAnsi" w:hAnsiTheme="majorHAnsi" w:cstheme="majorHAnsi"/>
        </w:rPr>
        <w:instrText xml:space="preserve"> SEQ Mapa \* ARABIC </w:instrText>
      </w:r>
      <w:r w:rsidRPr="00506AA5">
        <w:rPr>
          <w:rFonts w:asciiTheme="majorHAnsi" w:hAnsiTheme="majorHAnsi" w:cstheme="majorHAnsi"/>
        </w:rPr>
        <w:fldChar w:fldCharType="separate"/>
      </w:r>
      <w:r w:rsidR="00335E24" w:rsidRPr="00506AA5">
        <w:rPr>
          <w:rFonts w:asciiTheme="majorHAnsi" w:hAnsiTheme="majorHAnsi" w:cstheme="majorHAnsi"/>
          <w:noProof/>
        </w:rPr>
        <w:t>3</w:t>
      </w:r>
      <w:r w:rsidRPr="00506AA5">
        <w:rPr>
          <w:rFonts w:asciiTheme="majorHAnsi" w:hAnsiTheme="majorHAnsi" w:cstheme="majorHAnsi"/>
        </w:rPr>
        <w:fldChar w:fldCharType="end"/>
      </w:r>
      <w:r w:rsidRPr="00506AA5">
        <w:rPr>
          <w:rFonts w:asciiTheme="majorHAnsi" w:hAnsiTheme="majorHAnsi" w:cstheme="majorHAnsi"/>
        </w:rPr>
        <w:t xml:space="preserve">. </w:t>
      </w:r>
      <w:r w:rsidR="00335E24" w:rsidRPr="00506AA5">
        <w:rPr>
          <w:rFonts w:asciiTheme="majorHAnsi" w:hAnsiTheme="majorHAnsi" w:cstheme="majorHAnsi"/>
        </w:rPr>
        <w:t>Obszary, na których prawdopodobieństwo wystąpienia powodzi jest niskie i wynosi raz na 500 lat (Q0,2%)</w:t>
      </w:r>
      <w:bookmarkEnd w:id="139"/>
    </w:p>
    <w:p w14:paraId="19460FFF" w14:textId="4ACB4C77" w:rsidR="00351A20" w:rsidRPr="00506AA5" w:rsidRDefault="002F7256" w:rsidP="00351A20">
      <w:pPr>
        <w:pStyle w:val="Legenda"/>
        <w:keepNext/>
        <w:spacing w:before="0" w:after="40"/>
        <w:jc w:val="center"/>
        <w:rPr>
          <w:rFonts w:asciiTheme="majorHAnsi" w:hAnsiTheme="majorHAnsi" w:cstheme="majorHAnsi"/>
        </w:rPr>
      </w:pPr>
      <w:r>
        <w:rPr>
          <w:rFonts w:asciiTheme="majorHAnsi" w:hAnsiTheme="majorHAnsi" w:cstheme="majorHAnsi"/>
          <w:noProof/>
        </w:rPr>
        <mc:AlternateContent>
          <mc:Choice Requires="wps">
            <w:drawing>
              <wp:anchor distT="0" distB="0" distL="114300" distR="114300" simplePos="0" relativeHeight="251698688" behindDoc="0" locked="0" layoutInCell="1" allowOverlap="1" wp14:anchorId="353D6B8A" wp14:editId="21AFA3F4">
                <wp:simplePos x="0" y="0"/>
                <wp:positionH relativeFrom="column">
                  <wp:posOffset>2481580</wp:posOffset>
                </wp:positionH>
                <wp:positionV relativeFrom="paragraph">
                  <wp:posOffset>2108835</wp:posOffset>
                </wp:positionV>
                <wp:extent cx="998220" cy="265430"/>
                <wp:effectExtent l="0" t="0" r="0" b="1270"/>
                <wp:wrapNone/>
                <wp:docPr id="48" name="Pole tekstowe 48"/>
                <wp:cNvGraphicFramePr/>
                <a:graphic xmlns:a="http://schemas.openxmlformats.org/drawingml/2006/main">
                  <a:graphicData uri="http://schemas.microsoft.com/office/word/2010/wordprocessingShape">
                    <wps:wsp>
                      <wps:cNvSpPr txBox="1"/>
                      <wps:spPr>
                        <a:xfrm>
                          <a:off x="0" y="0"/>
                          <a:ext cx="998220" cy="265430"/>
                        </a:xfrm>
                        <a:prstGeom prst="rect">
                          <a:avLst/>
                        </a:prstGeom>
                        <a:solidFill>
                          <a:schemeClr val="lt1">
                            <a:alpha val="75000"/>
                          </a:schemeClr>
                        </a:solidFill>
                        <a:ln w="6350">
                          <a:noFill/>
                        </a:ln>
                      </wps:spPr>
                      <wps:txbx>
                        <w:txbxContent>
                          <w:p w14:paraId="785D6EE3" w14:textId="77777777" w:rsidR="006D270A" w:rsidRPr="00351A20" w:rsidRDefault="006D270A" w:rsidP="006D270A">
                            <w:pPr>
                              <w:spacing w:before="0" w:after="0"/>
                              <w:rPr>
                                <w:b/>
                                <w:bCs/>
                                <w:i/>
                                <w:iCs/>
                                <w:noProof/>
                                <w:color w:val="0070C0"/>
                              </w:rPr>
                            </w:pPr>
                            <w:r>
                              <w:rPr>
                                <w:b/>
                                <w:bCs/>
                                <w:i/>
                                <w:iCs/>
                                <w:noProof/>
                                <w:color w:val="0070C0"/>
                              </w:rPr>
                              <w:t>Olczyski Potok</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D6B8A" id="Pole tekstowe 48" o:spid="_x0000_s1034" type="#_x0000_t202" style="position:absolute;left:0;text-align:left;margin-left:195.4pt;margin-top:166.05pt;width:78.6pt;height:20.9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pVDPQIAAH0EAAAOAAAAZHJzL2Uyb0RvYy54bWysVMGO2jAQvVfqP1i+lwQoLBsRVpQVVSW0&#10;uxJb7dk4NonkeFzbkNCv79ghQLc9Vb04Y894xvPem8wf2lqRo7CuAp3T4SClRGgORaX3Of3+uv40&#10;o8R5pgumQIucnoSjD4uPH+aNycQISlCFsASTaJc1Jqel9yZLEsdLUTM3ACM0OiXYmnnc2n1SWNZg&#10;9lolozSdJg3Ywljgwjk8feycdBHzSym4f5bSCU9UTvFtPq42rruwJos5y/aWmbLi52ewf3hFzSqN&#10;RS+pHpln5GCrP1LVFbfgQPoBhzoBKSsuYg/YzTB91822ZEbEXhAcZy4wuf+Xlj8dt+bFEt9+gRYJ&#10;DIA0xmUOD0M/rbR1+OJLCfoRwtMFNtF6wvHw/n42GqGHo2s0nXweR1iT62Vjnf8qoCbByKlFViJY&#10;7LhxHgtiaB8SajlQVbGulIqboASxUpYcGXKo/LC7qkzJuqO7SZr2FaNuQnRM+lsipUmT0+l4ksYE&#10;GkKFrrjSGH7tOli+3bWkKnI66xHZQXFCoCx0GnKGrytsZ8Ocf2EWRYMI4CD4Z1ykAqwFZ4uSEuzP&#10;v52HeOQSvZQ0KMKcuh8HZgUl6ptGlu9Q4kG1cTOexo299exuPfpQrwAxGuLIGR5NvGy96k1poX7D&#10;eVmGquhimmPtnPreXPluNHDeuFguYxDq1DC/0VvDQ+rASSDrtX1j1pwZ9SiFJ+jlyrJ3xHax4aaG&#10;5cGDrCLrAecO1TP8qPHI23kewxDd7mPU9a+x+AUAAP//AwBQSwMEFAAGAAgAAAAhAI/rmW/jAAAA&#10;CwEAAA8AAABkcnMvZG93bnJldi54bWxMj81Ow0AMhO9IvMPKSNzopg0/bcimqqiASj0gWg70ts2a&#10;JJD1Rlm3DW+POcHN9ozG3+TzwbfqiH1sAhkYjxJQSGVwDVUG3raPV1NQkS052wZCA98YYV6cn+U2&#10;c+FEr3jccKUkhGJmDdTMXaZ1LGv0No5ChyTaR+i9ZVn7SrveniTct3qSJLfa24bkQ207fKix/Noc&#10;vIHn984t16vSv+y4ftqtP7e8SJfGXF4Mi3tQjAP/meEXX9ChEKZ9OJCLqjWQzhJBZxnSyRiUOG6u&#10;p9JuL5e7dAa6yPX/DsUPAAAA//8DAFBLAQItABQABgAIAAAAIQC2gziS/gAAAOEBAAATAAAAAAAA&#10;AAAAAAAAAAAAAABbQ29udGVudF9UeXBlc10ueG1sUEsBAi0AFAAGAAgAAAAhADj9If/WAAAAlAEA&#10;AAsAAAAAAAAAAAAAAAAALwEAAF9yZWxzLy5yZWxzUEsBAi0AFAAGAAgAAAAhAOqylUM9AgAAfQQA&#10;AA4AAAAAAAAAAAAAAAAALgIAAGRycy9lMm9Eb2MueG1sUEsBAi0AFAAGAAgAAAAhAI/rmW/jAAAA&#10;CwEAAA8AAAAAAAAAAAAAAAAAlwQAAGRycy9kb3ducmV2LnhtbFBLBQYAAAAABAAEAPMAAACnBQAA&#10;AAA=&#10;" fillcolor="white [3201]" stroked="f" strokeweight=".5pt">
                <v:fill opacity="49087f"/>
                <v:textbox inset="2mm,1mm,2mm,1mm">
                  <w:txbxContent>
                    <w:p w14:paraId="785D6EE3" w14:textId="77777777" w:rsidR="006D270A" w:rsidRPr="00351A20" w:rsidRDefault="006D270A" w:rsidP="006D270A">
                      <w:pPr>
                        <w:spacing w:before="0" w:after="0"/>
                        <w:rPr>
                          <w:b/>
                          <w:bCs/>
                          <w:i/>
                          <w:iCs/>
                          <w:noProof/>
                          <w:color w:val="0070C0"/>
                        </w:rPr>
                      </w:pPr>
                      <w:r>
                        <w:rPr>
                          <w:b/>
                          <w:bCs/>
                          <w:i/>
                          <w:iCs/>
                          <w:noProof/>
                          <w:color w:val="0070C0"/>
                        </w:rPr>
                        <w:t>Olczyski Potok</w:t>
                      </w:r>
                    </w:p>
                  </w:txbxContent>
                </v:textbox>
              </v:shape>
            </w:pict>
          </mc:Fallback>
        </mc:AlternateContent>
      </w:r>
      <w:r w:rsidR="00780E37">
        <w:rPr>
          <w:rFonts w:asciiTheme="majorHAnsi" w:hAnsiTheme="majorHAnsi" w:cstheme="majorHAnsi"/>
          <w:noProof/>
        </w:rPr>
        <mc:AlternateContent>
          <mc:Choice Requires="wps">
            <w:drawing>
              <wp:anchor distT="0" distB="0" distL="114300" distR="114300" simplePos="0" relativeHeight="251714048" behindDoc="0" locked="0" layoutInCell="1" allowOverlap="1" wp14:anchorId="6D80144E" wp14:editId="0B62315E">
                <wp:simplePos x="0" y="0"/>
                <wp:positionH relativeFrom="column">
                  <wp:posOffset>3244849</wp:posOffset>
                </wp:positionH>
                <wp:positionV relativeFrom="paragraph">
                  <wp:posOffset>1808507</wp:posOffset>
                </wp:positionV>
                <wp:extent cx="896763" cy="265430"/>
                <wp:effectExtent l="106045" t="27305" r="142875" b="28575"/>
                <wp:wrapNone/>
                <wp:docPr id="61" name="Pole tekstowe 61"/>
                <wp:cNvGraphicFramePr/>
                <a:graphic xmlns:a="http://schemas.openxmlformats.org/drawingml/2006/main">
                  <a:graphicData uri="http://schemas.microsoft.com/office/word/2010/wordprocessingShape">
                    <wps:wsp>
                      <wps:cNvSpPr txBox="1"/>
                      <wps:spPr>
                        <a:xfrm rot="4367110">
                          <a:off x="0" y="0"/>
                          <a:ext cx="896763" cy="265430"/>
                        </a:xfrm>
                        <a:prstGeom prst="rect">
                          <a:avLst/>
                        </a:prstGeom>
                        <a:solidFill>
                          <a:schemeClr val="lt1">
                            <a:alpha val="75000"/>
                          </a:schemeClr>
                        </a:solidFill>
                        <a:ln w="6350">
                          <a:noFill/>
                        </a:ln>
                      </wps:spPr>
                      <wps:txbx>
                        <w:txbxContent>
                          <w:p w14:paraId="38036072" w14:textId="0481C29D" w:rsidR="00780E37" w:rsidRPr="00351A20" w:rsidRDefault="00780E37" w:rsidP="00780E37">
                            <w:pPr>
                              <w:spacing w:before="0" w:after="0"/>
                              <w:rPr>
                                <w:b/>
                                <w:bCs/>
                                <w:i/>
                                <w:iCs/>
                                <w:noProof/>
                                <w:color w:val="0070C0"/>
                              </w:rPr>
                            </w:pPr>
                            <w:r>
                              <w:rPr>
                                <w:b/>
                                <w:bCs/>
                                <w:i/>
                                <w:iCs/>
                                <w:noProof/>
                                <w:color w:val="0070C0"/>
                              </w:rPr>
                              <w:t>Jesionkówka</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0144E" id="Pole tekstowe 61" o:spid="_x0000_s1035" type="#_x0000_t202" style="position:absolute;left:0;text-align:left;margin-left:255.5pt;margin-top:142.4pt;width:70.6pt;height:20.9pt;rotation:4770049fd;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cmoRQIAAIsEAAAOAAAAZHJzL2Uyb0RvYy54bWysVN9v2jAQfp+0/8Hy+0gCJbQRoWJUTJNQ&#10;W4lOfTaOQyI5Ps82JOyv39khlHZ7mvZi3a98d/fdXeb3XSPJURhbg8ppMoopEYpDUat9Tn+8rL/c&#10;UmIdUwWToEROT8LS+8XnT/NWZ2IMFchCGIIgymatzmnlnM6iyPJKNMyOQAuFzhJMwxyqZh8VhrWI&#10;3shoHMdp1IIptAEurEXrQ++ki4BfloK7p7K0whGZU6zNhdeEd+ffaDFn2d4wXdX8XAb7hyoaVitM&#10;eoF6YI6Rg6n/gGpqbsBC6UYcmgjKsuYi9IDdJPGHbrYV0yL0guRYfaHJ/j9Y/njc6mdDXPcVOhyg&#10;J6TVNrNo9P10pWmIAeTtZpLOkiQOXWLdBKOR0NOFRNE5wtF4e5fO0gklHF3jdHozCSRHPZSH1Ma6&#10;bwIa4oWcGpxRAGXHjXWYHkOHEB9uQdbFupYyKH4vxEoacmQ4UemS/lOpK9abZtM4HjKGLfLRAfQd&#10;kFSkzWk6mfYNKfAZ+uRSYfgbB15y3a4jdZHTu4GfHRQnpC0wgzRYzdc1trNh1j0zgyuERjwL94RP&#10;KQFzwVmipALz6292H4+TRS8lLa5kTu3PAzOCEvld4cxnuPB+h4MySYNirj27a486NCtAjpJQXRDx&#10;Y+PkIJYGmle8nqXPii6mOObOqRvElesPBa+Pi+UyBOHWauY2aqu5hx7m+dK9MqPPE3W4Co8wLC/L&#10;Pgy2j/VfKlgeHJR1mLrnuWf1TD9ufJjb+Tr9SV3rIertH7L4DQAA//8DAFBLAwQUAAYACAAAACEA&#10;UoAB9uAAAAALAQAADwAAAGRycy9kb3ducmV2LnhtbEyPwU6EMBRF9yb+Q/NM3BinBaQoUiZmEjeT&#10;aOLoBxT6BJS+EtphmL+3rnT5ck/uPa/arnZkC85+cKQg2QhgSK0zA3UKPt6fb++B+aDJ6NERKjij&#10;h219eVHp0rgTveFyCB2LJeRLraAPYSo5922PVvuNm5Bi9ulmq0M8546bWZ9iuR15KoTkVg8UF3o9&#10;4a7H9vtwtAr2X+nyspMPlBibN6/LWRZ3N3ulrq/Wp0dgAdfwB8OvflSHOjo17kjGs1FBLkURUQVp&#10;lifAIiFFmgNrFGSFzIDXFf//Q/0DAAD//wMAUEsBAi0AFAAGAAgAAAAhALaDOJL+AAAA4QEAABMA&#10;AAAAAAAAAAAAAAAAAAAAAFtDb250ZW50X1R5cGVzXS54bWxQSwECLQAUAAYACAAAACEAOP0h/9YA&#10;AACUAQAACwAAAAAAAAAAAAAAAAAvAQAAX3JlbHMvLnJlbHNQSwECLQAUAAYACAAAACEA5JnJqEUC&#10;AACLBAAADgAAAAAAAAAAAAAAAAAuAgAAZHJzL2Uyb0RvYy54bWxQSwECLQAUAAYACAAAACEAUoAB&#10;9uAAAAALAQAADwAAAAAAAAAAAAAAAACfBAAAZHJzL2Rvd25yZXYueG1sUEsFBgAAAAAEAAQA8wAA&#10;AKwFAAAAAA==&#10;" fillcolor="white [3201]" stroked="f" strokeweight=".5pt">
                <v:fill opacity="49087f"/>
                <v:textbox inset="2mm,1mm,2mm,1mm">
                  <w:txbxContent>
                    <w:p w14:paraId="38036072" w14:textId="0481C29D" w:rsidR="00780E37" w:rsidRPr="00351A20" w:rsidRDefault="00780E37" w:rsidP="00780E37">
                      <w:pPr>
                        <w:spacing w:before="0" w:after="0"/>
                        <w:rPr>
                          <w:b/>
                          <w:bCs/>
                          <w:i/>
                          <w:iCs/>
                          <w:noProof/>
                          <w:color w:val="0070C0"/>
                        </w:rPr>
                      </w:pPr>
                      <w:r>
                        <w:rPr>
                          <w:b/>
                          <w:bCs/>
                          <w:i/>
                          <w:iCs/>
                          <w:noProof/>
                          <w:color w:val="0070C0"/>
                        </w:rPr>
                        <w:t>Jesionkówka</w:t>
                      </w:r>
                    </w:p>
                  </w:txbxContent>
                </v:textbox>
              </v:shape>
            </w:pict>
          </mc:Fallback>
        </mc:AlternateContent>
      </w:r>
      <w:r w:rsidR="00780E37">
        <w:rPr>
          <w:rFonts w:asciiTheme="majorHAnsi" w:hAnsiTheme="majorHAnsi" w:cstheme="majorHAnsi"/>
          <w:noProof/>
        </w:rPr>
        <mc:AlternateContent>
          <mc:Choice Requires="wps">
            <w:drawing>
              <wp:anchor distT="0" distB="0" distL="114300" distR="114300" simplePos="0" relativeHeight="251712000" behindDoc="0" locked="0" layoutInCell="1" allowOverlap="1" wp14:anchorId="34890069" wp14:editId="74415CF9">
                <wp:simplePos x="0" y="0"/>
                <wp:positionH relativeFrom="column">
                  <wp:posOffset>3665017</wp:posOffset>
                </wp:positionH>
                <wp:positionV relativeFrom="paragraph">
                  <wp:posOffset>1796927</wp:posOffset>
                </wp:positionV>
                <wp:extent cx="869468" cy="265430"/>
                <wp:effectExtent l="92393" t="21907" r="137477" b="23178"/>
                <wp:wrapNone/>
                <wp:docPr id="60" name="Pole tekstowe 60"/>
                <wp:cNvGraphicFramePr/>
                <a:graphic xmlns:a="http://schemas.openxmlformats.org/drawingml/2006/main">
                  <a:graphicData uri="http://schemas.microsoft.com/office/word/2010/wordprocessingShape">
                    <wps:wsp>
                      <wps:cNvSpPr txBox="1"/>
                      <wps:spPr>
                        <a:xfrm rot="4373185">
                          <a:off x="0" y="0"/>
                          <a:ext cx="869468" cy="265430"/>
                        </a:xfrm>
                        <a:prstGeom prst="rect">
                          <a:avLst/>
                        </a:prstGeom>
                        <a:solidFill>
                          <a:schemeClr val="lt1">
                            <a:alpha val="75000"/>
                          </a:schemeClr>
                        </a:solidFill>
                        <a:ln w="6350">
                          <a:noFill/>
                        </a:ln>
                      </wps:spPr>
                      <wps:txbx>
                        <w:txbxContent>
                          <w:p w14:paraId="3DDF41E8" w14:textId="7B022849" w:rsidR="005021A2" w:rsidRPr="00351A20" w:rsidRDefault="005021A2" w:rsidP="005021A2">
                            <w:pPr>
                              <w:spacing w:before="0" w:after="0"/>
                              <w:rPr>
                                <w:b/>
                                <w:bCs/>
                                <w:i/>
                                <w:iCs/>
                                <w:noProof/>
                                <w:color w:val="0070C0"/>
                              </w:rPr>
                            </w:pPr>
                            <w:r>
                              <w:rPr>
                                <w:b/>
                                <w:bCs/>
                                <w:i/>
                                <w:iCs/>
                                <w:noProof/>
                                <w:color w:val="0070C0"/>
                              </w:rPr>
                              <w:t>Chowanców</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90069" id="Pole tekstowe 60" o:spid="_x0000_s1036" type="#_x0000_t202" style="position:absolute;left:0;text-align:left;margin-left:288.6pt;margin-top:141.5pt;width:68.45pt;height:20.9pt;rotation:4776684fd;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weFRQIAAIwEAAAOAAAAZHJzL2Uyb0RvYy54bWysVE2P2jAQvVfqf7B8LwlfgUaEFWVFVQnt&#10;rsRWezaOQyI5Htc2JPTXd+wQoNueql6s8czkjee9mSwe2lqSkzC2ApXR4SCmRCgOeaUOGf3+uvk0&#10;p8Q6pnImQYmMnoWlD8uPHxaNTsUISpC5MARBlE0bndHSOZ1GkeWlqJkdgBYKgwWYmjm8mkOUG9Yg&#10;ei2jURwnUQMm1wa4sBa9j12QLgN+UQjunovCCkdkRvFtLpwmnHt/RssFSw+G6bLil2ewf3hFzSqF&#10;Ra9Qj8wxcjTVH1B1xQ1YKNyAQx1BUVRchB6wm2H8rptdybQIvSA5Vl9psv8Plj+ddvrFENd+gRYF&#10;9IQ02qYWnb6ftjA1MYC8Tcaz8XA+DV3iuwlmI6HnK4midYSjc558niSoOsfQKJlOxoHkqIPykNpY&#10;91VATbyRUYMaBVB22lqH5TG1T/HpFmSVbyopw8XPhVhLQ04MFZVu2H0qdck612wax33FMEU+O4D+&#10;BiQVaTKajKdxAFDgK3TFpcL0Gwfecu2+JVWO/ARo79pDfkbeAjXIg9V8U2E/W2bdCzM4Q+jEvXDP&#10;eBQSsBhcLEpKMD//5vf5KC1GKWlwJjNqfxyZEZTIbwpFn+HE+yEOl3ESLuY+sr+PqGO9BiRpGF4X&#10;TPzYONmbhYH6Dddn5atiiCmOtTPqenPtuk3B9eNitQpJOLaaua3aae6he0Ff2zdm9EVSh7PwBP30&#10;svSdsl2u/1LB6uigqILsN1Yv/OPIB+Eu6+l36v4esm4/keUvAAAA//8DAFBLAwQUAAYACAAAACEA&#10;Ecxp2eEAAAALAQAADwAAAGRycy9kb3ducmV2LnhtbEyPwU7DMBBE70j8g7VI3KhDEgIKcaqoEkLi&#10;AKLlws2Nt04gXkexm6Z/z3KCvY12NPOmWi9uEDNOofek4HaVgEBqvenJKvjYPd08gAhRk9GDJ1Rw&#10;xgDr+vKi0qXxJ3rHeRut4BAKpVbQxTiWUoa2Q6fDyo9I/Dv4yenIcrLSTPrE4W6QaZIU0umeuKHT&#10;I246bL+3R6fAHprsvHv+mj83Db1lfd7Il1er1PXV0jyCiLjEPzP84jM61My090cyQQwKijRn9Kgg&#10;ze5yEOwo+EDsFWT3aQayruT/DfUPAAAA//8DAFBLAQItABQABgAIAAAAIQC2gziS/gAAAOEBAAAT&#10;AAAAAAAAAAAAAAAAAAAAAABbQ29udGVudF9UeXBlc10ueG1sUEsBAi0AFAAGAAgAAAAhADj9If/W&#10;AAAAlAEAAAsAAAAAAAAAAAAAAAAALwEAAF9yZWxzLy5yZWxzUEsBAi0AFAAGAAgAAAAhAPhPB4VF&#10;AgAAjAQAAA4AAAAAAAAAAAAAAAAALgIAAGRycy9lMm9Eb2MueG1sUEsBAi0AFAAGAAgAAAAhABHM&#10;adnhAAAACwEAAA8AAAAAAAAAAAAAAAAAnwQAAGRycy9kb3ducmV2LnhtbFBLBQYAAAAABAAEAPMA&#10;AACtBQAAAAA=&#10;" fillcolor="white [3201]" stroked="f" strokeweight=".5pt">
                <v:fill opacity="49087f"/>
                <v:textbox inset="2mm,1mm,2mm,1mm">
                  <w:txbxContent>
                    <w:p w14:paraId="3DDF41E8" w14:textId="7B022849" w:rsidR="005021A2" w:rsidRPr="00351A20" w:rsidRDefault="005021A2" w:rsidP="005021A2">
                      <w:pPr>
                        <w:spacing w:before="0" w:after="0"/>
                        <w:rPr>
                          <w:b/>
                          <w:bCs/>
                          <w:i/>
                          <w:iCs/>
                          <w:noProof/>
                          <w:color w:val="0070C0"/>
                        </w:rPr>
                      </w:pPr>
                      <w:r>
                        <w:rPr>
                          <w:b/>
                          <w:bCs/>
                          <w:i/>
                          <w:iCs/>
                          <w:noProof/>
                          <w:color w:val="0070C0"/>
                        </w:rPr>
                        <w:t>Chowanców</w:t>
                      </w:r>
                    </w:p>
                  </w:txbxContent>
                </v:textbox>
              </v:shape>
            </w:pict>
          </mc:Fallback>
        </mc:AlternateContent>
      </w:r>
      <w:r w:rsidR="005021A2">
        <w:rPr>
          <w:rFonts w:asciiTheme="majorHAnsi" w:hAnsiTheme="majorHAnsi" w:cstheme="majorHAnsi"/>
          <w:noProof/>
        </w:rPr>
        <mc:AlternateContent>
          <mc:Choice Requires="wps">
            <w:drawing>
              <wp:anchor distT="0" distB="0" distL="114300" distR="114300" simplePos="0" relativeHeight="251709952" behindDoc="0" locked="0" layoutInCell="1" allowOverlap="1" wp14:anchorId="711EE31C" wp14:editId="1FD41601">
                <wp:simplePos x="0" y="0"/>
                <wp:positionH relativeFrom="column">
                  <wp:posOffset>4724516</wp:posOffset>
                </wp:positionH>
                <wp:positionV relativeFrom="paragraph">
                  <wp:posOffset>1680845</wp:posOffset>
                </wp:positionV>
                <wp:extent cx="847552" cy="265430"/>
                <wp:effectExtent l="0" t="0" r="0" b="1270"/>
                <wp:wrapNone/>
                <wp:docPr id="59" name="Pole tekstowe 59"/>
                <wp:cNvGraphicFramePr/>
                <a:graphic xmlns:a="http://schemas.openxmlformats.org/drawingml/2006/main">
                  <a:graphicData uri="http://schemas.microsoft.com/office/word/2010/wordprocessingShape">
                    <wps:wsp>
                      <wps:cNvSpPr txBox="1"/>
                      <wps:spPr>
                        <a:xfrm>
                          <a:off x="0" y="0"/>
                          <a:ext cx="847552" cy="265430"/>
                        </a:xfrm>
                        <a:prstGeom prst="rect">
                          <a:avLst/>
                        </a:prstGeom>
                        <a:solidFill>
                          <a:schemeClr val="lt1">
                            <a:alpha val="75000"/>
                          </a:schemeClr>
                        </a:solidFill>
                        <a:ln w="6350">
                          <a:noFill/>
                        </a:ln>
                      </wps:spPr>
                      <wps:txbx>
                        <w:txbxContent>
                          <w:p w14:paraId="681942F5" w14:textId="7C9032F5" w:rsidR="005021A2" w:rsidRPr="00351A20" w:rsidRDefault="005021A2" w:rsidP="005021A2">
                            <w:pPr>
                              <w:spacing w:before="0" w:after="0"/>
                              <w:rPr>
                                <w:b/>
                                <w:bCs/>
                                <w:i/>
                                <w:iCs/>
                                <w:noProof/>
                                <w:color w:val="0070C0"/>
                              </w:rPr>
                            </w:pPr>
                            <w:r>
                              <w:rPr>
                                <w:b/>
                                <w:bCs/>
                                <w:i/>
                                <w:iCs/>
                                <w:noProof/>
                                <w:color w:val="0070C0"/>
                              </w:rPr>
                              <w:t>Cicha Woda</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EE31C" id="Pole tekstowe 59" o:spid="_x0000_s1037" type="#_x0000_t202" style="position:absolute;left:0;text-align:left;margin-left:372pt;margin-top:132.35pt;width:66.75pt;height:20.9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bTGPQIAAH4EAAAOAAAAZHJzL2Uyb0RvYy54bWysVE2P2jAQvVfqf7B8LwmwwAoRVpQVVSW0&#10;uxJb7dk4NrHkeFzbkNBf37HD1257qnpxxp7xjOe9N5k9tLUmB+G8AlPQfi+nRBgOpTK7gv54XX25&#10;p8QHZkqmwYiCHoWnD/PPn2aNnYoBVKBL4QgmMX7a2IJWIdhplnleiZr5Hlhh0CnB1Szg1u2y0rEG&#10;s9c6G+T5OGvAldYBF97j6WPnpPOUX0rBw7OUXgSiC4pvC2l1ad3GNZvP2HTnmK0UPz2D/cMraqYM&#10;Fr2kemSBkb1Tf6SqFXfgQYYehzoDKRUXqQfspp9/6GZTMStSLwiOtxeY/P9Ly58OG/viSGi/QosE&#10;RkAa66ceD2M/rXR1/OJLCfoRwuMFNtEGwvHw/m4yGg0o4egajEd3wwRrdr1snQ/fBNQkGgV1yEoC&#10;ix3WPmBBDD2HxFoetCpXSuu0iUoQS+3IgSGHOvS7q9pWrDuajPL8XDHpJkanpO8SaUOago6Hozwl&#10;MBArdMW1wfBr19EK7bYlqkRELpBsoTwiUg46EXnLVwr7WTMfXphD1SA4OAnhGRepAYvByaKkAvfr&#10;b+cxHslELyUNqrCg/ueeOUGJ/m6Q5glqPMo2bYbjtHG3nu2tx+zrJSBIfZw5y5OJl13QZ1M6qN9w&#10;YBaxKrqY4Vi7oOFsLkM3GzhwXCwWKQiFallYm43lMXUkJbL12r4xZ0+UBtTCE5z1yqYfmO1i400D&#10;i30AqRLtEegO1RP+KPJE3Gkg4xTd7lPU9bcx/w0AAP//AwBQSwMEFAAGAAgAAAAhAJT9ySTjAAAA&#10;CwEAAA8AAABkcnMvZG93bnJldi54bWxMj81OwzAQhO9IvIO1SNyoQ5smVcimqqj4kXpAtBzozY2X&#10;OBCvo9htw9tjTnAczWjmm3I52k6caPCtY4TbSQKCuHa65QbhbfdwswDhg2KtOseE8E0eltXlRakK&#10;7c78SqdtaEQsYV8oBBNCX0jpa0NW+YnriaP34QarQpRDI/WgzrHcdnKaJJm0quW4YFRP94bqr+3R&#10;Ijy993q9ea7tyz6Yx/3mcxdWszXi9dW4ugMRaAx/YfjFj+hQRaaDO7L2okPI0zR+CQjTLM1BxMQi&#10;z+cgDgizJJuDrEr5/0P1AwAA//8DAFBLAQItABQABgAIAAAAIQC2gziS/gAAAOEBAAATAAAAAAAA&#10;AAAAAAAAAAAAAABbQ29udGVudF9UeXBlc10ueG1sUEsBAi0AFAAGAAgAAAAhADj9If/WAAAAlAEA&#10;AAsAAAAAAAAAAAAAAAAALwEAAF9yZWxzLy5yZWxzUEsBAi0AFAAGAAgAAAAhANNRtMY9AgAAfgQA&#10;AA4AAAAAAAAAAAAAAAAALgIAAGRycy9lMm9Eb2MueG1sUEsBAi0AFAAGAAgAAAAhAJT9ySTjAAAA&#10;CwEAAA8AAAAAAAAAAAAAAAAAlwQAAGRycy9kb3ducmV2LnhtbFBLBQYAAAAABAAEAPMAAACnBQAA&#10;AAA=&#10;" fillcolor="white [3201]" stroked="f" strokeweight=".5pt">
                <v:fill opacity="49087f"/>
                <v:textbox inset="2mm,1mm,2mm,1mm">
                  <w:txbxContent>
                    <w:p w14:paraId="681942F5" w14:textId="7C9032F5" w:rsidR="005021A2" w:rsidRPr="00351A20" w:rsidRDefault="005021A2" w:rsidP="005021A2">
                      <w:pPr>
                        <w:spacing w:before="0" w:after="0"/>
                        <w:rPr>
                          <w:b/>
                          <w:bCs/>
                          <w:i/>
                          <w:iCs/>
                          <w:noProof/>
                          <w:color w:val="0070C0"/>
                        </w:rPr>
                      </w:pPr>
                      <w:r>
                        <w:rPr>
                          <w:b/>
                          <w:bCs/>
                          <w:i/>
                          <w:iCs/>
                          <w:noProof/>
                          <w:color w:val="0070C0"/>
                        </w:rPr>
                        <w:t>Cicha Woda</w:t>
                      </w:r>
                    </w:p>
                  </w:txbxContent>
                </v:textbox>
              </v:shape>
            </w:pict>
          </mc:Fallback>
        </mc:AlternateContent>
      </w:r>
      <w:r w:rsidR="005021A2">
        <w:rPr>
          <w:rFonts w:asciiTheme="majorHAnsi" w:hAnsiTheme="majorHAnsi" w:cstheme="majorHAnsi"/>
          <w:noProof/>
        </w:rPr>
        <mc:AlternateContent>
          <mc:Choice Requires="wps">
            <w:drawing>
              <wp:anchor distT="0" distB="0" distL="114300" distR="114300" simplePos="0" relativeHeight="251696640" behindDoc="0" locked="0" layoutInCell="1" allowOverlap="1" wp14:anchorId="75E9FF4F" wp14:editId="1CC20F97">
                <wp:simplePos x="0" y="0"/>
                <wp:positionH relativeFrom="column">
                  <wp:posOffset>4897408</wp:posOffset>
                </wp:positionH>
                <wp:positionV relativeFrom="paragraph">
                  <wp:posOffset>900488</wp:posOffset>
                </wp:positionV>
                <wp:extent cx="674370" cy="265430"/>
                <wp:effectExtent l="0" t="0" r="0" b="1270"/>
                <wp:wrapNone/>
                <wp:docPr id="20" name="Pole tekstowe 20"/>
                <wp:cNvGraphicFramePr/>
                <a:graphic xmlns:a="http://schemas.openxmlformats.org/drawingml/2006/main">
                  <a:graphicData uri="http://schemas.microsoft.com/office/word/2010/wordprocessingShape">
                    <wps:wsp>
                      <wps:cNvSpPr txBox="1"/>
                      <wps:spPr>
                        <a:xfrm>
                          <a:off x="0" y="0"/>
                          <a:ext cx="674370" cy="265430"/>
                        </a:xfrm>
                        <a:prstGeom prst="rect">
                          <a:avLst/>
                        </a:prstGeom>
                        <a:solidFill>
                          <a:schemeClr val="lt1">
                            <a:alpha val="75000"/>
                          </a:schemeClr>
                        </a:solidFill>
                        <a:ln w="6350">
                          <a:noFill/>
                        </a:ln>
                      </wps:spPr>
                      <wps:txbx>
                        <w:txbxContent>
                          <w:p w14:paraId="4AFA4C39" w14:textId="77777777" w:rsidR="006D270A" w:rsidRPr="00351A20" w:rsidRDefault="006D270A" w:rsidP="006D270A">
                            <w:pPr>
                              <w:spacing w:before="0" w:after="0"/>
                              <w:rPr>
                                <w:b/>
                                <w:bCs/>
                                <w:i/>
                                <w:iCs/>
                                <w:noProof/>
                                <w:color w:val="0070C0"/>
                              </w:rPr>
                            </w:pPr>
                            <w:r w:rsidRPr="00351A20">
                              <w:rPr>
                                <w:b/>
                                <w:bCs/>
                                <w:i/>
                                <w:iCs/>
                                <w:noProof/>
                                <w:color w:val="0070C0"/>
                              </w:rPr>
                              <w:t>Poroniec</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9FF4F" id="Pole tekstowe 20" o:spid="_x0000_s1038" type="#_x0000_t202" style="position:absolute;left:0;text-align:left;margin-left:385.6pt;margin-top:70.9pt;width:53.1pt;height:20.9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x4NPQIAAH4EAAAOAAAAZHJzL2Uyb0RvYy54bWysVE2P2yAQvVfqf0DcGzvJJqmsOKs0q1SV&#10;VrsrZas9EwwxEmYokNjpr++A89VtT1UveGCGGea9N57fd40mB+G8AlPS4SCnRBgOlTK7kn5/XX/6&#10;TIkPzFRMgxElPQpP7xcfP8xbW4gR1KAr4QgmMb5obUnrEGyRZZ7XomF+AFYYdEpwDQu4dbuscqzF&#10;7I3ORnk+zVpwlXXAhfd4+tA76SLll1Lw8CylF4HokuLbQlpdWrdxzRZzVuwcs7Xip2ewf3hFw5TB&#10;opdUDywwsnfqj1SN4g48yDDg0GQgpeIi9YDdDPN33WxqZkXqBcHx9gKT/39p+dNhY18cCd0X6JDA&#10;CEhrfeHxMPbTSdfEL76UoB8hPF5gE10gHA+ns7vxDD0cXaPp5G6cYM2ul63z4auAhkSjpA5ZSWCx&#10;w6MPWBBDzyGxlgetqrXSOm2iEsRKO3JgyKEOw/6qtjXrj2aTPD9XTLqJ0Snpb4m0IS2+dTzJUwID&#10;sUJfXBsMv3YdrdBtO6IqRGR0hmQL1RGRctCLyFu+VtjPI/PhhTlUDUKAkxCecZEasBicLEpqcD//&#10;dh7jkUz0UtKiCkvqf+yZE5TobwZpnqHGo2zTZjxNG3fr2d56zL5ZAYI0xJmzPJl42QV9NqWD5g0H&#10;ZhmroosZjrVLGs7mKvSzgQPHxXKZglColoVHs7E8po6kRLZeuzfm7InSgFp4grNeWfGO2T423jSw&#10;3AeQKtEege5RPeGPIk/EnQYyTtHtPkVdfxuLXwAAAP//AwBQSwMEFAAGAAgAAAAhAOnXrYHiAAAA&#10;CwEAAA8AAABkcnMvZG93bnJldi54bWxMj81OwzAQhO9IvIO1SNyok7ZqohCnqqj4kXqoaDnQmxsv&#10;cSBeR7HbhrdnOcFxZz7NzpTL0XXijENoPSlIJwkIpNqblhoFb/vHuxxEiJqM7jyhgm8MsKyur0pd&#10;GH+hVzzvYiM4hEKhFdgY+0LKUFt0Okx8j8Tehx+cjnwOjTSDvnC46+Q0SRbS6Zb4g9U9Plisv3Yn&#10;p+D5vTfrzUvttodonw6bz31czdZK3d6Mq3sQEcf4B8Nvfa4OFXc6+hOZIDoFWZZOGWVjnvIGJvIs&#10;m4M4spLPFiCrUv7fUP0AAAD//wMAUEsBAi0AFAAGAAgAAAAhALaDOJL+AAAA4QEAABMAAAAAAAAA&#10;AAAAAAAAAAAAAFtDb250ZW50X1R5cGVzXS54bWxQSwECLQAUAAYACAAAACEAOP0h/9YAAACUAQAA&#10;CwAAAAAAAAAAAAAAAAAvAQAAX3JlbHMvLnJlbHNQSwECLQAUAAYACAAAACEAGF8eDT0CAAB+BAAA&#10;DgAAAAAAAAAAAAAAAAAuAgAAZHJzL2Uyb0RvYy54bWxQSwECLQAUAAYACAAAACEA6detgeIAAAAL&#10;AQAADwAAAAAAAAAAAAAAAACXBAAAZHJzL2Rvd25yZXYueG1sUEsFBgAAAAAEAAQA8wAAAKYFAAAA&#10;AA==&#10;" fillcolor="white [3201]" stroked="f" strokeweight=".5pt">
                <v:fill opacity="49087f"/>
                <v:textbox inset="2mm,1mm,2mm,1mm">
                  <w:txbxContent>
                    <w:p w14:paraId="4AFA4C39" w14:textId="77777777" w:rsidR="006D270A" w:rsidRPr="00351A20" w:rsidRDefault="006D270A" w:rsidP="006D270A">
                      <w:pPr>
                        <w:spacing w:before="0" w:after="0"/>
                        <w:rPr>
                          <w:b/>
                          <w:bCs/>
                          <w:i/>
                          <w:iCs/>
                          <w:noProof/>
                          <w:color w:val="0070C0"/>
                        </w:rPr>
                      </w:pPr>
                      <w:r w:rsidRPr="00351A20">
                        <w:rPr>
                          <w:b/>
                          <w:bCs/>
                          <w:i/>
                          <w:iCs/>
                          <w:noProof/>
                          <w:color w:val="0070C0"/>
                        </w:rPr>
                        <w:t>Poroniec</w:t>
                      </w:r>
                    </w:p>
                  </w:txbxContent>
                </v:textbox>
              </v:shape>
            </w:pict>
          </mc:Fallback>
        </mc:AlternateContent>
      </w:r>
      <w:r w:rsidR="00614C9D">
        <w:rPr>
          <w:rFonts w:asciiTheme="majorHAnsi" w:hAnsiTheme="majorHAnsi" w:cstheme="majorHAnsi"/>
          <w:noProof/>
        </w:rPr>
        <mc:AlternateContent>
          <mc:Choice Requires="wps">
            <w:drawing>
              <wp:anchor distT="0" distB="0" distL="114300" distR="114300" simplePos="0" relativeHeight="251707904" behindDoc="0" locked="0" layoutInCell="1" allowOverlap="1" wp14:anchorId="6D0F21DE" wp14:editId="4B1A6F08">
                <wp:simplePos x="0" y="0"/>
                <wp:positionH relativeFrom="column">
                  <wp:posOffset>3502948</wp:posOffset>
                </wp:positionH>
                <wp:positionV relativeFrom="paragraph">
                  <wp:posOffset>958215</wp:posOffset>
                </wp:positionV>
                <wp:extent cx="486641" cy="378189"/>
                <wp:effectExtent l="19050" t="19050" r="27940" b="22225"/>
                <wp:wrapNone/>
                <wp:docPr id="58" name="Owal 58"/>
                <wp:cNvGraphicFramePr/>
                <a:graphic xmlns:a="http://schemas.openxmlformats.org/drawingml/2006/main">
                  <a:graphicData uri="http://schemas.microsoft.com/office/word/2010/wordprocessingShape">
                    <wps:wsp>
                      <wps:cNvSpPr/>
                      <wps:spPr>
                        <a:xfrm>
                          <a:off x="0" y="0"/>
                          <a:ext cx="486641" cy="378189"/>
                        </a:xfrm>
                        <a:prstGeom prst="ellipse">
                          <a:avLst/>
                        </a:prstGeom>
                        <a:noFill/>
                        <a:ln w="38100">
                          <a:solidFill>
                            <a:srgbClr val="FFFF00">
                              <a:alpha val="54902"/>
                            </a:srgb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D1D218A" w14:textId="77777777" w:rsidR="00614C9D" w:rsidRDefault="00614C9D" w:rsidP="00506A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0F21DE" id="Owal 58" o:spid="_x0000_s1039" style="position:absolute;left:0;text-align:left;margin-left:275.8pt;margin-top:75.45pt;width:38.3pt;height:29.8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1ngIAAJ8FAAAOAAAAZHJzL2Uyb0RvYy54bWysVE1v2zAMvQ/YfxB0X22naZsGdYqgRYYB&#10;RVusHXpWZCkWIIuapMTOfv0o2XGCtdhhWA6ORD4+fojkzW3XaLITziswJS3OckqE4VApsynpj9fV&#10;lxklPjBTMQ1GlHQvPL1dfP5009q5mEANuhKOIInx89aWtA7BzrPM81o0zJ+BFQaVElzDAl7dJqsc&#10;a5G90dkkzy+zFlxlHXDhPUrveyVdJH4pBQ9PUnoRiC4pxhbS16XvOn6zxQ2bbxyzteJDGOwfomiY&#10;Muh0pLpngZGtU++oGsUdeJDhjEOTgZSKi5QDZlPkf2TzUjMrUi5YHG/HMvn/R8sfdy/22WEZWuvn&#10;Ho8xi066Jv5jfKRLxdqPxRJdIByF09nl5bSghKPq/GpWzK5jMbOjsXU+fBXQkHgoqdBaWR/TYXO2&#10;e/ChRx9QUWxgpbROT6INaZF3VuR5svCgVRW1EefdZn2nHdkxfNUV/gYQ07ZmvfRiep1PhoAGeAru&#10;hAdD1QaFx8TTKey1iE60+S4kURWmOulDiD0pRr+Mc2FC0atqVonecXGRYzR9bqmLo0VynQgjs8Q0&#10;Ru6B4GPunmbAR1ORWno0HmrzN+PRInkGE0bjRhlwH2WmMavBc48/FKkvTaxS6NYd1gYn/jxCo2gN&#10;1f7ZEQf9jHnLVwof/oH58MwcDhWOHy6K8IQfqQFfF4YTJTW4Xx/JIx57HbWUtDikJfU/t8wJSvQ3&#10;g1NwXUyncarTZXpxNcGLO9WsTzVm29wBdgw2LUaXjhEf9OEoHTRvuE+W0SuqmOHou6Q8uMPlLvTL&#10;AzcSF8tlguEkWxYezIvlkTwWOnb1a/fGnB26P+DYPMJhoN9NQI+NlgaW2wBSpfE41nV4AtwCqZeG&#10;jRXXzOk9oY57dfEbAAD//wMAUEsDBBQABgAIAAAAIQCaJd4X3gAAAAsBAAAPAAAAZHJzL2Rvd25y&#10;ZXYueG1sTI9BT4QwEIXvJv6HZky8uS0ouIuUjTHxahSVvQ60UiJtCe2y+O8dT+5x8r689025X+3I&#10;Fj2HwTsJyUYA067zanC9hI/355stsBDRKRy90xJ+dIB9dXlRYqH8yb3ppY49oxIXCpRgYpwKzkNn&#10;tMWw8ZN2lH352WKkc+65mvFE5XbkqRA5tzg4WjA46Seju+/6aCX4Tzws7a69OzTm1rzed82Lrxsp&#10;r6/WxwdgUa/xH4Y/fVKHipxaf3QqsFFCliU5oRRkYgeMiDzdpsBaCWkiMuBVyc9/qH4BAAD//wMA&#10;UEsBAi0AFAAGAAgAAAAhALaDOJL+AAAA4QEAABMAAAAAAAAAAAAAAAAAAAAAAFtDb250ZW50X1R5&#10;cGVzXS54bWxQSwECLQAUAAYACAAAACEAOP0h/9YAAACUAQAACwAAAAAAAAAAAAAAAAAvAQAAX3Jl&#10;bHMvLnJlbHNQSwECLQAUAAYACAAAACEAev8HNZ4CAACfBQAADgAAAAAAAAAAAAAAAAAuAgAAZHJz&#10;L2Uyb0RvYy54bWxQSwECLQAUAAYACAAAACEAmiXeF94AAAALAQAADwAAAAAAAAAAAAAAAAD4BAAA&#10;ZHJzL2Rvd25yZXYueG1sUEsFBgAAAAAEAAQA8wAAAAMGAAAAAA==&#10;" filled="f" strokecolor="yellow" strokeweight="3pt">
                <v:stroke opacity="35980f" joinstyle="miter"/>
                <v:textbox>
                  <w:txbxContent>
                    <w:p w14:paraId="0D1D218A" w14:textId="77777777" w:rsidR="00614C9D" w:rsidRDefault="00614C9D" w:rsidP="00506AA5">
                      <w:pPr>
                        <w:jc w:val="center"/>
                      </w:pPr>
                    </w:p>
                  </w:txbxContent>
                </v:textbox>
              </v:oval>
            </w:pict>
          </mc:Fallback>
        </mc:AlternateContent>
      </w:r>
      <w:r w:rsidR="006329BF">
        <w:rPr>
          <w:rFonts w:asciiTheme="majorHAnsi" w:hAnsiTheme="majorHAnsi" w:cstheme="majorHAnsi"/>
          <w:noProof/>
        </w:rPr>
        <mc:AlternateContent>
          <mc:Choice Requires="wps">
            <w:drawing>
              <wp:anchor distT="0" distB="0" distL="114300" distR="114300" simplePos="0" relativeHeight="251705856" behindDoc="0" locked="0" layoutInCell="1" allowOverlap="1" wp14:anchorId="342C0ED0" wp14:editId="49092E27">
                <wp:simplePos x="0" y="0"/>
                <wp:positionH relativeFrom="column">
                  <wp:posOffset>4291693</wp:posOffset>
                </wp:positionH>
                <wp:positionV relativeFrom="paragraph">
                  <wp:posOffset>717459</wp:posOffset>
                </wp:positionV>
                <wp:extent cx="432617" cy="489313"/>
                <wp:effectExtent l="19050" t="19050" r="24765" b="25400"/>
                <wp:wrapNone/>
                <wp:docPr id="57" name="Owal 57"/>
                <wp:cNvGraphicFramePr/>
                <a:graphic xmlns:a="http://schemas.openxmlformats.org/drawingml/2006/main">
                  <a:graphicData uri="http://schemas.microsoft.com/office/word/2010/wordprocessingShape">
                    <wps:wsp>
                      <wps:cNvSpPr/>
                      <wps:spPr>
                        <a:xfrm>
                          <a:off x="0" y="0"/>
                          <a:ext cx="432617" cy="489313"/>
                        </a:xfrm>
                        <a:prstGeom prst="ellipse">
                          <a:avLst/>
                        </a:prstGeom>
                        <a:noFill/>
                        <a:ln w="38100">
                          <a:solidFill>
                            <a:srgbClr val="FFFF00">
                              <a:alpha val="54902"/>
                            </a:srgb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2F1C7AC" w14:textId="77777777" w:rsidR="006329BF" w:rsidRDefault="006329BF" w:rsidP="00506A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2C0ED0" id="Owal 57" o:spid="_x0000_s1040" style="position:absolute;left:0;text-align:left;margin-left:337.95pt;margin-top:56.5pt;width:34.05pt;height:38.5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zAnwIAAJ8FAAAOAAAAZHJzL2Uyb0RvYy54bWysVEtv2zAMvg/YfxB0X20n7iuoUwQtMgwo&#10;2mLt0LMiS7EAWdQkJU7260fJjhOsxQ7DcnAk8uPHh0je3O5aTbbCeQWmosVZTokwHGpl1hX98br8&#10;ckWJD8zUTIMRFd0LT2/nnz/ddHYmJtCAroUjSGL8rLMVbUKwsyzzvBEt82dghUGlBNeygFe3zmrH&#10;OmRvdTbJ84usA1dbB1x4j9L7XknniV9KwcOTlF4EoiuKsYX0dem7it9sfsNma8dso/gQBvuHKFqm&#10;DDodqe5ZYGTj1DuqVnEHHmQ449BmIKXiIuWA2RT5H9m8NMyKlAsWx9uxTP7/0fLH7Yt9dliGzvqZ&#10;x2PMYiddG/8xPrJLxdqPxRK7QDgKy+nkorikhKOqvLqeFtNYzOxobJ0PXwW0JB4qKrRW1sd02Ixt&#10;H3zo0QdUFBtYKq3Tk2hDuopOr4o8TxYetKqjNuK8W6/utCNbhq+6xN8AYto2rJeel9f5ZAhogKfg&#10;TngwVG1QeEw8ncJei+hEm+9CElVjqpM+hNiTYvTLOBcmFL2qYbXoHRfnOUbT55a6OFok14kwMktM&#10;Y+QeCD7m7mkGfDQVqaVH46E2fzMeLZJnMGE0bpUB91FmGrMaPPf4Q5H60sQqhd1qh7XBiS8jNIpW&#10;UO+fHXHQz5i3fKnw4R+YD8/M4VDh+OGiCE/4kRrwdWE4UdKA+/WRPOKx11FLSYdDWlH/c8OcoER/&#10;MzgF10VZxqlOl/L8coIXd6pZnWrMpr0D7JgCV5Ll6RjxQR+O0kH7hvtkEb2iihmOvivKgztc7kK/&#10;PHAjcbFYJBhOsmXhwbxYHsljoWNXv+7emLND9wccm0c4DPS7Ceix0dLAYhNAqjQex7oOT4BbIPXS&#10;sLHimjm9J9Rxr85/AwAA//8DAFBLAwQUAAYACAAAACEAvnBnzN0AAAALAQAADwAAAGRycy9kb3du&#10;cmV2LnhtbEyPQU+EMBCF7yb+h2ZMvLkFFxdBysaYeDWKyl4HGCmRtoR2Wfz3jif3NjPv5c33iv1q&#10;RrHQ7AdnFcSbCATZ1nWD7RV8vD/f3IPwAW2Ho7Ok4Ic87MvLiwLzzp3sGy1V6AWHWJ+jAh3ClEvp&#10;W00G/cZNZFn7crPBwOvcy27GE4ebUd5G0U4aHCx/0DjRk6b2uzoaBe4TD0uTNcmh1lv9mrb1i6tq&#10;pa6v1scHEIHW8G+GP3xGh5KZGne0nRejgl16l7GVhXjLpdiRJgkPDV+yKAZZFvK8Q/kLAAD//wMA&#10;UEsBAi0AFAAGAAgAAAAhALaDOJL+AAAA4QEAABMAAAAAAAAAAAAAAAAAAAAAAFtDb250ZW50X1R5&#10;cGVzXS54bWxQSwECLQAUAAYACAAAACEAOP0h/9YAAACUAQAACwAAAAAAAAAAAAAAAAAvAQAAX3Jl&#10;bHMvLnJlbHNQSwECLQAUAAYACAAAACEASUBswJ8CAACfBQAADgAAAAAAAAAAAAAAAAAuAgAAZHJz&#10;L2Uyb0RvYy54bWxQSwECLQAUAAYACAAAACEAvnBnzN0AAAALAQAADwAAAAAAAAAAAAAAAAD5BAAA&#10;ZHJzL2Rvd25yZXYueG1sUEsFBgAAAAAEAAQA8wAAAAMGAAAAAA==&#10;" filled="f" strokecolor="yellow" strokeweight="3pt">
                <v:stroke opacity="35980f" joinstyle="miter"/>
                <v:textbox>
                  <w:txbxContent>
                    <w:p w14:paraId="12F1C7AC" w14:textId="77777777" w:rsidR="006329BF" w:rsidRDefault="006329BF" w:rsidP="00506AA5">
                      <w:pPr>
                        <w:jc w:val="center"/>
                      </w:pPr>
                    </w:p>
                  </w:txbxContent>
                </v:textbox>
              </v:oval>
            </w:pict>
          </mc:Fallback>
        </mc:AlternateContent>
      </w:r>
      <w:r w:rsidR="006D270A">
        <w:rPr>
          <w:rFonts w:asciiTheme="majorHAnsi" w:hAnsiTheme="majorHAnsi" w:cstheme="majorHAnsi"/>
          <w:noProof/>
        </w:rPr>
        <mc:AlternateContent>
          <mc:Choice Requires="wps">
            <w:drawing>
              <wp:anchor distT="0" distB="0" distL="114300" distR="114300" simplePos="0" relativeHeight="251703808" behindDoc="0" locked="0" layoutInCell="1" allowOverlap="1" wp14:anchorId="17ADC76C" wp14:editId="2E3DCA22">
                <wp:simplePos x="0" y="0"/>
                <wp:positionH relativeFrom="column">
                  <wp:posOffset>2397760</wp:posOffset>
                </wp:positionH>
                <wp:positionV relativeFrom="paragraph">
                  <wp:posOffset>1404983</wp:posOffset>
                </wp:positionV>
                <wp:extent cx="432617" cy="489313"/>
                <wp:effectExtent l="19050" t="19050" r="24765" b="25400"/>
                <wp:wrapNone/>
                <wp:docPr id="56" name="Owal 56"/>
                <wp:cNvGraphicFramePr/>
                <a:graphic xmlns:a="http://schemas.openxmlformats.org/drawingml/2006/main">
                  <a:graphicData uri="http://schemas.microsoft.com/office/word/2010/wordprocessingShape">
                    <wps:wsp>
                      <wps:cNvSpPr/>
                      <wps:spPr>
                        <a:xfrm>
                          <a:off x="0" y="0"/>
                          <a:ext cx="432617" cy="489313"/>
                        </a:xfrm>
                        <a:prstGeom prst="ellipse">
                          <a:avLst/>
                        </a:prstGeom>
                        <a:noFill/>
                        <a:ln w="38100">
                          <a:solidFill>
                            <a:srgbClr val="FFFF00">
                              <a:alpha val="54902"/>
                            </a:srgb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60021B" w14:textId="77777777" w:rsidR="006329BF" w:rsidRDefault="006329BF" w:rsidP="00506A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ADC76C" id="Owal 56" o:spid="_x0000_s1041" style="position:absolute;left:0;text-align:left;margin-left:188.8pt;margin-top:110.65pt;width:34.05pt;height:38.5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qRNnwIAAJ8FAAAOAAAAZHJzL2Uyb0RvYy54bWysVEtv2zAMvg/YfxB0X23n0UdQpwhaZBhQ&#10;tMHaoWdFlmIBsqhJSpzs14+SHSdYix2G5eBI5MePD5G8vds3muyE8wpMSYuLnBJhOFTKbEr643X5&#10;5ZoSH5ipmAYjSnoQnt7NP3+6be1MjKAGXQlHkMT4WWtLWodgZ1nmeS0a5i/ACoNKCa5hAa9uk1WO&#10;tcje6GyU55dZC66yDrjwHqUPnZLOE7+UgodnKb0IRJcUYwvp69J3Hb/Z/JbNNo7ZWvE+DPYPUTRM&#10;GXQ6UD2wwMjWqXdUjeIOPMhwwaHJQErFRcoBsynyP7J5qZkVKRcsjrdDmfz/o+VPuxe7cliG1vqZ&#10;x2PMYi9dE/8xPrJPxToMxRL7QDgKJ+PRZXFFCUfV5PpmXIxjMbOTsXU+fBXQkHgoqdBaWR/TYTO2&#10;e/ShQx9RUWxgqbROT6INaUs6vi7yPFl40KqK2ojzbrO+147sGL7qEn89iGlbs046ndzkoz6gHp6C&#10;O+PBULVB4SnxdAoHLaITbb4LSVSFqY66EGJPisEv41yYUHSqmlWic1xMc4ymyy11cbRIrhNhZJaY&#10;xsDdE3zM3dH0+GgqUksPxn1t/mY8WCTPYMJg3CgD7qPMNGbVe+7wxyJ1pYlVCvv1HmuDEz+N0Cha&#10;Q3VYOeKgmzFv+VLhwz8yH1bM4VDh+OGiCM/4kRrwdaE/UVKD+/WRPOKx11FLSYtDWlL/c8ucoER/&#10;MzgFN8VkEqc6XSbTqxFe3Llmfa4x2+YesGMKXEmWp2PEB308SgfNG+6TRfSKKmY4+i4pD+54uQ/d&#10;8sCNxMVikWA4yZaFR/NieSSPhY5d/bp/Y8723R9wbJ7gONDvJqDDRksDi20AqdJ4nOraPwFugdRL&#10;/caKa+b8nlCnvTr/DQAA//8DAFBLAwQUAAYACAAAACEAkGC0oN8AAAALAQAADwAAAGRycy9kb3du&#10;cmV2LnhtbEyPwU6DQBCG7ya+w2ZMvNmlgKWlLI0x8WoUlV4HdmVJ2VnCbim+vevJHmfmyz/fXxwW&#10;M7BZTa63JGC9ioApaq3sqRPw+fHysAXmPJLEwZIS8KMcHMrbmwJzaS/0rubKdyyEkMtRgPZ+zDl3&#10;rVYG3cqOisLt204GfRinjssJLyHcDDyOog032FP4oHFUz1q1p+psBNgvPM7NrkmPtU70W9bWr7aq&#10;hbi/W572wLxa/D8Mf/pBHcrg1NgzSccGAUmWbQIqII7XCbBApOljBqwJm902BV4W/LpD+QsAAP//&#10;AwBQSwECLQAUAAYACAAAACEAtoM4kv4AAADhAQAAEwAAAAAAAAAAAAAAAAAAAAAAW0NvbnRlbnRf&#10;VHlwZXNdLnhtbFBLAQItABQABgAIAAAAIQA4/SH/1gAAAJQBAAALAAAAAAAAAAAAAAAAAC8BAABf&#10;cmVscy8ucmVsc1BLAQItABQABgAIAAAAIQCfIqRNnwIAAJ8FAAAOAAAAAAAAAAAAAAAAAC4CAABk&#10;cnMvZTJvRG9jLnhtbFBLAQItABQABgAIAAAAIQCQYLSg3wAAAAsBAAAPAAAAAAAAAAAAAAAAAPkE&#10;AABkcnMvZG93bnJldi54bWxQSwUGAAAAAAQABADzAAAABQYAAAAA&#10;" filled="f" strokecolor="yellow" strokeweight="3pt">
                <v:stroke opacity="35980f" joinstyle="miter"/>
                <v:textbox>
                  <w:txbxContent>
                    <w:p w14:paraId="7060021B" w14:textId="77777777" w:rsidR="006329BF" w:rsidRDefault="006329BF" w:rsidP="00506AA5">
                      <w:pPr>
                        <w:jc w:val="center"/>
                      </w:pPr>
                    </w:p>
                  </w:txbxContent>
                </v:textbox>
              </v:oval>
            </w:pict>
          </mc:Fallback>
        </mc:AlternateContent>
      </w:r>
      <w:r w:rsidR="006D270A">
        <w:rPr>
          <w:rFonts w:asciiTheme="majorHAnsi" w:hAnsiTheme="majorHAnsi" w:cstheme="majorHAnsi"/>
          <w:noProof/>
        </w:rPr>
        <mc:AlternateContent>
          <mc:Choice Requires="wps">
            <w:drawing>
              <wp:anchor distT="0" distB="0" distL="114300" distR="114300" simplePos="0" relativeHeight="251701760" behindDoc="0" locked="0" layoutInCell="1" allowOverlap="1" wp14:anchorId="49760249" wp14:editId="42A7B393">
                <wp:simplePos x="0" y="0"/>
                <wp:positionH relativeFrom="column">
                  <wp:posOffset>2790281</wp:posOffset>
                </wp:positionH>
                <wp:positionV relativeFrom="paragraph">
                  <wp:posOffset>25127</wp:posOffset>
                </wp:positionV>
                <wp:extent cx="597036" cy="1031132"/>
                <wp:effectExtent l="19050" t="19050" r="12700" b="17145"/>
                <wp:wrapNone/>
                <wp:docPr id="54" name="Owal 54"/>
                <wp:cNvGraphicFramePr/>
                <a:graphic xmlns:a="http://schemas.openxmlformats.org/drawingml/2006/main">
                  <a:graphicData uri="http://schemas.microsoft.com/office/word/2010/wordprocessingShape">
                    <wps:wsp>
                      <wps:cNvSpPr/>
                      <wps:spPr>
                        <a:xfrm>
                          <a:off x="0" y="0"/>
                          <a:ext cx="597036" cy="1031132"/>
                        </a:xfrm>
                        <a:prstGeom prst="ellipse">
                          <a:avLst/>
                        </a:prstGeom>
                        <a:noFill/>
                        <a:ln w="38100">
                          <a:solidFill>
                            <a:srgbClr val="FFFF00">
                              <a:alpha val="54902"/>
                            </a:srgb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08728B3" id="Owal 54" o:spid="_x0000_s1026" style="position:absolute;margin-left:219.7pt;margin-top:2pt;width:47pt;height:81.2pt;z-index:251701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c6lAIAAI0FAAAOAAAAZHJzL2Uyb0RvYy54bWysVEtv2zAMvg/YfxB0X23n0UdQpwhaZBhQ&#10;tMHaoWdFlmIBsqhJSpzs14+SHSdYix2G+SBLIvmR/ETy9m7faLITziswJS0uckqE4VApsynpj9fl&#10;l2tKfGCmYhqMKOlBeHo3//zptrUzMYIadCUcQRDjZ60taR2CnWWZ57VomL8AKwwKJbiGBTy6TVY5&#10;1iJ6o7NRnl9mLbjKOuDCe7x96IR0nvClFDw8S+lFILqkGFtIq0vrOq7Z/JbNNo7ZWvE+DPYPUTRM&#10;GXQ6QD2wwMjWqXdQjeIOPMhwwaHJQErFRcoBsynyP7J5qZkVKRckx9uBJv//YPnT7sWuHNLQWj/z&#10;uI1Z7KVr4h/jI/tE1mEgS+wD4Xg5vbnKx5eUcBQV+bgoxqPIZnayts6HrwIaEjclFVor62M+bMZ2&#10;jz502keteG1gqbROb6INaUs6vi7yPFl40KqK0qjn3WZ9rx3ZMXzWJX69EtO2Zt3tdHKTHwPq1VNw&#10;ZzgYqjZ4eco87cJBi+hEm+9CElVhrqMuhFiUYvDLOBcmFJ2oZpXoHBfTHKPpcktlHC2S6wQYkSWm&#10;MWD3AB9jdzC9fjQVqaYH456bvxkPFskzmDAYN8qA+ygzjVn1njv9I0kdNZGlNVSHlSMOuo7yli8V&#10;vvIj82HFHLYQNhuOhfCMi9SATwn9jpIa3K+P7qM+VjZKKWmxJUvqf26ZE5TobwZr/qaYTGIPp8Nk&#10;ejXCgzuXrM8lZtvcA5ZHgQPI8rSN+kEft9JB84bTYxG9oogZjr5LyoM7Hu5DNypw/nCxWCQ17FvL&#10;wqN5sTyCR1ZjCb/u35izfakHbJInOLbvu3LvdKOlgcU2gFSpF0689nxjz6fC6edTHCrn56R1mqLz&#10;3wAAAP//AwBQSwMEFAAGAAgAAAAhANnlr1TbAAAACQEAAA8AAABkcnMvZG93bnJldi54bWxMj0FP&#10;hDAQhe8m/odmTLy5RUF0kbIxJl6NorLXgY6USFtCuyz+e8eTe5uX9+XNe+VutaNYaA6DdwquNwkI&#10;cp3Xg+sVfLw/X92DCBGdxtE7UvBDAXbV+VmJhfZH90ZLHXvBIS4UqMDEOBVShs6QxbDxEzn2vvxs&#10;MbKce6lnPHK4HeVNkuTS4uD4g8GJngx13/XBKvCfuF/abZvtG5Oa17uuefF1o9Tlxfr4ACLSGv9h&#10;+KvP1aHiTq0/OB3EqCBLtxmjfPAk9m/TlHXLYJ5nIKtSni6ofgEAAP//AwBQSwECLQAUAAYACAAA&#10;ACEAtoM4kv4AAADhAQAAEwAAAAAAAAAAAAAAAAAAAAAAW0NvbnRlbnRfVHlwZXNdLnhtbFBLAQIt&#10;ABQABgAIAAAAIQA4/SH/1gAAAJQBAAALAAAAAAAAAAAAAAAAAC8BAABfcmVscy8ucmVsc1BLAQIt&#10;ABQABgAIAAAAIQCX7oc6lAIAAI0FAAAOAAAAAAAAAAAAAAAAAC4CAABkcnMvZTJvRG9jLnhtbFBL&#10;AQItABQABgAIAAAAIQDZ5a9U2wAAAAkBAAAPAAAAAAAAAAAAAAAAAO4EAABkcnMvZG93bnJldi54&#10;bWxQSwUGAAAAAAQABADzAAAA9gUAAAAA&#10;" filled="f" strokecolor="yellow" strokeweight="3pt">
                <v:stroke opacity="35980f" joinstyle="miter"/>
              </v:oval>
            </w:pict>
          </mc:Fallback>
        </mc:AlternateContent>
      </w:r>
      <w:r w:rsidR="006D270A">
        <w:rPr>
          <w:rFonts w:asciiTheme="majorHAnsi" w:hAnsiTheme="majorHAnsi" w:cstheme="majorHAnsi"/>
          <w:noProof/>
        </w:rPr>
        <mc:AlternateContent>
          <mc:Choice Requires="wps">
            <w:drawing>
              <wp:anchor distT="0" distB="0" distL="114300" distR="114300" simplePos="0" relativeHeight="251699712" behindDoc="0" locked="0" layoutInCell="1" allowOverlap="1" wp14:anchorId="67803435" wp14:editId="1F7459D6">
                <wp:simplePos x="0" y="0"/>
                <wp:positionH relativeFrom="column">
                  <wp:posOffset>130175</wp:posOffset>
                </wp:positionH>
                <wp:positionV relativeFrom="paragraph">
                  <wp:posOffset>1082675</wp:posOffset>
                </wp:positionV>
                <wp:extent cx="518795" cy="265430"/>
                <wp:effectExtent l="0" t="0" r="0" b="1270"/>
                <wp:wrapNone/>
                <wp:docPr id="49" name="Pole tekstowe 49"/>
                <wp:cNvGraphicFramePr/>
                <a:graphic xmlns:a="http://schemas.openxmlformats.org/drawingml/2006/main">
                  <a:graphicData uri="http://schemas.microsoft.com/office/word/2010/wordprocessingShape">
                    <wps:wsp>
                      <wps:cNvSpPr txBox="1"/>
                      <wps:spPr>
                        <a:xfrm>
                          <a:off x="0" y="0"/>
                          <a:ext cx="518795" cy="265430"/>
                        </a:xfrm>
                        <a:prstGeom prst="rect">
                          <a:avLst/>
                        </a:prstGeom>
                        <a:solidFill>
                          <a:schemeClr val="lt1">
                            <a:alpha val="75000"/>
                          </a:schemeClr>
                        </a:solidFill>
                        <a:ln w="6350">
                          <a:noFill/>
                        </a:ln>
                      </wps:spPr>
                      <wps:txbx>
                        <w:txbxContent>
                          <w:p w14:paraId="001FC96E" w14:textId="77777777" w:rsidR="006D270A" w:rsidRPr="00351A20" w:rsidRDefault="006D270A" w:rsidP="006D270A">
                            <w:pPr>
                              <w:spacing w:before="0" w:after="0"/>
                              <w:rPr>
                                <w:b/>
                                <w:bCs/>
                                <w:i/>
                                <w:iCs/>
                                <w:color w:val="0070C0"/>
                              </w:rPr>
                            </w:pPr>
                            <w:r>
                              <w:rPr>
                                <w:b/>
                                <w:bCs/>
                                <w:i/>
                                <w:iCs/>
                                <w:color w:val="0070C0"/>
                              </w:rPr>
                              <w:t>Bystry</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03435" id="Pole tekstowe 49" o:spid="_x0000_s1042" type="#_x0000_t202" style="position:absolute;left:0;text-align:left;margin-left:10.25pt;margin-top:85.25pt;width:40.85pt;height:20.9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vCkPgIAAH4EAAAOAAAAZHJzL2Uyb0RvYy54bWysVMGO2jAQvVfqP1i+lwQosBsRVpQVVSW0&#10;uxJb7dk4NonkeFzbkNCv79ghQLc9Vb04Y894xvPem8wf2lqRo7CuAp3T4SClRGgORaX3Of3+uv50&#10;R4nzTBdMgRY5PQlHHxYfP8wbk4kRlKAKYQkm0S5rTE5L702WJI6XomZuAEZodEqwNfO4tfuksKzB&#10;7LVKRmk6TRqwhbHAhXN4+tg56SLml1Jw/yylE56onOLbfFxtXHdhTRZzlu0tM2XFz89g//CKmlUa&#10;i15SPTLPyMFWf6SqK27BgfQDDnUCUlZcxB6wm2H6rpttyYyIvSA4zlxgcv8vLX86bs2LJb79Ai0S&#10;GABpjMscHoZ+Wmnr8MWXEvQjhKcLbKL1hOPhZHg3u59QwtE1mk4+jyOsyfWysc5/FVCTYOTUIisR&#10;LHbcOI8FMbQPCbUcqKpYV0rFTVCCWClLjgw5VH7YXVWmZN3RbJKmfcWomxAdk/6WSGnS5HQ6nqQx&#10;gYZQoSuuNIZfuw6Wb3ctqQpEZNpDsoPihEhZ6ETkDF9X2M+GOf/CLKoGwcFJ8M+4SAVYDM4WJSXY&#10;n387D/FIJnopaVCFOXU/DswKStQ3jTTPUONBtnEznsaNvfXsbj36UK8AQRrizBkeTbxsvepNaaF+&#10;w4FZhqroYppj7Zz63lz5bjZw4LhYLmMQCtUwv9Fbw0PqQEpg67V9Y9acKfWohSfo9cqyd8x2seGm&#10;huXBg6wi7QHoDtUz/ijySNx5IMMU3e5j1PW3sfgFAAD//wMAUEsDBBQABgAIAAAAIQCHBc9X4AAA&#10;AAoBAAAPAAAAZHJzL2Rvd25yZXYueG1sTI9LT8MwEITvSPwHa5G4UbupeCiNU1VUPKQeEC0HenPj&#10;bRyI11HstuHfsznBbXdnNPtNsRh8K07YxyaQhulEgUCqgm2o1vCxfbp5ABGTIWvaQKjhByMsysuL&#10;wuQ2nOkdT5tUCw6hmBsNLqUulzJWDr2Jk9AhsXYIvTeJ176WtjdnDvetzJS6k940xB+c6fDRYfW9&#10;OXoNL5+dXa1fK/+2S+55t/7apuVspfX11bCcg0g4pD8zjPiMDiUz7cORbBSthkzdspPv9+MwGlSW&#10;gdizMs1mIMtC/q9Q/gIAAP//AwBQSwECLQAUAAYACAAAACEAtoM4kv4AAADhAQAAEwAAAAAAAAAA&#10;AAAAAAAAAAAAW0NvbnRlbnRfVHlwZXNdLnhtbFBLAQItABQABgAIAAAAIQA4/SH/1gAAAJQBAAAL&#10;AAAAAAAAAAAAAAAAAC8BAABfcmVscy8ucmVsc1BLAQItABQABgAIAAAAIQDh5vCkPgIAAH4EAAAO&#10;AAAAAAAAAAAAAAAAAC4CAABkcnMvZTJvRG9jLnhtbFBLAQItABQABgAIAAAAIQCHBc9X4AAAAAoB&#10;AAAPAAAAAAAAAAAAAAAAAJgEAABkcnMvZG93bnJldi54bWxQSwUGAAAAAAQABADzAAAApQUAAAAA&#10;" fillcolor="white [3201]" stroked="f" strokeweight=".5pt">
                <v:fill opacity="49087f"/>
                <v:textbox inset="2mm,1mm,2mm,1mm">
                  <w:txbxContent>
                    <w:p w14:paraId="001FC96E" w14:textId="77777777" w:rsidR="006D270A" w:rsidRPr="00351A20" w:rsidRDefault="006D270A" w:rsidP="006D270A">
                      <w:pPr>
                        <w:spacing w:before="0" w:after="0"/>
                        <w:rPr>
                          <w:b/>
                          <w:bCs/>
                          <w:i/>
                          <w:iCs/>
                          <w:color w:val="0070C0"/>
                        </w:rPr>
                      </w:pPr>
                      <w:r>
                        <w:rPr>
                          <w:b/>
                          <w:bCs/>
                          <w:i/>
                          <w:iCs/>
                          <w:color w:val="0070C0"/>
                        </w:rPr>
                        <w:t>Bystry</w:t>
                      </w:r>
                    </w:p>
                  </w:txbxContent>
                </v:textbox>
              </v:shape>
            </w:pict>
          </mc:Fallback>
        </mc:AlternateContent>
      </w:r>
      <w:r w:rsidR="006D270A">
        <w:rPr>
          <w:rFonts w:asciiTheme="majorHAnsi" w:hAnsiTheme="majorHAnsi" w:cstheme="majorHAnsi"/>
          <w:noProof/>
        </w:rPr>
        <mc:AlternateContent>
          <mc:Choice Requires="wps">
            <w:drawing>
              <wp:anchor distT="0" distB="0" distL="114300" distR="114300" simplePos="0" relativeHeight="251697664" behindDoc="0" locked="0" layoutInCell="1" allowOverlap="1" wp14:anchorId="38E17115" wp14:editId="6608D64F">
                <wp:simplePos x="0" y="0"/>
                <wp:positionH relativeFrom="column">
                  <wp:posOffset>1148534</wp:posOffset>
                </wp:positionH>
                <wp:positionV relativeFrom="paragraph">
                  <wp:posOffset>1743710</wp:posOffset>
                </wp:positionV>
                <wp:extent cx="953135" cy="265430"/>
                <wp:effectExtent l="0" t="0" r="0" b="1270"/>
                <wp:wrapNone/>
                <wp:docPr id="42" name="Pole tekstowe 42"/>
                <wp:cNvGraphicFramePr/>
                <a:graphic xmlns:a="http://schemas.openxmlformats.org/drawingml/2006/main">
                  <a:graphicData uri="http://schemas.microsoft.com/office/word/2010/wordprocessingShape">
                    <wps:wsp>
                      <wps:cNvSpPr txBox="1"/>
                      <wps:spPr>
                        <a:xfrm>
                          <a:off x="0" y="0"/>
                          <a:ext cx="953135" cy="265430"/>
                        </a:xfrm>
                        <a:prstGeom prst="rect">
                          <a:avLst/>
                        </a:prstGeom>
                        <a:solidFill>
                          <a:schemeClr val="lt1">
                            <a:alpha val="75000"/>
                          </a:schemeClr>
                        </a:solidFill>
                        <a:ln w="6350">
                          <a:noFill/>
                        </a:ln>
                      </wps:spPr>
                      <wps:txbx>
                        <w:txbxContent>
                          <w:p w14:paraId="7B696C24" w14:textId="77777777" w:rsidR="006D270A" w:rsidRPr="00351A20" w:rsidRDefault="006D270A" w:rsidP="006D270A">
                            <w:pPr>
                              <w:spacing w:before="0" w:after="0"/>
                              <w:rPr>
                                <w:b/>
                                <w:bCs/>
                                <w:i/>
                                <w:iCs/>
                                <w:color w:val="0070C0"/>
                              </w:rPr>
                            </w:pPr>
                            <w:r>
                              <w:rPr>
                                <w:b/>
                                <w:bCs/>
                                <w:i/>
                                <w:iCs/>
                                <w:color w:val="0070C0"/>
                              </w:rPr>
                              <w:t>Biały Dunajec</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17115" id="Pole tekstowe 42" o:spid="_x0000_s1043" type="#_x0000_t202" style="position:absolute;left:0;text-align:left;margin-left:90.45pt;margin-top:137.3pt;width:75.05pt;height:20.9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ldKPgIAAH4EAAAOAAAAZHJzL2Uyb0RvYy54bWysVMGO2jAQvVfqP1i+lwQobIsIK8qKqhLa&#10;XYmt9mwcm1hyPK5tSOjXd+wQoNueql6csWc843nvTeb3ba3JUTivwBR0OMgpEYZDqcy+oN9f1h8+&#10;UeIDMyXTYERBT8LT+8X7d/PGzsQIKtClcASTGD9rbEGrEOwsyzyvRM38AKww6JTgahZw6/ZZ6ViD&#10;2WudjfJ8mjXgSuuAC+/x9KFz0kXKL6Xg4UlKLwLRBcW3hbS6tO7imi3mbLZ3zFaKn5/B/uEVNVMG&#10;i15SPbDAyMGpP1LVijvwIMOAQ52BlIqL1AN2M8zfdLOtmBWpFwTH2wtM/v+l5Y/HrX12JLRfoEUC&#10;IyCN9TOPh7GfVro6fvGlBP0I4ekCm2gD4Xj4eTIejieUcHSNppOP4wRrdr1snQ9fBdQkGgV1yEoC&#10;ix03PmBBDO1DYi0PWpVrpXXaRCWIlXbkyJBDHYbdVW0r1h3dTfK8r5h0E6NT0t8SaUOagk7Hkzwl&#10;MBArdMW1wfBr19EK7a4lqkRE7npIdlCeECkHnYi85WuF/WyYD8/MoWoQHJyE8ISL1IDF4GxRUoH7&#10;+bfzGI9kopeSBlVYUP/jwJygRH8zSPMdajzKNm3G07Rxt57drccc6hUgSEOcOcuTiZdd0L0pHdSv&#10;ODDLWBVdzHCsXdDQm6vQzQYOHBfLZQpCoVoWNmZreUwdSYlsvbSvzNkzpQG18Ai9XtnsDbNdbLxp&#10;YHkIIFWiPQLdoXrGH0WeiDsPZJyi232Kuv42Fr8AAAD//wMAUEsDBBQABgAIAAAAIQCqlea94gAA&#10;AAsBAAAPAAAAZHJzL2Rvd25yZXYueG1sTI/LTsMwEEX3SPyDNUjsqJOmCiXEqSoqHlIXiJYF3bnx&#10;EAficRS7bfj7DivYzdUc3Ue5GF0njjiE1pOCdJKAQKq9aalR8L59vJmDCFGT0Z0nVPCDARbV5UWp&#10;C+NP9IbHTWwEm1AotAIbY19IGWqLToeJ75H49+kHpyPLoZFm0Cc2d52cJkkunW6JE6zu8cFi/b05&#10;OAXPH71ZrV9q97qL9mm3/trGZbZS6vpqXN6DiDjGPxh+63N1qLjT3h/IBNGxnid3jCqY3s5yEExk&#10;Wcrr9nyk+QxkVcr/G6ozAAAA//8DAFBLAQItABQABgAIAAAAIQC2gziS/gAAAOEBAAATAAAAAAAA&#10;AAAAAAAAAAAAAABbQ29udGVudF9UeXBlc10ueG1sUEsBAi0AFAAGAAgAAAAhADj9If/WAAAAlAEA&#10;AAsAAAAAAAAAAAAAAAAALwEAAF9yZWxzLy5yZWxzUEsBAi0AFAAGAAgAAAAhAIbCV0o+AgAAfgQA&#10;AA4AAAAAAAAAAAAAAAAALgIAAGRycy9lMm9Eb2MueG1sUEsBAi0AFAAGAAgAAAAhAKqV5r3iAAAA&#10;CwEAAA8AAAAAAAAAAAAAAAAAmAQAAGRycy9kb3ducmV2LnhtbFBLBQYAAAAABAAEAPMAAACnBQAA&#10;AAA=&#10;" fillcolor="white [3201]" stroked="f" strokeweight=".5pt">
                <v:fill opacity="49087f"/>
                <v:textbox inset="2mm,1mm,2mm,1mm">
                  <w:txbxContent>
                    <w:p w14:paraId="7B696C24" w14:textId="77777777" w:rsidR="006D270A" w:rsidRPr="00351A20" w:rsidRDefault="006D270A" w:rsidP="006D270A">
                      <w:pPr>
                        <w:spacing w:before="0" w:after="0"/>
                        <w:rPr>
                          <w:b/>
                          <w:bCs/>
                          <w:i/>
                          <w:iCs/>
                          <w:color w:val="0070C0"/>
                        </w:rPr>
                      </w:pPr>
                      <w:r>
                        <w:rPr>
                          <w:b/>
                          <w:bCs/>
                          <w:i/>
                          <w:iCs/>
                          <w:color w:val="0070C0"/>
                        </w:rPr>
                        <w:t>Biały Dunajec</w:t>
                      </w:r>
                    </w:p>
                  </w:txbxContent>
                </v:textbox>
              </v:shape>
            </w:pict>
          </mc:Fallback>
        </mc:AlternateContent>
      </w:r>
      <w:r w:rsidR="00507A3D" w:rsidRPr="00507A3D">
        <w:rPr>
          <w:rFonts w:asciiTheme="majorHAnsi" w:hAnsiTheme="majorHAnsi" w:cstheme="majorHAnsi"/>
          <w:noProof/>
        </w:rPr>
        <w:drawing>
          <wp:inline distT="0" distB="0" distL="0" distR="0" wp14:anchorId="408012DC" wp14:editId="7BF07C5C">
            <wp:extent cx="5759450" cy="2385695"/>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59450" cy="2385695"/>
                    </a:xfrm>
                    <a:prstGeom prst="rect">
                      <a:avLst/>
                    </a:prstGeom>
                  </pic:spPr>
                </pic:pic>
              </a:graphicData>
            </a:graphic>
          </wp:inline>
        </w:drawing>
      </w:r>
    </w:p>
    <w:p w14:paraId="43664B20" w14:textId="77777777" w:rsidR="00B842DE" w:rsidRDefault="00351A20" w:rsidP="00351A20">
      <w:pPr>
        <w:pStyle w:val="Legenda"/>
        <w:spacing w:before="0" w:after="40"/>
        <w:jc w:val="center"/>
        <w:rPr>
          <w:rFonts w:asciiTheme="majorHAnsi" w:hAnsiTheme="majorHAnsi" w:cstheme="majorHAnsi"/>
          <w:b w:val="0"/>
          <w:i/>
        </w:rPr>
      </w:pPr>
      <w:r w:rsidRPr="00506AA5">
        <w:rPr>
          <w:rFonts w:asciiTheme="majorHAnsi" w:hAnsiTheme="majorHAnsi" w:cstheme="majorHAnsi"/>
          <w:b w:val="0"/>
          <w:i/>
        </w:rPr>
        <w:t xml:space="preserve">Źródło: </w:t>
      </w:r>
      <w:proofErr w:type="spellStart"/>
      <w:r w:rsidRPr="00506AA5">
        <w:rPr>
          <w:rFonts w:asciiTheme="majorHAnsi" w:hAnsiTheme="majorHAnsi" w:cstheme="majorHAnsi"/>
          <w:b w:val="0"/>
          <w:i/>
        </w:rPr>
        <w:t>Hydroportal</w:t>
      </w:r>
      <w:proofErr w:type="spellEnd"/>
      <w:r w:rsidRPr="00506AA5">
        <w:rPr>
          <w:rFonts w:asciiTheme="majorHAnsi" w:hAnsiTheme="majorHAnsi" w:cstheme="majorHAnsi"/>
          <w:b w:val="0"/>
          <w:i/>
        </w:rPr>
        <w:t xml:space="preserve"> ISOK</w:t>
      </w:r>
    </w:p>
    <w:p w14:paraId="38BACEFF" w14:textId="77777777" w:rsidR="00506AA5" w:rsidRDefault="00506AA5">
      <w:pPr>
        <w:rPr>
          <w:rFonts w:asciiTheme="majorHAnsi" w:hAnsiTheme="majorHAnsi" w:cstheme="majorHAnsi"/>
          <w:bCs/>
          <w:i/>
          <w:color w:val="374C80" w:themeColor="accent1" w:themeShade="BF"/>
          <w:sz w:val="16"/>
          <w:szCs w:val="16"/>
        </w:rPr>
      </w:pPr>
      <w:r>
        <w:rPr>
          <w:rFonts w:asciiTheme="majorHAnsi" w:hAnsiTheme="majorHAnsi" w:cstheme="majorHAnsi"/>
          <w:bCs/>
          <w:i/>
          <w:color w:val="374C80" w:themeColor="accent1" w:themeShade="BF"/>
          <w:sz w:val="16"/>
          <w:szCs w:val="16"/>
        </w:rPr>
        <w:br w:type="page"/>
      </w:r>
    </w:p>
    <w:p w14:paraId="1F06B995" w14:textId="4A6C530C" w:rsidR="00D90887" w:rsidRPr="00B81DD5" w:rsidRDefault="00C9200F" w:rsidP="003E69C6">
      <w:pPr>
        <w:spacing w:before="0" w:after="120" w:line="264" w:lineRule="auto"/>
        <w:jc w:val="both"/>
        <w:rPr>
          <w:rFonts w:asciiTheme="majorHAnsi" w:hAnsiTheme="majorHAnsi" w:cstheme="majorHAnsi"/>
        </w:rPr>
      </w:pPr>
      <w:r w:rsidRPr="00B81DD5">
        <w:rPr>
          <w:rFonts w:asciiTheme="majorHAnsi" w:hAnsiTheme="majorHAnsi" w:cstheme="majorHAnsi"/>
        </w:rPr>
        <w:lastRenderedPageBreak/>
        <w:t>W ramach Planu Zarządzania Ryzykiem Powodziowym</w:t>
      </w:r>
      <w:r w:rsidR="00506439" w:rsidRPr="00B81DD5">
        <w:rPr>
          <w:rFonts w:asciiTheme="majorHAnsi" w:hAnsiTheme="majorHAnsi" w:cstheme="majorHAnsi"/>
        </w:rPr>
        <w:t>,</w:t>
      </w:r>
      <w:r w:rsidRPr="00B81DD5">
        <w:rPr>
          <w:rFonts w:asciiTheme="majorHAnsi" w:hAnsiTheme="majorHAnsi" w:cstheme="majorHAnsi"/>
        </w:rPr>
        <w:t xml:space="preserve"> przyjętego na mocy rozporządzenia Ministra Infrastruktury z dnia 18 października 2022 r. w sprawie przyjęcia Planu zarządzania ryzykiem powodziowym dla obszaru dorzecza Wisły (Dz. U. z 2022r. poz. 2739) i zachowującego ważność zgodnie z art. 173 ust. 16 Ustawy z dnia 20 lipca 2017</w:t>
      </w:r>
      <w:r w:rsidR="00843637" w:rsidRPr="00B81DD5">
        <w:rPr>
          <w:rFonts w:asciiTheme="majorHAnsi" w:hAnsiTheme="majorHAnsi" w:cstheme="majorHAnsi"/>
        </w:rPr>
        <w:t xml:space="preserve"> </w:t>
      </w:r>
      <w:r w:rsidRPr="00B81DD5">
        <w:rPr>
          <w:rFonts w:asciiTheme="majorHAnsi" w:hAnsiTheme="majorHAnsi" w:cstheme="majorHAnsi"/>
        </w:rPr>
        <w:t>r. Prawo wodne</w:t>
      </w:r>
      <w:r w:rsidR="00261204" w:rsidRPr="00B81DD5">
        <w:rPr>
          <w:rFonts w:asciiTheme="majorHAnsi" w:hAnsiTheme="majorHAnsi" w:cstheme="majorHAnsi"/>
        </w:rPr>
        <w:t>,</w:t>
      </w:r>
      <w:r w:rsidRPr="00B81DD5">
        <w:rPr>
          <w:rFonts w:asciiTheme="majorHAnsi" w:hAnsiTheme="majorHAnsi" w:cstheme="majorHAnsi"/>
        </w:rPr>
        <w:t xml:space="preserve"> w granicach </w:t>
      </w:r>
      <w:r w:rsidR="002A16D8" w:rsidRPr="00B81DD5">
        <w:rPr>
          <w:rFonts w:asciiTheme="majorHAnsi" w:hAnsiTheme="majorHAnsi" w:cstheme="majorHAnsi"/>
        </w:rPr>
        <w:t>g</w:t>
      </w:r>
      <w:r w:rsidRPr="00B81DD5">
        <w:rPr>
          <w:rFonts w:asciiTheme="majorHAnsi" w:hAnsiTheme="majorHAnsi" w:cstheme="majorHAnsi"/>
        </w:rPr>
        <w:t xml:space="preserve">miny </w:t>
      </w:r>
      <w:r w:rsidR="00966ADE" w:rsidRPr="00B81DD5">
        <w:rPr>
          <w:rFonts w:asciiTheme="majorHAnsi" w:hAnsiTheme="majorHAnsi" w:cstheme="majorHAnsi"/>
        </w:rPr>
        <w:t>Poronin</w:t>
      </w:r>
      <w:r w:rsidRPr="00B81DD5">
        <w:rPr>
          <w:rFonts w:asciiTheme="majorHAnsi" w:hAnsiTheme="majorHAnsi" w:cstheme="majorHAnsi"/>
        </w:rPr>
        <w:t xml:space="preserve"> nie wskazano do realizacji żadnych projektów przeciwpowodziowych.</w:t>
      </w:r>
    </w:p>
    <w:p w14:paraId="252AE74F" w14:textId="16DFB008" w:rsidR="000841F9" w:rsidRPr="00B81DD5" w:rsidRDefault="00992D36" w:rsidP="003E69C6">
      <w:pPr>
        <w:spacing w:before="0" w:after="120" w:line="264" w:lineRule="auto"/>
        <w:jc w:val="both"/>
        <w:rPr>
          <w:rFonts w:asciiTheme="majorHAnsi" w:hAnsiTheme="majorHAnsi" w:cstheme="majorHAnsi"/>
          <w:i/>
        </w:rPr>
      </w:pPr>
      <w:r w:rsidRPr="00B81DD5">
        <w:rPr>
          <w:rFonts w:asciiTheme="majorHAnsi" w:hAnsiTheme="majorHAnsi" w:cstheme="majorHAnsi"/>
        </w:rPr>
        <w:t xml:space="preserve">W Strategii Rozwoju Gminy </w:t>
      </w:r>
      <w:r w:rsidR="00966ADE" w:rsidRPr="00B81DD5">
        <w:rPr>
          <w:rFonts w:asciiTheme="majorHAnsi" w:hAnsiTheme="majorHAnsi" w:cstheme="majorHAnsi"/>
        </w:rPr>
        <w:t>Poronin</w:t>
      </w:r>
      <w:r w:rsidRPr="00B81DD5">
        <w:rPr>
          <w:rFonts w:asciiTheme="majorHAnsi" w:hAnsiTheme="majorHAnsi" w:cstheme="majorHAnsi"/>
        </w:rPr>
        <w:t xml:space="preserve"> do 2030 roku w ramach celu operacyjnego </w:t>
      </w:r>
      <w:r w:rsidR="002A16D8" w:rsidRPr="00B81DD5">
        <w:rPr>
          <w:rFonts w:asciiTheme="majorHAnsi" w:hAnsiTheme="majorHAnsi" w:cstheme="majorHAnsi"/>
        </w:rPr>
        <w:t>3.4. Zapewnienie porządku i bezpieczeństwa publicznego</w:t>
      </w:r>
      <w:r w:rsidRPr="00B81DD5">
        <w:rPr>
          <w:rFonts w:asciiTheme="majorHAnsi" w:hAnsiTheme="majorHAnsi" w:cstheme="majorHAnsi"/>
        </w:rPr>
        <w:t xml:space="preserve"> wyznaczono m.in. kierunek interwencji </w:t>
      </w:r>
      <w:r w:rsidR="00E36E19" w:rsidRPr="00B81DD5">
        <w:rPr>
          <w:rFonts w:asciiTheme="majorHAnsi" w:hAnsiTheme="majorHAnsi" w:cstheme="majorHAnsi"/>
        </w:rPr>
        <w:t>3.</w:t>
      </w:r>
      <w:r w:rsidR="002A16D8" w:rsidRPr="00B81DD5">
        <w:rPr>
          <w:rFonts w:asciiTheme="majorHAnsi" w:hAnsiTheme="majorHAnsi" w:cstheme="majorHAnsi"/>
        </w:rPr>
        <w:t>4</w:t>
      </w:r>
      <w:r w:rsidR="00E36E19" w:rsidRPr="00B81DD5">
        <w:rPr>
          <w:rFonts w:asciiTheme="majorHAnsi" w:hAnsiTheme="majorHAnsi" w:cstheme="majorHAnsi"/>
        </w:rPr>
        <w:t>.</w:t>
      </w:r>
      <w:r w:rsidR="002A16D8" w:rsidRPr="00B81DD5">
        <w:rPr>
          <w:rFonts w:asciiTheme="majorHAnsi" w:hAnsiTheme="majorHAnsi" w:cstheme="majorHAnsi"/>
        </w:rPr>
        <w:t>1</w:t>
      </w:r>
      <w:r w:rsidR="00E36E19" w:rsidRPr="00B81DD5">
        <w:rPr>
          <w:rFonts w:asciiTheme="majorHAnsi" w:hAnsiTheme="majorHAnsi" w:cstheme="majorHAnsi"/>
        </w:rPr>
        <w:t xml:space="preserve">. </w:t>
      </w:r>
      <w:r w:rsidR="002A16D8" w:rsidRPr="00B81DD5">
        <w:rPr>
          <w:rFonts w:asciiTheme="majorHAnsi" w:hAnsiTheme="majorHAnsi" w:cstheme="majorHAnsi"/>
        </w:rPr>
        <w:t xml:space="preserve">Przeciwdziałanie katastrofom i klęskom żywiołowym oraz innym zagrożeniom, (powodzie, osuwiska, wichury, susze, pożary, epidemie, zagrożenia </w:t>
      </w:r>
      <w:proofErr w:type="spellStart"/>
      <w:r w:rsidR="002A16D8" w:rsidRPr="00B81DD5">
        <w:rPr>
          <w:rFonts w:asciiTheme="majorHAnsi" w:hAnsiTheme="majorHAnsi" w:cstheme="majorHAnsi"/>
        </w:rPr>
        <w:t>cyberbezpieczeństwa</w:t>
      </w:r>
      <w:proofErr w:type="spellEnd"/>
      <w:r w:rsidR="002A16D8" w:rsidRPr="00B81DD5">
        <w:rPr>
          <w:rFonts w:asciiTheme="majorHAnsi" w:hAnsiTheme="majorHAnsi" w:cstheme="majorHAnsi"/>
        </w:rPr>
        <w:t xml:space="preserve"> itp.) oraz minimalizowanie ich skutków (inwestycje i właściwe zagospodarowanie przestrzeni, rozwój i integracja systemów monitoringu, wczesnego ostrzegania i reagowania), z uwzględnieniem procesów współpracy.</w:t>
      </w:r>
    </w:p>
    <w:p w14:paraId="3DB62A92" w14:textId="5182E1A9" w:rsidR="00992D36" w:rsidRPr="00B81DD5" w:rsidRDefault="00992D36" w:rsidP="003E69C6">
      <w:pPr>
        <w:autoSpaceDE w:val="0"/>
        <w:autoSpaceDN w:val="0"/>
        <w:adjustRightInd w:val="0"/>
        <w:spacing w:before="0" w:after="120" w:line="264" w:lineRule="auto"/>
        <w:jc w:val="both"/>
        <w:rPr>
          <w:rFonts w:asciiTheme="majorHAnsi" w:hAnsiTheme="majorHAnsi" w:cstheme="majorHAnsi"/>
          <w:b/>
          <w:i/>
        </w:rPr>
      </w:pPr>
      <w:r w:rsidRPr="00B81DD5">
        <w:rPr>
          <w:rFonts w:asciiTheme="majorHAnsi" w:hAnsiTheme="majorHAnsi" w:cstheme="majorHAnsi"/>
          <w:b/>
          <w:i/>
        </w:rPr>
        <w:t>Plany gospodarowania wodami</w:t>
      </w:r>
    </w:p>
    <w:p w14:paraId="2C687396" w14:textId="4451F427" w:rsidR="003E69C6" w:rsidRPr="00B81DD5" w:rsidRDefault="00992D36" w:rsidP="003E69C6">
      <w:pPr>
        <w:spacing w:before="0" w:after="120" w:line="264" w:lineRule="auto"/>
        <w:jc w:val="both"/>
        <w:rPr>
          <w:rFonts w:asciiTheme="majorHAnsi" w:hAnsiTheme="majorHAnsi" w:cstheme="majorHAnsi"/>
        </w:rPr>
      </w:pPr>
      <w:r w:rsidRPr="00B81DD5">
        <w:rPr>
          <w:rFonts w:asciiTheme="majorHAnsi" w:hAnsiTheme="majorHAnsi" w:cstheme="majorHAnsi"/>
        </w:rPr>
        <w:t xml:space="preserve">Gmina </w:t>
      </w:r>
      <w:r w:rsidR="00966ADE" w:rsidRPr="00B81DD5">
        <w:rPr>
          <w:rFonts w:asciiTheme="majorHAnsi" w:hAnsiTheme="majorHAnsi" w:cstheme="majorHAnsi"/>
        </w:rPr>
        <w:t>Poronin</w:t>
      </w:r>
      <w:r w:rsidRPr="00B81DD5">
        <w:rPr>
          <w:rFonts w:asciiTheme="majorHAnsi" w:hAnsiTheme="majorHAnsi" w:cstheme="majorHAnsi"/>
        </w:rPr>
        <w:t xml:space="preserve"> znajduje się </w:t>
      </w:r>
      <w:r w:rsidR="00BC4FAF">
        <w:rPr>
          <w:rFonts w:asciiTheme="majorHAnsi" w:hAnsiTheme="majorHAnsi" w:cstheme="majorHAnsi"/>
        </w:rPr>
        <w:t>na</w:t>
      </w:r>
      <w:r w:rsidRPr="00B81DD5">
        <w:rPr>
          <w:rFonts w:asciiTheme="majorHAnsi" w:hAnsiTheme="majorHAnsi" w:cstheme="majorHAnsi"/>
        </w:rPr>
        <w:t xml:space="preserve"> obszarze dorzecza Wisły, </w:t>
      </w:r>
      <w:r w:rsidR="00BC4FAF">
        <w:rPr>
          <w:rFonts w:asciiTheme="majorHAnsi" w:hAnsiTheme="majorHAnsi" w:cstheme="majorHAnsi"/>
        </w:rPr>
        <w:t xml:space="preserve">w </w:t>
      </w:r>
      <w:r w:rsidRPr="00B81DD5">
        <w:rPr>
          <w:rFonts w:asciiTheme="majorHAnsi" w:hAnsiTheme="majorHAnsi" w:cstheme="majorHAnsi"/>
        </w:rPr>
        <w:t xml:space="preserve">regionie wodnym </w:t>
      </w:r>
      <w:r w:rsidR="00BC4FAF" w:rsidRPr="00BC4FAF">
        <w:rPr>
          <w:rFonts w:asciiTheme="majorHAnsi" w:hAnsiTheme="majorHAnsi" w:cstheme="majorHAnsi"/>
        </w:rPr>
        <w:t>Górnej-Zachodniej Wisły</w:t>
      </w:r>
      <w:r w:rsidRPr="00B81DD5">
        <w:rPr>
          <w:rFonts w:asciiTheme="majorHAnsi" w:hAnsiTheme="majorHAnsi" w:cstheme="majorHAnsi"/>
        </w:rPr>
        <w:t xml:space="preserve">. </w:t>
      </w:r>
      <w:r w:rsidR="003E69C6" w:rsidRPr="00B81DD5">
        <w:rPr>
          <w:rFonts w:asciiTheme="majorHAnsi" w:hAnsiTheme="majorHAnsi" w:cstheme="majorHAnsi"/>
        </w:rPr>
        <w:t>Leży w</w:t>
      </w:r>
      <w:r w:rsidR="00955A7F" w:rsidRPr="00B81DD5">
        <w:rPr>
          <w:rFonts w:asciiTheme="majorHAnsi" w:hAnsiTheme="majorHAnsi" w:cstheme="majorHAnsi"/>
        </w:rPr>
        <w:t> </w:t>
      </w:r>
      <w:r w:rsidR="003E69C6" w:rsidRPr="00B81DD5">
        <w:rPr>
          <w:rFonts w:asciiTheme="majorHAnsi" w:hAnsiTheme="majorHAnsi" w:cstheme="majorHAnsi"/>
        </w:rPr>
        <w:t>granicach Głównego Zbiornika Wód Podziemnych (GZWP) nr 441 – Zbiornik Zakopane. W</w:t>
      </w:r>
      <w:r w:rsidR="00843637" w:rsidRPr="00B81DD5">
        <w:rPr>
          <w:rFonts w:asciiTheme="majorHAnsi" w:hAnsiTheme="majorHAnsi" w:cstheme="majorHAnsi"/>
        </w:rPr>
        <w:t> </w:t>
      </w:r>
      <w:r w:rsidR="003E69C6" w:rsidRPr="00B81DD5">
        <w:rPr>
          <w:rFonts w:asciiTheme="majorHAnsi" w:hAnsiTheme="majorHAnsi" w:cstheme="majorHAnsi"/>
        </w:rPr>
        <w:t xml:space="preserve">odniesieniu do Planów gospodarowania wodami na obszarach dorzeczy, w poniższej tabeli Strategia Rozwoju Gminy Poronin do 2030 </w:t>
      </w:r>
      <w:r w:rsidR="00843637" w:rsidRPr="00B81DD5">
        <w:rPr>
          <w:rFonts w:asciiTheme="majorHAnsi" w:hAnsiTheme="majorHAnsi" w:cstheme="majorHAnsi"/>
        </w:rPr>
        <w:t xml:space="preserve">roku </w:t>
      </w:r>
      <w:r w:rsidR="003E69C6" w:rsidRPr="00B81DD5">
        <w:rPr>
          <w:rFonts w:asciiTheme="majorHAnsi" w:hAnsiTheme="majorHAnsi" w:cstheme="majorHAnsi"/>
        </w:rPr>
        <w:t>określa informacje na temat jednolitych części wód powierzchniowych (</w:t>
      </w:r>
      <w:proofErr w:type="spellStart"/>
      <w:r w:rsidR="003E69C6" w:rsidRPr="00B81DD5">
        <w:rPr>
          <w:rFonts w:asciiTheme="majorHAnsi" w:hAnsiTheme="majorHAnsi" w:cstheme="majorHAnsi"/>
        </w:rPr>
        <w:t>jcwp</w:t>
      </w:r>
      <w:proofErr w:type="spellEnd"/>
      <w:r w:rsidR="003E69C6" w:rsidRPr="00B81DD5">
        <w:rPr>
          <w:rFonts w:asciiTheme="majorHAnsi" w:hAnsiTheme="majorHAnsi" w:cstheme="majorHAnsi"/>
        </w:rPr>
        <w:t>) oraz jednolitych części wód podziemnych (</w:t>
      </w:r>
      <w:proofErr w:type="spellStart"/>
      <w:r w:rsidR="003E69C6" w:rsidRPr="00B81DD5">
        <w:rPr>
          <w:rFonts w:asciiTheme="majorHAnsi" w:hAnsiTheme="majorHAnsi" w:cstheme="majorHAnsi"/>
        </w:rPr>
        <w:t>jcwpd</w:t>
      </w:r>
      <w:proofErr w:type="spellEnd"/>
      <w:r w:rsidR="003E69C6" w:rsidRPr="00B81DD5">
        <w:rPr>
          <w:rFonts w:asciiTheme="majorHAnsi" w:hAnsiTheme="majorHAnsi" w:cstheme="majorHAnsi"/>
        </w:rPr>
        <w:t>) znajdujących się w</w:t>
      </w:r>
      <w:r w:rsidR="00843637" w:rsidRPr="00B81DD5">
        <w:rPr>
          <w:rFonts w:asciiTheme="majorHAnsi" w:hAnsiTheme="majorHAnsi" w:cstheme="majorHAnsi"/>
        </w:rPr>
        <w:t> </w:t>
      </w:r>
      <w:r w:rsidR="003E69C6" w:rsidRPr="00B81DD5">
        <w:rPr>
          <w:rFonts w:asciiTheme="majorHAnsi" w:hAnsiTheme="majorHAnsi" w:cstheme="majorHAnsi"/>
        </w:rPr>
        <w:t xml:space="preserve">granicach gminy (nazwa, status, informacja o stanie </w:t>
      </w:r>
      <w:proofErr w:type="spellStart"/>
      <w:r w:rsidR="003E69C6" w:rsidRPr="00B81DD5">
        <w:rPr>
          <w:rFonts w:asciiTheme="majorHAnsi" w:hAnsiTheme="majorHAnsi" w:cstheme="majorHAnsi"/>
        </w:rPr>
        <w:t>jcwp</w:t>
      </w:r>
      <w:proofErr w:type="spellEnd"/>
      <w:r w:rsidR="003E69C6" w:rsidRPr="00B81DD5">
        <w:rPr>
          <w:rFonts w:asciiTheme="majorHAnsi" w:hAnsiTheme="majorHAnsi" w:cstheme="majorHAnsi"/>
        </w:rPr>
        <w:t xml:space="preserve"> i </w:t>
      </w:r>
      <w:proofErr w:type="spellStart"/>
      <w:r w:rsidR="003E69C6" w:rsidRPr="00B81DD5">
        <w:rPr>
          <w:rFonts w:asciiTheme="majorHAnsi" w:hAnsiTheme="majorHAnsi" w:cstheme="majorHAnsi"/>
        </w:rPr>
        <w:t>jcwpd</w:t>
      </w:r>
      <w:proofErr w:type="spellEnd"/>
      <w:r w:rsidR="003E69C6" w:rsidRPr="00B81DD5">
        <w:rPr>
          <w:rFonts w:asciiTheme="majorHAnsi" w:hAnsiTheme="majorHAnsi" w:cstheme="majorHAnsi"/>
        </w:rPr>
        <w:t xml:space="preserve"> oraz przypisane im cele środowiskowe), a także działań przypisanych poszczególnym </w:t>
      </w:r>
      <w:proofErr w:type="spellStart"/>
      <w:r w:rsidR="003E69C6" w:rsidRPr="00B81DD5">
        <w:rPr>
          <w:rFonts w:asciiTheme="majorHAnsi" w:hAnsiTheme="majorHAnsi" w:cstheme="majorHAnsi"/>
        </w:rPr>
        <w:t>jcwp</w:t>
      </w:r>
      <w:proofErr w:type="spellEnd"/>
      <w:r w:rsidR="003E69C6" w:rsidRPr="00B81DD5">
        <w:rPr>
          <w:rFonts w:asciiTheme="majorHAnsi" w:hAnsiTheme="majorHAnsi" w:cstheme="majorHAnsi"/>
        </w:rPr>
        <w:t xml:space="preserve"> i </w:t>
      </w:r>
      <w:proofErr w:type="spellStart"/>
      <w:r w:rsidR="003E69C6" w:rsidRPr="00B81DD5">
        <w:rPr>
          <w:rFonts w:asciiTheme="majorHAnsi" w:hAnsiTheme="majorHAnsi" w:cstheme="majorHAnsi"/>
        </w:rPr>
        <w:t>jcwpd</w:t>
      </w:r>
      <w:proofErr w:type="spellEnd"/>
      <w:r w:rsidR="003E69C6" w:rsidRPr="00B81DD5">
        <w:rPr>
          <w:rFonts w:asciiTheme="majorHAnsi" w:hAnsiTheme="majorHAnsi" w:cstheme="majorHAnsi"/>
        </w:rPr>
        <w:t xml:space="preserve"> w aktualizacji Planu Gospodarowania Wodami na obszarze dorzecza Wisły (</w:t>
      </w:r>
      <w:proofErr w:type="spellStart"/>
      <w:r w:rsidR="003E69C6" w:rsidRPr="00B81DD5">
        <w:rPr>
          <w:rFonts w:asciiTheme="majorHAnsi" w:hAnsiTheme="majorHAnsi" w:cstheme="majorHAnsi"/>
        </w:rPr>
        <w:t>IIaPGW</w:t>
      </w:r>
      <w:proofErr w:type="spellEnd"/>
      <w:r w:rsidR="003E69C6" w:rsidRPr="00B81DD5">
        <w:rPr>
          <w:rFonts w:asciiTheme="majorHAnsi" w:hAnsiTheme="majorHAnsi" w:cstheme="majorHAnsi"/>
        </w:rPr>
        <w:t xml:space="preserve">). </w:t>
      </w:r>
    </w:p>
    <w:p w14:paraId="62913684" w14:textId="6D6681A0" w:rsidR="00992D36" w:rsidRPr="00B81DD5" w:rsidRDefault="00992D36" w:rsidP="00992D36">
      <w:pPr>
        <w:pStyle w:val="Legenda"/>
        <w:keepNext/>
        <w:spacing w:before="0" w:after="120"/>
        <w:jc w:val="center"/>
        <w:rPr>
          <w:rFonts w:asciiTheme="majorHAnsi" w:hAnsiTheme="majorHAnsi" w:cstheme="majorHAnsi"/>
        </w:rPr>
      </w:pPr>
      <w:bookmarkStart w:id="140" w:name="_Toc109345668"/>
      <w:bookmarkStart w:id="141" w:name="_Toc202106100"/>
      <w:r w:rsidRPr="00B81DD5">
        <w:rPr>
          <w:rFonts w:asciiTheme="majorHAnsi" w:hAnsiTheme="majorHAnsi" w:cstheme="majorHAnsi"/>
        </w:rPr>
        <w:t xml:space="preserve">Tabela </w:t>
      </w:r>
      <w:r w:rsidRPr="00B81DD5">
        <w:rPr>
          <w:rFonts w:asciiTheme="majorHAnsi" w:hAnsiTheme="majorHAnsi" w:cstheme="majorHAnsi"/>
        </w:rPr>
        <w:fldChar w:fldCharType="begin"/>
      </w:r>
      <w:r w:rsidRPr="00B81DD5">
        <w:rPr>
          <w:rFonts w:asciiTheme="majorHAnsi" w:hAnsiTheme="majorHAnsi" w:cstheme="majorHAnsi"/>
        </w:rPr>
        <w:instrText xml:space="preserve"> SEQ Tabela \* ARABIC </w:instrText>
      </w:r>
      <w:r w:rsidRPr="00B81DD5">
        <w:rPr>
          <w:rFonts w:asciiTheme="majorHAnsi" w:hAnsiTheme="majorHAnsi" w:cstheme="majorHAnsi"/>
        </w:rPr>
        <w:fldChar w:fldCharType="separate"/>
      </w:r>
      <w:r w:rsidR="00F62472">
        <w:rPr>
          <w:rFonts w:asciiTheme="majorHAnsi" w:hAnsiTheme="majorHAnsi" w:cstheme="majorHAnsi"/>
          <w:noProof/>
        </w:rPr>
        <w:t>7</w:t>
      </w:r>
      <w:r w:rsidRPr="00B81DD5">
        <w:rPr>
          <w:rFonts w:asciiTheme="majorHAnsi" w:hAnsiTheme="majorHAnsi" w:cstheme="majorHAnsi"/>
        </w:rPr>
        <w:fldChar w:fldCharType="end"/>
      </w:r>
      <w:r w:rsidRPr="00B81DD5">
        <w:rPr>
          <w:rFonts w:asciiTheme="majorHAnsi" w:hAnsiTheme="majorHAnsi" w:cstheme="majorHAnsi"/>
        </w:rPr>
        <w:t xml:space="preserve">. Charakterystyka jednolitych części wód powierzchniowych oraz jednolitych części wód podziemnych położonych w granicach </w:t>
      </w:r>
      <w:r w:rsidR="003E69C6" w:rsidRPr="00B81DD5">
        <w:rPr>
          <w:rFonts w:asciiTheme="majorHAnsi" w:hAnsiTheme="majorHAnsi" w:cstheme="majorHAnsi"/>
        </w:rPr>
        <w:t>g</w:t>
      </w:r>
      <w:r w:rsidRPr="00B81DD5">
        <w:rPr>
          <w:rFonts w:asciiTheme="majorHAnsi" w:hAnsiTheme="majorHAnsi" w:cstheme="majorHAnsi"/>
        </w:rPr>
        <w:t xml:space="preserve">miny </w:t>
      </w:r>
      <w:r w:rsidR="00966ADE" w:rsidRPr="00B81DD5">
        <w:rPr>
          <w:rFonts w:asciiTheme="majorHAnsi" w:hAnsiTheme="majorHAnsi" w:cstheme="majorHAnsi"/>
        </w:rPr>
        <w:t>Poronin</w:t>
      </w:r>
      <w:r w:rsidRPr="00B81DD5">
        <w:rPr>
          <w:rFonts w:asciiTheme="majorHAnsi" w:hAnsiTheme="majorHAnsi" w:cstheme="majorHAnsi"/>
        </w:rPr>
        <w:t xml:space="preserve"> wraz z przypisanymi celami i działaniami środowiskowymi</w:t>
      </w:r>
      <w:bookmarkEnd w:id="140"/>
      <w:bookmarkEnd w:id="141"/>
    </w:p>
    <w:tbl>
      <w:tblPr>
        <w:tblStyle w:val="Tabela-Siatka"/>
        <w:tblW w:w="0" w:type="auto"/>
        <w:jc w:val="center"/>
        <w:tblLook w:val="04A0" w:firstRow="1" w:lastRow="0" w:firstColumn="1" w:lastColumn="0" w:noHBand="0" w:noVBand="1"/>
      </w:tblPr>
      <w:tblGrid>
        <w:gridCol w:w="1837"/>
        <w:gridCol w:w="1021"/>
        <w:gridCol w:w="1042"/>
        <w:gridCol w:w="1553"/>
        <w:gridCol w:w="1664"/>
        <w:gridCol w:w="1943"/>
      </w:tblGrid>
      <w:tr w:rsidR="003E69C6" w:rsidRPr="00B81DD5" w14:paraId="71FCDAB3" w14:textId="77777777" w:rsidTr="00BC4FAF">
        <w:trPr>
          <w:jc w:val="center"/>
        </w:trPr>
        <w:tc>
          <w:tcPr>
            <w:tcW w:w="1837" w:type="dxa"/>
            <w:shd w:val="clear" w:color="auto" w:fill="4A66AC" w:themeFill="accent1"/>
            <w:vAlign w:val="center"/>
          </w:tcPr>
          <w:p w14:paraId="6C9860B9" w14:textId="77777777" w:rsidR="003E69C6" w:rsidRPr="00B81DD5" w:rsidRDefault="003E69C6" w:rsidP="00544F36">
            <w:pPr>
              <w:spacing w:before="0" w:after="20" w:line="264" w:lineRule="auto"/>
              <w:jc w:val="center"/>
              <w:rPr>
                <w:rFonts w:asciiTheme="majorHAnsi" w:hAnsiTheme="majorHAnsi" w:cstheme="majorHAnsi"/>
                <w:b/>
                <w:color w:val="F2F2F2" w:themeColor="background1" w:themeShade="F2"/>
                <w:sz w:val="19"/>
                <w:szCs w:val="19"/>
              </w:rPr>
            </w:pPr>
            <w:r w:rsidRPr="00B81DD5">
              <w:rPr>
                <w:rFonts w:asciiTheme="majorHAnsi" w:hAnsiTheme="majorHAnsi" w:cstheme="majorHAnsi"/>
                <w:b/>
                <w:color w:val="F2F2F2" w:themeColor="background1" w:themeShade="F2"/>
                <w:sz w:val="19"/>
                <w:szCs w:val="19"/>
              </w:rPr>
              <w:t>Kod i nazwa JCWP (wody powierzchniowe)</w:t>
            </w:r>
          </w:p>
        </w:tc>
        <w:tc>
          <w:tcPr>
            <w:tcW w:w="1027" w:type="dxa"/>
            <w:shd w:val="clear" w:color="auto" w:fill="4A66AC" w:themeFill="accent1"/>
            <w:vAlign w:val="center"/>
          </w:tcPr>
          <w:p w14:paraId="2CC38900" w14:textId="77777777" w:rsidR="003E69C6" w:rsidRPr="00B81DD5" w:rsidRDefault="003E69C6" w:rsidP="00544F36">
            <w:pPr>
              <w:spacing w:before="0" w:after="20" w:line="264" w:lineRule="auto"/>
              <w:jc w:val="center"/>
              <w:rPr>
                <w:rFonts w:asciiTheme="majorHAnsi" w:hAnsiTheme="majorHAnsi" w:cstheme="majorHAnsi"/>
                <w:b/>
                <w:color w:val="F2F2F2" w:themeColor="background1" w:themeShade="F2"/>
                <w:sz w:val="19"/>
                <w:szCs w:val="19"/>
              </w:rPr>
            </w:pPr>
            <w:r w:rsidRPr="00B81DD5">
              <w:rPr>
                <w:rFonts w:asciiTheme="majorHAnsi" w:hAnsiTheme="majorHAnsi" w:cstheme="majorHAnsi"/>
                <w:b/>
                <w:color w:val="F2F2F2" w:themeColor="background1" w:themeShade="F2"/>
                <w:sz w:val="19"/>
                <w:szCs w:val="19"/>
              </w:rPr>
              <w:t>Status</w:t>
            </w:r>
          </w:p>
        </w:tc>
        <w:tc>
          <w:tcPr>
            <w:tcW w:w="0" w:type="auto"/>
            <w:shd w:val="clear" w:color="auto" w:fill="4A66AC" w:themeFill="accent1"/>
            <w:vAlign w:val="center"/>
          </w:tcPr>
          <w:p w14:paraId="646B9F23" w14:textId="77777777" w:rsidR="003E69C6" w:rsidRPr="00B81DD5" w:rsidRDefault="003E69C6" w:rsidP="00544F36">
            <w:pPr>
              <w:spacing w:before="0" w:after="20" w:line="264" w:lineRule="auto"/>
              <w:jc w:val="center"/>
              <w:rPr>
                <w:rFonts w:asciiTheme="majorHAnsi" w:hAnsiTheme="majorHAnsi" w:cstheme="majorHAnsi"/>
                <w:b/>
                <w:color w:val="F2F2F2" w:themeColor="background1" w:themeShade="F2"/>
                <w:sz w:val="19"/>
                <w:szCs w:val="19"/>
              </w:rPr>
            </w:pPr>
            <w:r w:rsidRPr="00B81DD5">
              <w:rPr>
                <w:rFonts w:asciiTheme="majorHAnsi" w:hAnsiTheme="majorHAnsi" w:cstheme="majorHAnsi"/>
                <w:b/>
                <w:color w:val="F2F2F2" w:themeColor="background1" w:themeShade="F2"/>
                <w:sz w:val="19"/>
                <w:szCs w:val="19"/>
              </w:rPr>
              <w:t>Stan (ogólny)</w:t>
            </w:r>
          </w:p>
        </w:tc>
        <w:tc>
          <w:tcPr>
            <w:tcW w:w="0" w:type="auto"/>
            <w:shd w:val="clear" w:color="auto" w:fill="4A66AC" w:themeFill="accent1"/>
            <w:vAlign w:val="center"/>
          </w:tcPr>
          <w:p w14:paraId="0FC4EF43" w14:textId="77777777" w:rsidR="003E69C6" w:rsidRPr="00B81DD5" w:rsidRDefault="003E69C6" w:rsidP="00544F36">
            <w:pPr>
              <w:spacing w:before="0" w:after="20" w:line="264" w:lineRule="auto"/>
              <w:jc w:val="center"/>
              <w:rPr>
                <w:rFonts w:asciiTheme="majorHAnsi" w:hAnsiTheme="majorHAnsi" w:cstheme="majorHAnsi"/>
                <w:b/>
                <w:color w:val="F2F2F2" w:themeColor="background1" w:themeShade="F2"/>
                <w:sz w:val="19"/>
                <w:szCs w:val="19"/>
              </w:rPr>
            </w:pPr>
            <w:r w:rsidRPr="00B81DD5">
              <w:rPr>
                <w:rFonts w:asciiTheme="majorHAnsi" w:hAnsiTheme="majorHAnsi" w:cstheme="majorHAnsi"/>
                <w:b/>
                <w:color w:val="F2F2F2" w:themeColor="background1" w:themeShade="F2"/>
                <w:sz w:val="19"/>
                <w:szCs w:val="19"/>
              </w:rPr>
              <w:t>Ocena ryzyka nieosiągnięcia celu środowiskowego</w:t>
            </w:r>
          </w:p>
        </w:tc>
        <w:tc>
          <w:tcPr>
            <w:tcW w:w="0" w:type="auto"/>
            <w:shd w:val="clear" w:color="auto" w:fill="4A66AC" w:themeFill="accent1"/>
            <w:vAlign w:val="center"/>
          </w:tcPr>
          <w:p w14:paraId="111BA640" w14:textId="77777777" w:rsidR="003E69C6" w:rsidRPr="00B81DD5" w:rsidRDefault="003E69C6" w:rsidP="00544F36">
            <w:pPr>
              <w:spacing w:before="0" w:after="20" w:line="264" w:lineRule="auto"/>
              <w:jc w:val="center"/>
              <w:rPr>
                <w:rFonts w:asciiTheme="majorHAnsi" w:hAnsiTheme="majorHAnsi" w:cstheme="majorHAnsi"/>
                <w:b/>
                <w:color w:val="F2F2F2" w:themeColor="background1" w:themeShade="F2"/>
                <w:sz w:val="19"/>
                <w:szCs w:val="19"/>
              </w:rPr>
            </w:pPr>
            <w:r w:rsidRPr="00B81DD5">
              <w:rPr>
                <w:rFonts w:asciiTheme="majorHAnsi" w:hAnsiTheme="majorHAnsi" w:cstheme="majorHAnsi"/>
                <w:b/>
                <w:color w:val="F2F2F2" w:themeColor="background1" w:themeShade="F2"/>
                <w:sz w:val="19"/>
                <w:szCs w:val="19"/>
              </w:rPr>
              <w:t>Przypisane cele środowiskowe</w:t>
            </w:r>
          </w:p>
        </w:tc>
        <w:tc>
          <w:tcPr>
            <w:tcW w:w="0" w:type="auto"/>
            <w:shd w:val="clear" w:color="auto" w:fill="4A66AC" w:themeFill="accent1"/>
            <w:vAlign w:val="center"/>
          </w:tcPr>
          <w:p w14:paraId="6CC58E9C" w14:textId="77777777" w:rsidR="003E69C6" w:rsidRPr="00B81DD5" w:rsidRDefault="003E69C6" w:rsidP="00544F36">
            <w:pPr>
              <w:spacing w:before="0" w:after="20" w:line="264" w:lineRule="auto"/>
              <w:jc w:val="center"/>
              <w:rPr>
                <w:rFonts w:asciiTheme="majorHAnsi" w:hAnsiTheme="majorHAnsi" w:cstheme="majorHAnsi"/>
                <w:b/>
                <w:color w:val="F2F2F2" w:themeColor="background1" w:themeShade="F2"/>
                <w:sz w:val="19"/>
                <w:szCs w:val="19"/>
              </w:rPr>
            </w:pPr>
            <w:r w:rsidRPr="00B81DD5">
              <w:rPr>
                <w:rFonts w:asciiTheme="majorHAnsi" w:hAnsiTheme="majorHAnsi" w:cstheme="majorHAnsi"/>
                <w:b/>
                <w:color w:val="F2F2F2" w:themeColor="background1" w:themeShade="F2"/>
                <w:sz w:val="19"/>
                <w:szCs w:val="19"/>
              </w:rPr>
              <w:t>Kategorie działań dedykowanych JCWP</w:t>
            </w:r>
          </w:p>
        </w:tc>
      </w:tr>
      <w:tr w:rsidR="003E69C6" w:rsidRPr="00B81DD5" w14:paraId="0001F066" w14:textId="77777777" w:rsidTr="00BC4FAF">
        <w:trPr>
          <w:jc w:val="center"/>
        </w:trPr>
        <w:tc>
          <w:tcPr>
            <w:tcW w:w="1837" w:type="dxa"/>
            <w:vAlign w:val="center"/>
          </w:tcPr>
          <w:p w14:paraId="0C5EF1C0"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RW200004214119</w:t>
            </w:r>
          </w:p>
          <w:p w14:paraId="316D1BCE"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 xml:space="preserve">Dunajec od </w:t>
            </w:r>
            <w:proofErr w:type="spellStart"/>
            <w:r w:rsidRPr="00B81DD5">
              <w:rPr>
                <w:rFonts w:asciiTheme="majorHAnsi" w:hAnsiTheme="majorHAnsi" w:cstheme="majorHAnsi"/>
                <w:sz w:val="19"/>
                <w:szCs w:val="19"/>
              </w:rPr>
              <w:t>Dzianiskiego</w:t>
            </w:r>
            <w:proofErr w:type="spellEnd"/>
            <w:r w:rsidRPr="00B81DD5">
              <w:rPr>
                <w:rFonts w:asciiTheme="majorHAnsi" w:hAnsiTheme="majorHAnsi" w:cstheme="majorHAnsi"/>
                <w:sz w:val="19"/>
                <w:szCs w:val="19"/>
              </w:rPr>
              <w:t xml:space="preserve"> Potoku do Białego Dunajca</w:t>
            </w:r>
          </w:p>
        </w:tc>
        <w:tc>
          <w:tcPr>
            <w:tcW w:w="1027" w:type="dxa"/>
            <w:vAlign w:val="center"/>
          </w:tcPr>
          <w:p w14:paraId="41D08B7F"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SZCW - silnie zmieniona część wód</w:t>
            </w:r>
          </w:p>
        </w:tc>
        <w:tc>
          <w:tcPr>
            <w:tcW w:w="0" w:type="auto"/>
            <w:vAlign w:val="center"/>
          </w:tcPr>
          <w:p w14:paraId="788462EC"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brak danych</w:t>
            </w:r>
          </w:p>
        </w:tc>
        <w:tc>
          <w:tcPr>
            <w:tcW w:w="0" w:type="auto"/>
            <w:vAlign w:val="center"/>
          </w:tcPr>
          <w:p w14:paraId="09D3E522"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zagrożona</w:t>
            </w:r>
          </w:p>
        </w:tc>
        <w:tc>
          <w:tcPr>
            <w:tcW w:w="0" w:type="auto"/>
            <w:vAlign w:val="center"/>
          </w:tcPr>
          <w:p w14:paraId="210A0453"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dobry potencjał ekologiczny; zapewnienie drożności cieku według wymagań gatunków chronionych; dobry stan chemiczny</w:t>
            </w:r>
          </w:p>
        </w:tc>
        <w:tc>
          <w:tcPr>
            <w:tcW w:w="0" w:type="auto"/>
          </w:tcPr>
          <w:p w14:paraId="185495C2" w14:textId="776DE4AA"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 xml:space="preserve">Gospodarka ściekowa; Poprawa warunków </w:t>
            </w:r>
            <w:proofErr w:type="spellStart"/>
            <w:r w:rsidRPr="00B81DD5">
              <w:rPr>
                <w:rFonts w:asciiTheme="majorHAnsi" w:hAnsiTheme="majorHAnsi" w:cstheme="majorHAnsi"/>
                <w:sz w:val="19"/>
                <w:szCs w:val="19"/>
              </w:rPr>
              <w:t>hydromorfologicznych</w:t>
            </w:r>
            <w:proofErr w:type="spellEnd"/>
            <w:r w:rsidRPr="00B81DD5">
              <w:rPr>
                <w:rFonts w:asciiTheme="majorHAnsi" w:hAnsiTheme="majorHAnsi" w:cstheme="majorHAnsi"/>
                <w:sz w:val="19"/>
                <w:szCs w:val="19"/>
              </w:rPr>
              <w:t xml:space="preserve"> rzek i potoków; Zapewnienie ciągłości biologicznej i morfologicznej rzek i potoków</w:t>
            </w:r>
          </w:p>
        </w:tc>
      </w:tr>
      <w:tr w:rsidR="003E69C6" w:rsidRPr="00B81DD5" w14:paraId="110B4FE2" w14:textId="77777777" w:rsidTr="00BC4FAF">
        <w:trPr>
          <w:jc w:val="center"/>
        </w:trPr>
        <w:tc>
          <w:tcPr>
            <w:tcW w:w="1837" w:type="dxa"/>
            <w:vAlign w:val="center"/>
          </w:tcPr>
          <w:p w14:paraId="5FD67A4B"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RW20000421412999</w:t>
            </w:r>
          </w:p>
          <w:p w14:paraId="421E6676"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 xml:space="preserve">Biały Dunajec od </w:t>
            </w:r>
            <w:proofErr w:type="spellStart"/>
            <w:r w:rsidRPr="00B81DD5">
              <w:rPr>
                <w:rFonts w:asciiTheme="majorHAnsi" w:hAnsiTheme="majorHAnsi" w:cstheme="majorHAnsi"/>
                <w:sz w:val="19"/>
                <w:szCs w:val="19"/>
              </w:rPr>
              <w:t>Porońca</w:t>
            </w:r>
            <w:proofErr w:type="spellEnd"/>
            <w:r w:rsidRPr="00B81DD5">
              <w:rPr>
                <w:rFonts w:asciiTheme="majorHAnsi" w:hAnsiTheme="majorHAnsi" w:cstheme="majorHAnsi"/>
                <w:sz w:val="19"/>
                <w:szCs w:val="19"/>
              </w:rPr>
              <w:t xml:space="preserve"> do ujścia</w:t>
            </w:r>
          </w:p>
        </w:tc>
        <w:tc>
          <w:tcPr>
            <w:tcW w:w="1027" w:type="dxa"/>
            <w:vAlign w:val="center"/>
          </w:tcPr>
          <w:p w14:paraId="234DA731"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SZCW - silnie zmieniona część wód</w:t>
            </w:r>
          </w:p>
        </w:tc>
        <w:tc>
          <w:tcPr>
            <w:tcW w:w="0" w:type="auto"/>
            <w:vAlign w:val="center"/>
          </w:tcPr>
          <w:p w14:paraId="7513D2F9"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zły stan wód</w:t>
            </w:r>
          </w:p>
        </w:tc>
        <w:tc>
          <w:tcPr>
            <w:tcW w:w="0" w:type="auto"/>
            <w:vAlign w:val="center"/>
          </w:tcPr>
          <w:p w14:paraId="149181F0"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zagrożona</w:t>
            </w:r>
          </w:p>
        </w:tc>
        <w:tc>
          <w:tcPr>
            <w:tcW w:w="0" w:type="auto"/>
            <w:vAlign w:val="center"/>
          </w:tcPr>
          <w:p w14:paraId="2D3281D2"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dobry potencjał ekologiczny; dobry stan chemiczny</w:t>
            </w:r>
          </w:p>
        </w:tc>
        <w:tc>
          <w:tcPr>
            <w:tcW w:w="0" w:type="auto"/>
          </w:tcPr>
          <w:p w14:paraId="05AB2085" w14:textId="7B89D948" w:rsidR="003E69C6" w:rsidRPr="00B81DD5" w:rsidRDefault="00BC4FAF" w:rsidP="00BC4FAF">
            <w:pPr>
              <w:spacing w:before="0" w:after="20" w:line="264" w:lineRule="auto"/>
              <w:jc w:val="both"/>
              <w:rPr>
                <w:rFonts w:asciiTheme="majorHAnsi" w:hAnsiTheme="majorHAnsi" w:cstheme="majorHAnsi"/>
                <w:sz w:val="19"/>
                <w:szCs w:val="19"/>
              </w:rPr>
            </w:pPr>
            <w:r w:rsidRPr="00BC4FAF">
              <w:rPr>
                <w:rFonts w:asciiTheme="majorHAnsi" w:hAnsiTheme="majorHAnsi" w:cstheme="majorHAnsi"/>
                <w:sz w:val="19"/>
                <w:szCs w:val="19"/>
              </w:rPr>
              <w:t>Poprawa warunków dla obszarów chronionych</w:t>
            </w:r>
            <w:r>
              <w:rPr>
                <w:rFonts w:asciiTheme="majorHAnsi" w:hAnsiTheme="majorHAnsi" w:cstheme="majorHAnsi"/>
                <w:sz w:val="19"/>
                <w:szCs w:val="19"/>
              </w:rPr>
              <w:t xml:space="preserve">; </w:t>
            </w:r>
            <w:r w:rsidRPr="00BC4FAF">
              <w:rPr>
                <w:rFonts w:asciiTheme="majorHAnsi" w:hAnsiTheme="majorHAnsi" w:cstheme="majorHAnsi"/>
                <w:sz w:val="19"/>
                <w:szCs w:val="19"/>
              </w:rPr>
              <w:t xml:space="preserve">Poprawa warunków </w:t>
            </w:r>
            <w:proofErr w:type="spellStart"/>
            <w:r w:rsidRPr="00BC4FAF">
              <w:rPr>
                <w:rFonts w:asciiTheme="majorHAnsi" w:hAnsiTheme="majorHAnsi" w:cstheme="majorHAnsi"/>
                <w:sz w:val="19"/>
                <w:szCs w:val="19"/>
              </w:rPr>
              <w:t>hydromorfologicznych</w:t>
            </w:r>
            <w:proofErr w:type="spellEnd"/>
            <w:r w:rsidRPr="00BC4FAF">
              <w:rPr>
                <w:rFonts w:asciiTheme="majorHAnsi" w:hAnsiTheme="majorHAnsi" w:cstheme="majorHAnsi"/>
                <w:sz w:val="19"/>
                <w:szCs w:val="19"/>
              </w:rPr>
              <w:t xml:space="preserve"> rzek i potoków</w:t>
            </w:r>
            <w:r>
              <w:rPr>
                <w:rFonts w:asciiTheme="majorHAnsi" w:hAnsiTheme="majorHAnsi" w:cstheme="majorHAnsi"/>
                <w:sz w:val="19"/>
                <w:szCs w:val="19"/>
              </w:rPr>
              <w:t xml:space="preserve">; </w:t>
            </w:r>
            <w:r w:rsidRPr="00BC4FAF">
              <w:rPr>
                <w:rFonts w:asciiTheme="majorHAnsi" w:hAnsiTheme="majorHAnsi" w:cstheme="majorHAnsi"/>
                <w:sz w:val="19"/>
                <w:szCs w:val="19"/>
              </w:rPr>
              <w:t>Ograniczenie zanieczyszczeń rozproszonych z</w:t>
            </w:r>
            <w:r>
              <w:rPr>
                <w:rFonts w:asciiTheme="majorHAnsi" w:hAnsiTheme="majorHAnsi" w:cstheme="majorHAnsi"/>
                <w:sz w:val="19"/>
                <w:szCs w:val="19"/>
              </w:rPr>
              <w:t> </w:t>
            </w:r>
            <w:r w:rsidRPr="00BC4FAF">
              <w:rPr>
                <w:rFonts w:asciiTheme="majorHAnsi" w:hAnsiTheme="majorHAnsi" w:cstheme="majorHAnsi"/>
                <w:sz w:val="19"/>
                <w:szCs w:val="19"/>
              </w:rPr>
              <w:t>rolnictwa</w:t>
            </w:r>
          </w:p>
        </w:tc>
      </w:tr>
      <w:tr w:rsidR="003E69C6" w:rsidRPr="00B81DD5" w14:paraId="4E367BCF" w14:textId="77777777" w:rsidTr="00BC4FAF">
        <w:trPr>
          <w:jc w:val="center"/>
        </w:trPr>
        <w:tc>
          <w:tcPr>
            <w:tcW w:w="1837" w:type="dxa"/>
            <w:vAlign w:val="center"/>
          </w:tcPr>
          <w:p w14:paraId="46D471FE"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 xml:space="preserve">RW200001214127 Biały Dunajec do </w:t>
            </w:r>
            <w:proofErr w:type="spellStart"/>
            <w:r w:rsidRPr="00B81DD5">
              <w:rPr>
                <w:rFonts w:asciiTheme="majorHAnsi" w:hAnsiTheme="majorHAnsi" w:cstheme="majorHAnsi"/>
                <w:sz w:val="19"/>
                <w:szCs w:val="19"/>
              </w:rPr>
              <w:t>Porońca</w:t>
            </w:r>
            <w:proofErr w:type="spellEnd"/>
          </w:p>
        </w:tc>
        <w:tc>
          <w:tcPr>
            <w:tcW w:w="1027" w:type="dxa"/>
            <w:vAlign w:val="center"/>
          </w:tcPr>
          <w:p w14:paraId="5F25E654"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SZCW - silnie zmieniona część wód</w:t>
            </w:r>
          </w:p>
        </w:tc>
        <w:tc>
          <w:tcPr>
            <w:tcW w:w="0" w:type="auto"/>
            <w:vAlign w:val="center"/>
          </w:tcPr>
          <w:p w14:paraId="4C02022D"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zły stan wód</w:t>
            </w:r>
          </w:p>
        </w:tc>
        <w:tc>
          <w:tcPr>
            <w:tcW w:w="0" w:type="auto"/>
            <w:vAlign w:val="center"/>
          </w:tcPr>
          <w:p w14:paraId="041A5424"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zagrożona</w:t>
            </w:r>
          </w:p>
        </w:tc>
        <w:tc>
          <w:tcPr>
            <w:tcW w:w="0" w:type="auto"/>
            <w:vAlign w:val="center"/>
          </w:tcPr>
          <w:p w14:paraId="011A89C0"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 xml:space="preserve">dobry potencjał ekologiczny; stan chemiczny: dla złagodzonych </w:t>
            </w:r>
            <w:r w:rsidRPr="00B81DD5">
              <w:rPr>
                <w:rFonts w:asciiTheme="majorHAnsi" w:hAnsiTheme="majorHAnsi" w:cstheme="majorHAnsi"/>
                <w:sz w:val="19"/>
                <w:szCs w:val="19"/>
              </w:rPr>
              <w:lastRenderedPageBreak/>
              <w:t>wskaźników [</w:t>
            </w:r>
            <w:proofErr w:type="spellStart"/>
            <w:r w:rsidRPr="00B81DD5">
              <w:rPr>
                <w:rFonts w:asciiTheme="majorHAnsi" w:hAnsiTheme="majorHAnsi" w:cstheme="majorHAnsi"/>
                <w:sz w:val="19"/>
                <w:szCs w:val="19"/>
              </w:rPr>
              <w:t>benzo</w:t>
            </w:r>
            <w:proofErr w:type="spellEnd"/>
            <w:r w:rsidRPr="00B81DD5">
              <w:rPr>
                <w:rFonts w:asciiTheme="majorHAnsi" w:hAnsiTheme="majorHAnsi" w:cstheme="majorHAnsi"/>
                <w:sz w:val="19"/>
                <w:szCs w:val="19"/>
              </w:rPr>
              <w:t>(a)</w:t>
            </w:r>
            <w:proofErr w:type="spellStart"/>
            <w:r w:rsidRPr="00B81DD5">
              <w:rPr>
                <w:rFonts w:asciiTheme="majorHAnsi" w:hAnsiTheme="majorHAnsi" w:cstheme="majorHAnsi"/>
                <w:sz w:val="19"/>
                <w:szCs w:val="19"/>
              </w:rPr>
              <w:t>piren</w:t>
            </w:r>
            <w:proofErr w:type="spellEnd"/>
            <w:r w:rsidRPr="00B81DD5">
              <w:rPr>
                <w:rFonts w:asciiTheme="majorHAnsi" w:hAnsiTheme="majorHAnsi" w:cstheme="majorHAnsi"/>
                <w:sz w:val="19"/>
                <w:szCs w:val="19"/>
              </w:rPr>
              <w:t>(w)] poniżej stanu dobrego, dla pozostałych wskaźników - stan dobry</w:t>
            </w:r>
          </w:p>
        </w:tc>
        <w:tc>
          <w:tcPr>
            <w:tcW w:w="0" w:type="auto"/>
          </w:tcPr>
          <w:p w14:paraId="722345B7"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lastRenderedPageBreak/>
              <w:t xml:space="preserve">Poprawa warunków dla obszarów chronionych; Ograniczenie </w:t>
            </w:r>
            <w:r w:rsidRPr="00B81DD5">
              <w:rPr>
                <w:rFonts w:asciiTheme="majorHAnsi" w:hAnsiTheme="majorHAnsi" w:cstheme="majorHAnsi"/>
                <w:sz w:val="19"/>
                <w:szCs w:val="19"/>
              </w:rPr>
              <w:lastRenderedPageBreak/>
              <w:t xml:space="preserve">zanieczyszczeń rozproszonych z rolnictwa; Gospodarka ściekowa; Poprawa warunków </w:t>
            </w:r>
            <w:proofErr w:type="spellStart"/>
            <w:r w:rsidRPr="00B81DD5">
              <w:rPr>
                <w:rFonts w:asciiTheme="majorHAnsi" w:hAnsiTheme="majorHAnsi" w:cstheme="majorHAnsi"/>
                <w:sz w:val="19"/>
                <w:szCs w:val="19"/>
              </w:rPr>
              <w:t>hydromorfologicznych</w:t>
            </w:r>
            <w:proofErr w:type="spellEnd"/>
            <w:r w:rsidRPr="00B81DD5">
              <w:rPr>
                <w:rFonts w:asciiTheme="majorHAnsi" w:hAnsiTheme="majorHAnsi" w:cstheme="majorHAnsi"/>
                <w:sz w:val="19"/>
                <w:szCs w:val="19"/>
              </w:rPr>
              <w:t xml:space="preserve"> rzek i potoków; Edukacja i informacja</w:t>
            </w:r>
          </w:p>
        </w:tc>
      </w:tr>
      <w:tr w:rsidR="003E69C6" w:rsidRPr="00B81DD5" w14:paraId="537783AD" w14:textId="77777777" w:rsidTr="00BC4FAF">
        <w:trPr>
          <w:jc w:val="center"/>
        </w:trPr>
        <w:tc>
          <w:tcPr>
            <w:tcW w:w="1837" w:type="dxa"/>
            <w:shd w:val="clear" w:color="auto" w:fill="4A66AC" w:themeFill="accent1"/>
            <w:vAlign w:val="center"/>
          </w:tcPr>
          <w:p w14:paraId="0189E01C" w14:textId="77777777" w:rsidR="003E69C6" w:rsidRPr="00B81DD5" w:rsidRDefault="003E69C6" w:rsidP="00544F36">
            <w:pPr>
              <w:spacing w:before="0" w:after="20" w:line="264" w:lineRule="auto"/>
              <w:jc w:val="center"/>
              <w:rPr>
                <w:rFonts w:asciiTheme="majorHAnsi" w:hAnsiTheme="majorHAnsi" w:cstheme="majorHAnsi"/>
                <w:color w:val="F2F2F2" w:themeColor="background1" w:themeShade="F2"/>
                <w:sz w:val="19"/>
                <w:szCs w:val="19"/>
              </w:rPr>
            </w:pPr>
            <w:r w:rsidRPr="00B81DD5">
              <w:rPr>
                <w:rFonts w:asciiTheme="majorHAnsi" w:hAnsiTheme="majorHAnsi" w:cstheme="majorHAnsi"/>
                <w:b/>
                <w:color w:val="F2F2F2" w:themeColor="background1" w:themeShade="F2"/>
                <w:sz w:val="19"/>
                <w:szCs w:val="19"/>
              </w:rPr>
              <w:t xml:space="preserve">Kod </w:t>
            </w:r>
            <w:proofErr w:type="spellStart"/>
            <w:r w:rsidRPr="00B81DD5">
              <w:rPr>
                <w:rFonts w:asciiTheme="majorHAnsi" w:hAnsiTheme="majorHAnsi" w:cstheme="majorHAnsi"/>
                <w:b/>
                <w:color w:val="F2F2F2" w:themeColor="background1" w:themeShade="F2"/>
                <w:sz w:val="19"/>
                <w:szCs w:val="19"/>
              </w:rPr>
              <w:t>JCWPd</w:t>
            </w:r>
            <w:proofErr w:type="spellEnd"/>
            <w:r w:rsidRPr="00B81DD5">
              <w:rPr>
                <w:rFonts w:asciiTheme="majorHAnsi" w:hAnsiTheme="majorHAnsi" w:cstheme="majorHAnsi"/>
                <w:b/>
                <w:color w:val="F2F2F2" w:themeColor="background1" w:themeShade="F2"/>
                <w:sz w:val="19"/>
                <w:szCs w:val="19"/>
              </w:rPr>
              <w:t xml:space="preserve"> (wody podziemne)</w:t>
            </w:r>
          </w:p>
        </w:tc>
        <w:tc>
          <w:tcPr>
            <w:tcW w:w="2063" w:type="dxa"/>
            <w:gridSpan w:val="2"/>
            <w:shd w:val="clear" w:color="auto" w:fill="4A66AC" w:themeFill="accent1"/>
            <w:vAlign w:val="center"/>
          </w:tcPr>
          <w:p w14:paraId="216744AD" w14:textId="77777777" w:rsidR="003E69C6" w:rsidRPr="00B81DD5" w:rsidRDefault="003E69C6" w:rsidP="00544F36">
            <w:pPr>
              <w:spacing w:before="0" w:after="20" w:line="264" w:lineRule="auto"/>
              <w:jc w:val="center"/>
              <w:rPr>
                <w:rFonts w:asciiTheme="majorHAnsi" w:hAnsiTheme="majorHAnsi" w:cstheme="majorHAnsi"/>
                <w:color w:val="F2F2F2" w:themeColor="background1" w:themeShade="F2"/>
                <w:sz w:val="19"/>
                <w:szCs w:val="19"/>
              </w:rPr>
            </w:pPr>
            <w:r w:rsidRPr="00B81DD5">
              <w:rPr>
                <w:rFonts w:asciiTheme="majorHAnsi" w:hAnsiTheme="majorHAnsi" w:cstheme="majorHAnsi"/>
                <w:b/>
                <w:color w:val="F2F2F2" w:themeColor="background1" w:themeShade="F2"/>
                <w:sz w:val="19"/>
                <w:szCs w:val="19"/>
              </w:rPr>
              <w:t xml:space="preserve">Stan </w:t>
            </w:r>
            <w:proofErr w:type="spellStart"/>
            <w:r w:rsidRPr="00B81DD5">
              <w:rPr>
                <w:rFonts w:asciiTheme="majorHAnsi" w:hAnsiTheme="majorHAnsi" w:cstheme="majorHAnsi"/>
                <w:b/>
                <w:color w:val="F2F2F2" w:themeColor="background1" w:themeShade="F2"/>
                <w:sz w:val="19"/>
                <w:szCs w:val="19"/>
              </w:rPr>
              <w:t>JCWPd</w:t>
            </w:r>
            <w:proofErr w:type="spellEnd"/>
          </w:p>
        </w:tc>
        <w:tc>
          <w:tcPr>
            <w:tcW w:w="0" w:type="auto"/>
            <w:shd w:val="clear" w:color="auto" w:fill="4A66AC" w:themeFill="accent1"/>
            <w:vAlign w:val="center"/>
          </w:tcPr>
          <w:p w14:paraId="11C264A9" w14:textId="77777777" w:rsidR="003E69C6" w:rsidRPr="00B81DD5" w:rsidRDefault="003E69C6" w:rsidP="00544F36">
            <w:pPr>
              <w:spacing w:before="0" w:after="20" w:line="264" w:lineRule="auto"/>
              <w:jc w:val="center"/>
              <w:rPr>
                <w:rFonts w:asciiTheme="majorHAnsi" w:hAnsiTheme="majorHAnsi" w:cstheme="majorHAnsi"/>
                <w:color w:val="F2F2F2" w:themeColor="background1" w:themeShade="F2"/>
                <w:sz w:val="19"/>
                <w:szCs w:val="19"/>
              </w:rPr>
            </w:pPr>
            <w:r w:rsidRPr="00B81DD5">
              <w:rPr>
                <w:rFonts w:asciiTheme="majorHAnsi" w:hAnsiTheme="majorHAnsi" w:cstheme="majorHAnsi"/>
                <w:b/>
                <w:color w:val="F2F2F2" w:themeColor="background1" w:themeShade="F2"/>
                <w:sz w:val="19"/>
                <w:szCs w:val="19"/>
              </w:rPr>
              <w:t>Ocena ryzyka nieosiągnięcia celu środowiskowego</w:t>
            </w:r>
          </w:p>
        </w:tc>
        <w:tc>
          <w:tcPr>
            <w:tcW w:w="0" w:type="auto"/>
            <w:shd w:val="clear" w:color="auto" w:fill="4A66AC" w:themeFill="accent1"/>
            <w:vAlign w:val="center"/>
          </w:tcPr>
          <w:p w14:paraId="699C7521" w14:textId="77777777" w:rsidR="003E69C6" w:rsidRPr="00B81DD5" w:rsidRDefault="003E69C6" w:rsidP="00544F36">
            <w:pPr>
              <w:spacing w:before="0" w:after="20" w:line="264" w:lineRule="auto"/>
              <w:jc w:val="center"/>
              <w:rPr>
                <w:rFonts w:asciiTheme="majorHAnsi" w:hAnsiTheme="majorHAnsi" w:cstheme="majorHAnsi"/>
                <w:color w:val="F2F2F2" w:themeColor="background1" w:themeShade="F2"/>
                <w:sz w:val="19"/>
                <w:szCs w:val="19"/>
              </w:rPr>
            </w:pPr>
            <w:r w:rsidRPr="00B81DD5">
              <w:rPr>
                <w:rFonts w:asciiTheme="majorHAnsi" w:hAnsiTheme="majorHAnsi" w:cstheme="majorHAnsi"/>
                <w:b/>
                <w:color w:val="F2F2F2" w:themeColor="background1" w:themeShade="F2"/>
                <w:sz w:val="19"/>
                <w:szCs w:val="19"/>
              </w:rPr>
              <w:t>Przypisane cele środowiskowe</w:t>
            </w:r>
          </w:p>
        </w:tc>
        <w:tc>
          <w:tcPr>
            <w:tcW w:w="0" w:type="auto"/>
            <w:shd w:val="clear" w:color="auto" w:fill="4A66AC" w:themeFill="accent1"/>
            <w:vAlign w:val="center"/>
          </w:tcPr>
          <w:p w14:paraId="3246715B" w14:textId="77777777" w:rsidR="003E69C6" w:rsidRPr="00B81DD5" w:rsidRDefault="003E69C6" w:rsidP="00544F36">
            <w:pPr>
              <w:spacing w:before="0" w:after="20" w:line="264" w:lineRule="auto"/>
              <w:jc w:val="center"/>
              <w:rPr>
                <w:rFonts w:asciiTheme="majorHAnsi" w:hAnsiTheme="majorHAnsi" w:cstheme="majorHAnsi"/>
                <w:b/>
                <w:color w:val="F2F2F2" w:themeColor="background1" w:themeShade="F2"/>
                <w:sz w:val="19"/>
                <w:szCs w:val="19"/>
              </w:rPr>
            </w:pPr>
            <w:r w:rsidRPr="00B81DD5">
              <w:rPr>
                <w:rFonts w:asciiTheme="majorHAnsi" w:hAnsiTheme="majorHAnsi" w:cstheme="majorHAnsi"/>
                <w:b/>
                <w:color w:val="F2F2F2" w:themeColor="background1" w:themeShade="F2"/>
                <w:sz w:val="19"/>
                <w:szCs w:val="19"/>
              </w:rPr>
              <w:t xml:space="preserve">Kategorie i grupy działań dedykowanych </w:t>
            </w:r>
            <w:proofErr w:type="spellStart"/>
            <w:r w:rsidRPr="00B81DD5">
              <w:rPr>
                <w:rFonts w:asciiTheme="majorHAnsi" w:hAnsiTheme="majorHAnsi" w:cstheme="majorHAnsi"/>
                <w:b/>
                <w:color w:val="F2F2F2" w:themeColor="background1" w:themeShade="F2"/>
                <w:sz w:val="19"/>
                <w:szCs w:val="19"/>
              </w:rPr>
              <w:t>JCWPd</w:t>
            </w:r>
            <w:proofErr w:type="spellEnd"/>
          </w:p>
        </w:tc>
      </w:tr>
      <w:tr w:rsidR="003E69C6" w:rsidRPr="00B81DD5" w14:paraId="774E12F5" w14:textId="77777777" w:rsidTr="00BC4FAF">
        <w:trPr>
          <w:jc w:val="center"/>
        </w:trPr>
        <w:tc>
          <w:tcPr>
            <w:tcW w:w="1837" w:type="dxa"/>
            <w:vAlign w:val="center"/>
          </w:tcPr>
          <w:p w14:paraId="2B0378F6"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GW2000165</w:t>
            </w:r>
          </w:p>
        </w:tc>
        <w:tc>
          <w:tcPr>
            <w:tcW w:w="2063" w:type="dxa"/>
            <w:gridSpan w:val="2"/>
            <w:vAlign w:val="center"/>
          </w:tcPr>
          <w:p w14:paraId="3F444B89"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dobry</w:t>
            </w:r>
          </w:p>
        </w:tc>
        <w:tc>
          <w:tcPr>
            <w:tcW w:w="0" w:type="auto"/>
            <w:vAlign w:val="center"/>
          </w:tcPr>
          <w:p w14:paraId="3A129C43"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niezagrożona</w:t>
            </w:r>
          </w:p>
        </w:tc>
        <w:tc>
          <w:tcPr>
            <w:tcW w:w="0" w:type="auto"/>
            <w:vAlign w:val="center"/>
          </w:tcPr>
          <w:p w14:paraId="770199D7"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dobry stan chemiczny; dobry stan ilościowy</w:t>
            </w:r>
          </w:p>
        </w:tc>
        <w:tc>
          <w:tcPr>
            <w:tcW w:w="0" w:type="auto"/>
          </w:tcPr>
          <w:p w14:paraId="1377D5B4"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 xml:space="preserve">Dla </w:t>
            </w:r>
            <w:proofErr w:type="spellStart"/>
            <w:r w:rsidRPr="00B81DD5">
              <w:rPr>
                <w:rFonts w:asciiTheme="majorHAnsi" w:hAnsiTheme="majorHAnsi" w:cstheme="majorHAnsi"/>
                <w:sz w:val="19"/>
                <w:szCs w:val="19"/>
              </w:rPr>
              <w:t>JCWPd</w:t>
            </w:r>
            <w:proofErr w:type="spellEnd"/>
            <w:r w:rsidRPr="00B81DD5">
              <w:rPr>
                <w:rFonts w:asciiTheme="majorHAnsi" w:hAnsiTheme="majorHAnsi" w:cstheme="majorHAnsi"/>
                <w:sz w:val="19"/>
                <w:szCs w:val="19"/>
              </w:rPr>
              <w:t xml:space="preserve"> nie zaplanowano żadnych dodatkowych działań</w:t>
            </w:r>
          </w:p>
        </w:tc>
      </w:tr>
      <w:tr w:rsidR="003E69C6" w:rsidRPr="00B81DD5" w14:paraId="18D17C2B" w14:textId="77777777" w:rsidTr="00BC4FAF">
        <w:trPr>
          <w:jc w:val="center"/>
        </w:trPr>
        <w:tc>
          <w:tcPr>
            <w:tcW w:w="1837" w:type="dxa"/>
            <w:vAlign w:val="center"/>
          </w:tcPr>
          <w:p w14:paraId="093A4688"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GW2000172</w:t>
            </w:r>
          </w:p>
        </w:tc>
        <w:tc>
          <w:tcPr>
            <w:tcW w:w="2063" w:type="dxa"/>
            <w:gridSpan w:val="2"/>
            <w:vAlign w:val="center"/>
          </w:tcPr>
          <w:p w14:paraId="1BB076E5"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dobry</w:t>
            </w:r>
          </w:p>
        </w:tc>
        <w:tc>
          <w:tcPr>
            <w:tcW w:w="0" w:type="auto"/>
            <w:vAlign w:val="center"/>
          </w:tcPr>
          <w:p w14:paraId="5BCDFE77"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niezagrożona</w:t>
            </w:r>
          </w:p>
        </w:tc>
        <w:tc>
          <w:tcPr>
            <w:tcW w:w="0" w:type="auto"/>
            <w:vAlign w:val="center"/>
          </w:tcPr>
          <w:p w14:paraId="08A7FBD1"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dobry stan chemiczny; dobry stan ilościowy</w:t>
            </w:r>
          </w:p>
        </w:tc>
        <w:tc>
          <w:tcPr>
            <w:tcW w:w="0" w:type="auto"/>
          </w:tcPr>
          <w:p w14:paraId="2F743993" w14:textId="77777777" w:rsidR="003E69C6" w:rsidRPr="00B81DD5" w:rsidRDefault="003E69C6" w:rsidP="00544F36">
            <w:pPr>
              <w:spacing w:before="0" w:after="20" w:line="264" w:lineRule="auto"/>
              <w:jc w:val="both"/>
              <w:rPr>
                <w:rFonts w:asciiTheme="majorHAnsi" w:hAnsiTheme="majorHAnsi" w:cstheme="majorHAnsi"/>
                <w:sz w:val="19"/>
                <w:szCs w:val="19"/>
              </w:rPr>
            </w:pPr>
            <w:r w:rsidRPr="00B81DD5">
              <w:rPr>
                <w:rFonts w:asciiTheme="majorHAnsi" w:hAnsiTheme="majorHAnsi" w:cstheme="majorHAnsi"/>
                <w:sz w:val="19"/>
                <w:szCs w:val="19"/>
              </w:rPr>
              <w:t xml:space="preserve">Dla </w:t>
            </w:r>
            <w:proofErr w:type="spellStart"/>
            <w:r w:rsidRPr="00B81DD5">
              <w:rPr>
                <w:rFonts w:asciiTheme="majorHAnsi" w:hAnsiTheme="majorHAnsi" w:cstheme="majorHAnsi"/>
                <w:sz w:val="19"/>
                <w:szCs w:val="19"/>
              </w:rPr>
              <w:t>JCWPd</w:t>
            </w:r>
            <w:proofErr w:type="spellEnd"/>
            <w:r w:rsidRPr="00B81DD5">
              <w:rPr>
                <w:rFonts w:asciiTheme="majorHAnsi" w:hAnsiTheme="majorHAnsi" w:cstheme="majorHAnsi"/>
                <w:sz w:val="19"/>
                <w:szCs w:val="19"/>
              </w:rPr>
              <w:t xml:space="preserve"> nie zaplanowano żadnych dodatkowych działań</w:t>
            </w:r>
          </w:p>
        </w:tc>
      </w:tr>
    </w:tbl>
    <w:p w14:paraId="4524CB1C" w14:textId="06C024D3" w:rsidR="00C359B6" w:rsidRPr="00B81DD5" w:rsidRDefault="004E5D1F" w:rsidP="000841F9">
      <w:pPr>
        <w:pStyle w:val="Legenda"/>
        <w:spacing w:before="0" w:after="120" w:line="264" w:lineRule="auto"/>
        <w:jc w:val="center"/>
        <w:rPr>
          <w:rFonts w:asciiTheme="majorHAnsi" w:hAnsiTheme="majorHAnsi" w:cstheme="majorHAnsi"/>
          <w:b w:val="0"/>
          <w:i/>
        </w:rPr>
      </w:pPr>
      <w:r w:rsidRPr="00B81DD5">
        <w:rPr>
          <w:rFonts w:asciiTheme="majorHAnsi" w:hAnsiTheme="majorHAnsi" w:cstheme="majorHAnsi"/>
          <w:b w:val="0"/>
          <w:i/>
        </w:rPr>
        <w:t xml:space="preserve">Źródło danych: www.apgw.gov.pl – Karty Charakterystyk JCWP oraz Karty Charakterystyk </w:t>
      </w:r>
      <w:proofErr w:type="spellStart"/>
      <w:r w:rsidRPr="00B81DD5">
        <w:rPr>
          <w:rFonts w:asciiTheme="majorHAnsi" w:hAnsiTheme="majorHAnsi" w:cstheme="majorHAnsi"/>
          <w:b w:val="0"/>
          <w:i/>
        </w:rPr>
        <w:t>JCWPd</w:t>
      </w:r>
      <w:proofErr w:type="spellEnd"/>
    </w:p>
    <w:p w14:paraId="02959F3A" w14:textId="737C02B2" w:rsidR="008E4EEE" w:rsidRPr="00B81DD5" w:rsidRDefault="003E69C6" w:rsidP="00544F36">
      <w:pPr>
        <w:spacing w:before="0" w:after="120"/>
        <w:jc w:val="both"/>
        <w:rPr>
          <w:rFonts w:asciiTheme="majorHAnsi" w:hAnsiTheme="majorHAnsi" w:cstheme="majorHAnsi"/>
        </w:rPr>
      </w:pPr>
      <w:r w:rsidRPr="00B81DD5">
        <w:rPr>
          <w:rFonts w:asciiTheme="majorHAnsi" w:hAnsiTheme="majorHAnsi" w:cstheme="majorHAnsi"/>
        </w:rPr>
        <w:t>Wszystkie Jednolite Części Wód Powierzchniowych znajdujące się w granicach gminy Poronin odznaczają się złym stanem ogólnym lub nieokreślonym w związku z brakiem danych</w:t>
      </w:r>
      <w:r w:rsidR="009545B2" w:rsidRPr="00B81DD5">
        <w:rPr>
          <w:rFonts w:asciiTheme="majorHAnsi" w:hAnsiTheme="majorHAnsi" w:cstheme="majorHAnsi"/>
        </w:rPr>
        <w:t xml:space="preserve">. </w:t>
      </w:r>
      <w:r w:rsidR="007A4A29" w:rsidRPr="00B81DD5">
        <w:rPr>
          <w:rFonts w:asciiTheme="majorHAnsi" w:hAnsiTheme="majorHAnsi" w:cstheme="majorHAnsi"/>
        </w:rPr>
        <w:t xml:space="preserve">Strategia Rozwoju </w:t>
      </w:r>
      <w:r w:rsidR="0067300F" w:rsidRPr="00B81DD5">
        <w:rPr>
          <w:rFonts w:asciiTheme="majorHAnsi" w:hAnsiTheme="majorHAnsi" w:cstheme="majorHAnsi"/>
        </w:rPr>
        <w:t xml:space="preserve">Gminy </w:t>
      </w:r>
      <w:r w:rsidR="00966ADE" w:rsidRPr="00B81DD5">
        <w:rPr>
          <w:rFonts w:asciiTheme="majorHAnsi" w:hAnsiTheme="majorHAnsi" w:cstheme="majorHAnsi"/>
        </w:rPr>
        <w:t>Poronin</w:t>
      </w:r>
      <w:r w:rsidR="0067300F" w:rsidRPr="00B81DD5">
        <w:rPr>
          <w:rFonts w:asciiTheme="majorHAnsi" w:hAnsiTheme="majorHAnsi" w:cstheme="majorHAnsi"/>
        </w:rPr>
        <w:t xml:space="preserve"> do 2030 roku</w:t>
      </w:r>
      <w:r w:rsidR="007A4A29" w:rsidRPr="00B81DD5">
        <w:rPr>
          <w:rFonts w:asciiTheme="majorHAnsi" w:hAnsiTheme="majorHAnsi" w:cstheme="majorHAnsi"/>
        </w:rPr>
        <w:t xml:space="preserve"> zakłada w</w:t>
      </w:r>
      <w:r w:rsidR="00E36E19" w:rsidRPr="00B81DD5">
        <w:rPr>
          <w:rFonts w:asciiTheme="majorHAnsi" w:hAnsiTheme="majorHAnsi" w:cstheme="majorHAnsi"/>
        </w:rPr>
        <w:t> </w:t>
      </w:r>
      <w:r w:rsidR="007A4A29" w:rsidRPr="00B81DD5">
        <w:rPr>
          <w:rFonts w:asciiTheme="majorHAnsi" w:hAnsiTheme="majorHAnsi" w:cstheme="majorHAnsi"/>
        </w:rPr>
        <w:t xml:space="preserve">ramach celu operacyjnego </w:t>
      </w:r>
      <w:r w:rsidRPr="00B81DD5">
        <w:rPr>
          <w:rFonts w:asciiTheme="majorHAnsi" w:hAnsiTheme="majorHAnsi" w:cstheme="majorHAnsi"/>
        </w:rPr>
        <w:t>2.2. Wdrożenie zintegrowanej polityki środowiskowej i przestrzennej</w:t>
      </w:r>
      <w:r w:rsidR="00F47573" w:rsidRPr="00B81DD5">
        <w:rPr>
          <w:rFonts w:asciiTheme="majorHAnsi" w:hAnsiTheme="majorHAnsi" w:cstheme="majorHAnsi"/>
        </w:rPr>
        <w:t xml:space="preserve"> </w:t>
      </w:r>
      <w:r w:rsidR="007A4A29" w:rsidRPr="00B81DD5">
        <w:rPr>
          <w:rFonts w:asciiTheme="majorHAnsi" w:hAnsiTheme="majorHAnsi" w:cstheme="majorHAnsi"/>
        </w:rPr>
        <w:t>przedsięwzięcia z zakres</w:t>
      </w:r>
      <w:r w:rsidR="00FC210A" w:rsidRPr="00B81DD5">
        <w:rPr>
          <w:rFonts w:asciiTheme="majorHAnsi" w:hAnsiTheme="majorHAnsi" w:cstheme="majorHAnsi"/>
        </w:rPr>
        <w:t>u ochrony zasobów wodnych, w szczególności d</w:t>
      </w:r>
      <w:r w:rsidR="00F47573" w:rsidRPr="00B81DD5">
        <w:rPr>
          <w:rFonts w:asciiTheme="majorHAnsi" w:hAnsiTheme="majorHAnsi" w:cstheme="majorHAnsi"/>
        </w:rPr>
        <w:t xml:space="preserve">efiniuje je kierunek działania </w:t>
      </w:r>
      <w:r w:rsidR="00FC210A" w:rsidRPr="00B81DD5">
        <w:rPr>
          <w:rFonts w:asciiTheme="majorHAnsi" w:hAnsiTheme="majorHAnsi" w:cstheme="majorHAnsi"/>
        </w:rPr>
        <w:t>2.</w:t>
      </w:r>
      <w:r w:rsidR="009545B2" w:rsidRPr="00B81DD5">
        <w:rPr>
          <w:rFonts w:asciiTheme="majorHAnsi" w:hAnsiTheme="majorHAnsi" w:cstheme="majorHAnsi"/>
        </w:rPr>
        <w:t>2</w:t>
      </w:r>
      <w:r w:rsidR="00FC210A" w:rsidRPr="00B81DD5">
        <w:rPr>
          <w:rFonts w:asciiTheme="majorHAnsi" w:hAnsiTheme="majorHAnsi" w:cstheme="majorHAnsi"/>
        </w:rPr>
        <w:t>.</w:t>
      </w:r>
      <w:r w:rsidR="00F47573" w:rsidRPr="00B81DD5">
        <w:rPr>
          <w:rFonts w:asciiTheme="majorHAnsi" w:hAnsiTheme="majorHAnsi" w:cstheme="majorHAnsi"/>
        </w:rPr>
        <w:t>1.</w:t>
      </w:r>
      <w:r w:rsidR="00FC210A" w:rsidRPr="00B81DD5">
        <w:rPr>
          <w:rFonts w:asciiTheme="majorHAnsi" w:hAnsiTheme="majorHAnsi" w:cstheme="majorHAnsi"/>
        </w:rPr>
        <w:t xml:space="preserve"> </w:t>
      </w:r>
      <w:r w:rsidRPr="00B81DD5">
        <w:rPr>
          <w:rFonts w:asciiTheme="majorHAnsi" w:hAnsiTheme="majorHAnsi" w:cstheme="majorHAnsi"/>
        </w:rPr>
        <w:t>Rozwój zbiorczego systemu kanalizacji i oczyszczania ścieków wraz ze wsparciem i kontrolą rozwiązań alternatywnych dla kanalizacji sieciowej</w:t>
      </w:r>
      <w:r w:rsidR="00FC210A" w:rsidRPr="00B81DD5">
        <w:rPr>
          <w:rFonts w:asciiTheme="majorHAnsi" w:hAnsiTheme="majorHAnsi" w:cstheme="majorHAnsi"/>
        </w:rPr>
        <w:t>.</w:t>
      </w:r>
    </w:p>
    <w:p w14:paraId="599AA5FA" w14:textId="3C682664" w:rsidR="00C93369" w:rsidRPr="00B81DD5" w:rsidRDefault="00C93369" w:rsidP="006A4C82">
      <w:pPr>
        <w:spacing w:before="0" w:after="120"/>
        <w:jc w:val="both"/>
        <w:rPr>
          <w:rFonts w:asciiTheme="majorHAnsi" w:hAnsiTheme="majorHAnsi" w:cstheme="majorHAnsi"/>
          <w:b/>
          <w:i/>
        </w:rPr>
      </w:pPr>
      <w:r w:rsidRPr="00B81DD5">
        <w:rPr>
          <w:rFonts w:asciiTheme="majorHAnsi" w:hAnsiTheme="majorHAnsi" w:cstheme="majorHAnsi"/>
          <w:b/>
          <w:i/>
        </w:rPr>
        <w:t>Plan przeciwdziałania skutkom suszy</w:t>
      </w:r>
    </w:p>
    <w:p w14:paraId="7D1A6308" w14:textId="793B6614" w:rsidR="00C93369" w:rsidRPr="00B81DD5" w:rsidRDefault="00C93369" w:rsidP="006A4C82">
      <w:pPr>
        <w:spacing w:before="0" w:after="120"/>
        <w:jc w:val="both"/>
        <w:rPr>
          <w:rFonts w:asciiTheme="majorHAnsi" w:hAnsiTheme="majorHAnsi" w:cstheme="majorHAnsi"/>
        </w:rPr>
      </w:pPr>
      <w:r w:rsidRPr="00B81DD5">
        <w:rPr>
          <w:rFonts w:asciiTheme="majorHAnsi" w:hAnsiTheme="majorHAnsi" w:cstheme="majorHAnsi"/>
        </w:rPr>
        <w:t xml:space="preserve">Strategia Rozwoju </w:t>
      </w:r>
      <w:r w:rsidR="0067300F" w:rsidRPr="00B81DD5">
        <w:rPr>
          <w:rFonts w:asciiTheme="majorHAnsi" w:hAnsiTheme="majorHAnsi" w:cstheme="majorHAnsi"/>
        </w:rPr>
        <w:t xml:space="preserve">Gminy </w:t>
      </w:r>
      <w:r w:rsidR="00966ADE" w:rsidRPr="00B81DD5">
        <w:rPr>
          <w:rFonts w:asciiTheme="majorHAnsi" w:hAnsiTheme="majorHAnsi" w:cstheme="majorHAnsi"/>
        </w:rPr>
        <w:t>Poronin</w:t>
      </w:r>
      <w:r w:rsidR="0067300F" w:rsidRPr="00B81DD5">
        <w:rPr>
          <w:rFonts w:asciiTheme="majorHAnsi" w:hAnsiTheme="majorHAnsi" w:cstheme="majorHAnsi"/>
        </w:rPr>
        <w:t xml:space="preserve"> do 2030 roku</w:t>
      </w:r>
      <w:r w:rsidRPr="00B81DD5">
        <w:rPr>
          <w:rFonts w:asciiTheme="majorHAnsi" w:hAnsiTheme="majorHAnsi" w:cstheme="majorHAnsi"/>
        </w:rPr>
        <w:t xml:space="preserve"> zakłada i promuje działania minimalizujące skutki suszy. Bezpośrednio wskazuje na to cel operacyjny </w:t>
      </w:r>
      <w:r w:rsidR="00E36E19" w:rsidRPr="00B81DD5">
        <w:rPr>
          <w:rFonts w:asciiTheme="majorHAnsi" w:hAnsiTheme="majorHAnsi" w:cstheme="majorHAnsi"/>
        </w:rPr>
        <w:t xml:space="preserve">2.1. </w:t>
      </w:r>
      <w:r w:rsidR="003E69C6" w:rsidRPr="00B81DD5">
        <w:rPr>
          <w:rFonts w:asciiTheme="majorHAnsi" w:hAnsiTheme="majorHAnsi" w:cstheme="majorHAnsi"/>
        </w:rPr>
        <w:t>Eliminacja zanieczyszczeń oraz poprawa odporności gminy na skutki zmian klimatu</w:t>
      </w:r>
      <w:r w:rsidR="00E36E19" w:rsidRPr="00B81DD5">
        <w:rPr>
          <w:rFonts w:asciiTheme="majorHAnsi" w:hAnsiTheme="majorHAnsi" w:cstheme="majorHAnsi"/>
        </w:rPr>
        <w:t xml:space="preserve"> oraz </w:t>
      </w:r>
      <w:r w:rsidRPr="00B81DD5">
        <w:rPr>
          <w:rFonts w:asciiTheme="majorHAnsi" w:hAnsiTheme="majorHAnsi" w:cstheme="majorHAnsi"/>
        </w:rPr>
        <w:t>zaplanowan</w:t>
      </w:r>
      <w:r w:rsidR="00E36E19" w:rsidRPr="00B81DD5">
        <w:rPr>
          <w:rFonts w:asciiTheme="majorHAnsi" w:hAnsiTheme="majorHAnsi" w:cstheme="majorHAnsi"/>
        </w:rPr>
        <w:t>y</w:t>
      </w:r>
      <w:r w:rsidRPr="00B81DD5">
        <w:rPr>
          <w:rFonts w:asciiTheme="majorHAnsi" w:hAnsiTheme="majorHAnsi" w:cstheme="majorHAnsi"/>
        </w:rPr>
        <w:t xml:space="preserve"> w jego ramach kier</w:t>
      </w:r>
      <w:r w:rsidR="007A4A29" w:rsidRPr="00B81DD5">
        <w:rPr>
          <w:rFonts w:asciiTheme="majorHAnsi" w:hAnsiTheme="majorHAnsi" w:cstheme="majorHAnsi"/>
        </w:rPr>
        <w:t>un</w:t>
      </w:r>
      <w:r w:rsidR="00E36E19" w:rsidRPr="00B81DD5">
        <w:rPr>
          <w:rFonts w:asciiTheme="majorHAnsi" w:hAnsiTheme="majorHAnsi" w:cstheme="majorHAnsi"/>
        </w:rPr>
        <w:t>e</w:t>
      </w:r>
      <w:r w:rsidR="007A4A29" w:rsidRPr="00B81DD5">
        <w:rPr>
          <w:rFonts w:asciiTheme="majorHAnsi" w:hAnsiTheme="majorHAnsi" w:cstheme="majorHAnsi"/>
        </w:rPr>
        <w:t>k działań</w:t>
      </w:r>
      <w:r w:rsidR="00E36E19" w:rsidRPr="00B81DD5">
        <w:rPr>
          <w:rFonts w:asciiTheme="majorHAnsi" w:hAnsiTheme="majorHAnsi" w:cstheme="majorHAnsi"/>
        </w:rPr>
        <w:t xml:space="preserve"> 2.1.3.</w:t>
      </w:r>
      <w:r w:rsidR="00236D01" w:rsidRPr="00B81DD5">
        <w:rPr>
          <w:rFonts w:asciiTheme="majorHAnsi" w:hAnsiTheme="majorHAnsi" w:cstheme="majorHAnsi"/>
        </w:rPr>
        <w:t> </w:t>
      </w:r>
      <w:r w:rsidR="003E69C6" w:rsidRPr="00B81DD5">
        <w:rPr>
          <w:rFonts w:asciiTheme="majorHAnsi" w:hAnsiTheme="majorHAnsi" w:cstheme="majorHAnsi"/>
        </w:rPr>
        <w:t>Realizacja inwestycji gminnych oraz programów w zakresie tworzenia błękitno-zielonej infrastruktury i zwiększania retencji</w:t>
      </w:r>
      <w:r w:rsidR="00FB0960" w:rsidRPr="00B81DD5">
        <w:rPr>
          <w:rFonts w:asciiTheme="majorHAnsi" w:hAnsiTheme="majorHAnsi" w:cstheme="majorHAnsi"/>
        </w:rPr>
        <w:t xml:space="preserve">. </w:t>
      </w:r>
      <w:r w:rsidR="00D250E7" w:rsidRPr="00B81DD5">
        <w:rPr>
          <w:rFonts w:asciiTheme="majorHAnsi" w:hAnsiTheme="majorHAnsi" w:cstheme="majorHAnsi"/>
        </w:rPr>
        <w:t>W </w:t>
      </w:r>
      <w:r w:rsidRPr="00B81DD5">
        <w:rPr>
          <w:rFonts w:asciiTheme="majorHAnsi" w:hAnsiTheme="majorHAnsi" w:cstheme="majorHAnsi"/>
        </w:rPr>
        <w:t>tym zakresie strategia jest spójna z Planem Przeciwdziałania Skutkom Suszy, przyjętym na mocy rozporządzenia Ministra Infrastruktury z dnia 15 lipca 2021</w:t>
      </w:r>
      <w:r w:rsidR="00FB0960" w:rsidRPr="00B81DD5">
        <w:rPr>
          <w:rFonts w:asciiTheme="majorHAnsi" w:hAnsiTheme="majorHAnsi" w:cstheme="majorHAnsi"/>
        </w:rPr>
        <w:t xml:space="preserve"> </w:t>
      </w:r>
      <w:r w:rsidR="00395715" w:rsidRPr="00B81DD5">
        <w:rPr>
          <w:rFonts w:asciiTheme="majorHAnsi" w:hAnsiTheme="majorHAnsi" w:cstheme="majorHAnsi"/>
        </w:rPr>
        <w:t>r. w </w:t>
      </w:r>
      <w:r w:rsidRPr="00B81DD5">
        <w:rPr>
          <w:rFonts w:asciiTheme="majorHAnsi" w:hAnsiTheme="majorHAnsi" w:cstheme="majorHAnsi"/>
        </w:rPr>
        <w:t>sprawie przyjęcia Planu przeciwdziałania skutkom suszy (Dz.</w:t>
      </w:r>
      <w:r w:rsidR="002E070A" w:rsidRPr="00B81DD5">
        <w:rPr>
          <w:rFonts w:asciiTheme="majorHAnsi" w:hAnsiTheme="majorHAnsi" w:cstheme="majorHAnsi"/>
        </w:rPr>
        <w:t> </w:t>
      </w:r>
      <w:r w:rsidRPr="00B81DD5">
        <w:rPr>
          <w:rFonts w:asciiTheme="majorHAnsi" w:hAnsiTheme="majorHAnsi" w:cstheme="majorHAnsi"/>
        </w:rPr>
        <w:t>U.</w:t>
      </w:r>
      <w:r w:rsidR="002E070A" w:rsidRPr="00B81DD5">
        <w:rPr>
          <w:rFonts w:asciiTheme="majorHAnsi" w:hAnsiTheme="majorHAnsi" w:cstheme="majorHAnsi"/>
        </w:rPr>
        <w:t> </w:t>
      </w:r>
      <w:r w:rsidRPr="00B81DD5">
        <w:rPr>
          <w:rFonts w:asciiTheme="majorHAnsi" w:hAnsiTheme="majorHAnsi" w:cstheme="majorHAnsi"/>
        </w:rPr>
        <w:t>2021</w:t>
      </w:r>
      <w:r w:rsidR="00395715" w:rsidRPr="00B81DD5">
        <w:rPr>
          <w:rFonts w:asciiTheme="majorHAnsi" w:hAnsiTheme="majorHAnsi" w:cstheme="majorHAnsi"/>
        </w:rPr>
        <w:t xml:space="preserve"> </w:t>
      </w:r>
      <w:r w:rsidRPr="00B81DD5">
        <w:rPr>
          <w:rFonts w:asciiTheme="majorHAnsi" w:hAnsiTheme="majorHAnsi" w:cstheme="majorHAnsi"/>
        </w:rPr>
        <w:t>r. poz. 1615).</w:t>
      </w:r>
    </w:p>
    <w:p w14:paraId="1D29FF74" w14:textId="75547B05" w:rsidR="00C93369" w:rsidRPr="00B81DD5" w:rsidRDefault="00C93369" w:rsidP="006A4C82">
      <w:pPr>
        <w:spacing w:before="0" w:after="120"/>
        <w:jc w:val="both"/>
        <w:rPr>
          <w:rFonts w:asciiTheme="majorHAnsi" w:hAnsiTheme="majorHAnsi" w:cstheme="majorHAnsi"/>
        </w:rPr>
      </w:pPr>
      <w:r w:rsidRPr="00B81DD5">
        <w:rPr>
          <w:rFonts w:asciiTheme="majorHAnsi" w:hAnsiTheme="majorHAnsi" w:cstheme="majorHAnsi"/>
        </w:rPr>
        <w:t xml:space="preserve">Strategia postępowania w obszarze przeciwdziałania skutkom suszy zakłada </w:t>
      </w:r>
      <w:r w:rsidR="003E69C6" w:rsidRPr="00B81DD5">
        <w:rPr>
          <w:rFonts w:asciiTheme="majorHAnsi" w:hAnsiTheme="majorHAnsi" w:cstheme="majorHAnsi"/>
        </w:rPr>
        <w:t xml:space="preserve">przede wszystkim </w:t>
      </w:r>
      <w:r w:rsidRPr="00B81DD5">
        <w:rPr>
          <w:rFonts w:asciiTheme="majorHAnsi" w:hAnsiTheme="majorHAnsi" w:cstheme="majorHAnsi"/>
        </w:rPr>
        <w:t xml:space="preserve">działania zapobiegające oraz zmniejszające prawdopodobieństwo wystąpienia negatywnych skutków suszy, realizowane niezależnie od faktycznego wystąpienia zjawiska suszy. Zgodnie z założeniami </w:t>
      </w:r>
      <w:r w:rsidR="000442A1" w:rsidRPr="00B81DD5">
        <w:rPr>
          <w:rFonts w:asciiTheme="majorHAnsi" w:hAnsiTheme="majorHAnsi" w:cstheme="majorHAnsi"/>
        </w:rPr>
        <w:t xml:space="preserve">Planu </w:t>
      </w:r>
      <w:r w:rsidRPr="00B81DD5">
        <w:rPr>
          <w:rFonts w:asciiTheme="majorHAnsi" w:hAnsiTheme="majorHAnsi" w:cstheme="majorHAnsi"/>
        </w:rPr>
        <w:t xml:space="preserve">Przeciwdziałania Skutkom Suszy, w odniesieniu do obszaru </w:t>
      </w:r>
      <w:r w:rsidR="003E69C6" w:rsidRPr="00B81DD5">
        <w:rPr>
          <w:rFonts w:asciiTheme="majorHAnsi" w:hAnsiTheme="majorHAnsi" w:cstheme="majorHAnsi"/>
        </w:rPr>
        <w:t>g</w:t>
      </w:r>
      <w:r w:rsidRPr="00B81DD5">
        <w:rPr>
          <w:rFonts w:asciiTheme="majorHAnsi" w:hAnsiTheme="majorHAnsi" w:cstheme="majorHAnsi"/>
        </w:rPr>
        <w:t xml:space="preserve">miny </w:t>
      </w:r>
      <w:r w:rsidR="00966ADE" w:rsidRPr="00B81DD5">
        <w:rPr>
          <w:rFonts w:asciiTheme="majorHAnsi" w:hAnsiTheme="majorHAnsi" w:cstheme="majorHAnsi"/>
        </w:rPr>
        <w:t>Poronin</w:t>
      </w:r>
      <w:r w:rsidRPr="00B81DD5">
        <w:rPr>
          <w:rFonts w:asciiTheme="majorHAnsi" w:hAnsiTheme="majorHAnsi" w:cstheme="majorHAnsi"/>
        </w:rPr>
        <w:t xml:space="preserve"> mowa m.in. o następujących działaniach:</w:t>
      </w:r>
    </w:p>
    <w:p w14:paraId="103C9955" w14:textId="64920EC4" w:rsidR="003D6D33" w:rsidRPr="00B81DD5" w:rsidRDefault="003D6D33">
      <w:pPr>
        <w:pStyle w:val="Akapitzlist"/>
        <w:numPr>
          <w:ilvl w:val="0"/>
          <w:numId w:val="15"/>
        </w:numPr>
        <w:spacing w:before="0" w:after="120"/>
        <w:contextualSpacing w:val="0"/>
        <w:jc w:val="both"/>
        <w:rPr>
          <w:rFonts w:asciiTheme="majorHAnsi" w:hAnsiTheme="majorHAnsi" w:cstheme="majorHAnsi"/>
        </w:rPr>
      </w:pPr>
      <w:r w:rsidRPr="00B81DD5">
        <w:rPr>
          <w:rFonts w:asciiTheme="majorHAnsi" w:hAnsiTheme="majorHAnsi" w:cstheme="majorHAnsi"/>
        </w:rPr>
        <w:t>Zwiększenie ilości i czasu retencji wód na gruntach rolnych (działanie 1),</w:t>
      </w:r>
    </w:p>
    <w:p w14:paraId="10093E94" w14:textId="3817213E" w:rsidR="00080102" w:rsidRPr="00B81DD5" w:rsidRDefault="00080102">
      <w:pPr>
        <w:pStyle w:val="Akapitzlist"/>
        <w:numPr>
          <w:ilvl w:val="0"/>
          <w:numId w:val="15"/>
        </w:numPr>
        <w:spacing w:before="0" w:after="120"/>
        <w:ind w:left="714" w:hanging="357"/>
        <w:contextualSpacing w:val="0"/>
        <w:jc w:val="both"/>
        <w:rPr>
          <w:rFonts w:asciiTheme="majorHAnsi" w:hAnsiTheme="majorHAnsi" w:cstheme="majorHAnsi"/>
        </w:rPr>
      </w:pPr>
      <w:r w:rsidRPr="00B81DD5">
        <w:rPr>
          <w:rFonts w:asciiTheme="majorHAnsi" w:hAnsiTheme="majorHAnsi" w:cstheme="majorHAnsi"/>
        </w:rPr>
        <w:t>Retencja i zagospodarowanie wód opadowych i roztopowych na terenach zurbanizowanych (działanie 3),</w:t>
      </w:r>
    </w:p>
    <w:p w14:paraId="784E7B17" w14:textId="09CE4FDE" w:rsidR="00080102" w:rsidRPr="00B81DD5" w:rsidRDefault="00080102">
      <w:pPr>
        <w:pStyle w:val="Akapitzlist"/>
        <w:numPr>
          <w:ilvl w:val="0"/>
          <w:numId w:val="15"/>
        </w:numPr>
        <w:spacing w:before="0" w:after="120"/>
        <w:ind w:left="714" w:hanging="357"/>
        <w:contextualSpacing w:val="0"/>
        <w:jc w:val="both"/>
        <w:rPr>
          <w:rFonts w:asciiTheme="majorHAnsi" w:hAnsiTheme="majorHAnsi" w:cstheme="majorHAnsi"/>
        </w:rPr>
      </w:pPr>
      <w:r w:rsidRPr="00B81DD5">
        <w:rPr>
          <w:rFonts w:asciiTheme="majorHAnsi" w:hAnsiTheme="majorHAnsi" w:cstheme="majorHAnsi"/>
        </w:rPr>
        <w:t>Realizacja przedsięwzięć zmierzających do zwiększenia lub odtworzenia naturalnej retencji (działanie 4)</w:t>
      </w:r>
    </w:p>
    <w:p w14:paraId="28C13D79" w14:textId="01282F62" w:rsidR="00955A7F" w:rsidRPr="00B81DD5" w:rsidRDefault="00955A7F">
      <w:pPr>
        <w:pStyle w:val="Akapitzlist"/>
        <w:numPr>
          <w:ilvl w:val="0"/>
          <w:numId w:val="15"/>
        </w:numPr>
        <w:spacing w:before="0" w:after="120"/>
        <w:ind w:left="714" w:hanging="357"/>
        <w:contextualSpacing w:val="0"/>
        <w:jc w:val="both"/>
        <w:rPr>
          <w:rFonts w:asciiTheme="majorHAnsi" w:hAnsiTheme="majorHAnsi" w:cstheme="majorHAnsi"/>
        </w:rPr>
      </w:pPr>
      <w:r w:rsidRPr="00B81DD5">
        <w:rPr>
          <w:rFonts w:asciiTheme="majorHAnsi" w:hAnsiTheme="majorHAnsi" w:cstheme="majorHAnsi"/>
        </w:rPr>
        <w:lastRenderedPageBreak/>
        <w:t>Analiza możliwości zwiększania retencji w zlewniach z zastosowaniem naturalnej i sztucznej retencji (działanie 6),</w:t>
      </w:r>
    </w:p>
    <w:p w14:paraId="789FAA95" w14:textId="1A82D8BB" w:rsidR="00F31997" w:rsidRPr="00B81DD5" w:rsidRDefault="00F31997">
      <w:pPr>
        <w:pStyle w:val="Akapitzlist"/>
        <w:numPr>
          <w:ilvl w:val="0"/>
          <w:numId w:val="15"/>
        </w:numPr>
        <w:spacing w:before="0" w:after="120"/>
        <w:ind w:left="714" w:hanging="357"/>
        <w:contextualSpacing w:val="0"/>
        <w:jc w:val="both"/>
        <w:rPr>
          <w:rFonts w:asciiTheme="majorHAnsi" w:hAnsiTheme="majorHAnsi" w:cstheme="majorHAnsi"/>
        </w:rPr>
      </w:pPr>
      <w:r w:rsidRPr="00B81DD5">
        <w:rPr>
          <w:rFonts w:asciiTheme="majorHAnsi" w:hAnsiTheme="majorHAnsi" w:cstheme="majorHAnsi"/>
        </w:rPr>
        <w:t>Budowa oraz przebudowa urządzeń melioracji wodnych dla zwiększenia retencji glebowej (działanie 8),</w:t>
      </w:r>
    </w:p>
    <w:p w14:paraId="75F1E8EF" w14:textId="244FEC18" w:rsidR="00F31997" w:rsidRPr="00B81DD5" w:rsidRDefault="00F31997">
      <w:pPr>
        <w:pStyle w:val="Akapitzlist"/>
        <w:numPr>
          <w:ilvl w:val="0"/>
          <w:numId w:val="15"/>
        </w:numPr>
        <w:spacing w:before="0" w:after="120"/>
        <w:ind w:left="714" w:hanging="357"/>
        <w:contextualSpacing w:val="0"/>
        <w:jc w:val="both"/>
        <w:rPr>
          <w:rFonts w:asciiTheme="majorHAnsi" w:hAnsiTheme="majorHAnsi" w:cstheme="majorHAnsi"/>
        </w:rPr>
      </w:pPr>
      <w:r w:rsidRPr="00B81DD5">
        <w:rPr>
          <w:rFonts w:asciiTheme="majorHAnsi" w:hAnsiTheme="majorHAnsi" w:cstheme="majorHAnsi"/>
        </w:rPr>
        <w:t>Wykorzystanie wód z systemów drenarskich do nawożenia i nawadniania upraw polowych (działanie 9),</w:t>
      </w:r>
    </w:p>
    <w:p w14:paraId="5FCB0EF2" w14:textId="41947D82" w:rsidR="00C93369" w:rsidRPr="00B81DD5" w:rsidRDefault="00C93369">
      <w:pPr>
        <w:pStyle w:val="Akapitzlist"/>
        <w:numPr>
          <w:ilvl w:val="0"/>
          <w:numId w:val="15"/>
        </w:numPr>
        <w:spacing w:before="0" w:after="120"/>
        <w:ind w:left="714" w:hanging="357"/>
        <w:contextualSpacing w:val="0"/>
        <w:jc w:val="both"/>
        <w:rPr>
          <w:rFonts w:asciiTheme="majorHAnsi" w:hAnsiTheme="majorHAnsi" w:cstheme="majorHAnsi"/>
        </w:rPr>
      </w:pPr>
      <w:r w:rsidRPr="00B81DD5">
        <w:rPr>
          <w:rFonts w:asciiTheme="majorHAnsi" w:hAnsiTheme="majorHAnsi" w:cstheme="majorHAnsi"/>
        </w:rPr>
        <w:t xml:space="preserve">Budowa i przebudowa ujęć wód podziemnych do poboru na cele </w:t>
      </w:r>
      <w:proofErr w:type="spellStart"/>
      <w:r w:rsidRPr="00B81DD5">
        <w:rPr>
          <w:rFonts w:asciiTheme="majorHAnsi" w:hAnsiTheme="majorHAnsi" w:cstheme="majorHAnsi"/>
        </w:rPr>
        <w:t>nawodnień</w:t>
      </w:r>
      <w:proofErr w:type="spellEnd"/>
      <w:r w:rsidRPr="00B81DD5">
        <w:rPr>
          <w:rFonts w:asciiTheme="majorHAnsi" w:hAnsiTheme="majorHAnsi" w:cstheme="majorHAnsi"/>
        </w:rPr>
        <w:t xml:space="preserve"> rolniczych oraz budowa i przebudowa </w:t>
      </w:r>
      <w:proofErr w:type="spellStart"/>
      <w:r w:rsidRPr="00B81DD5">
        <w:rPr>
          <w:rFonts w:asciiTheme="majorHAnsi" w:hAnsiTheme="majorHAnsi" w:cstheme="majorHAnsi"/>
        </w:rPr>
        <w:t>wodooszczędnych</w:t>
      </w:r>
      <w:proofErr w:type="spellEnd"/>
      <w:r w:rsidRPr="00B81DD5">
        <w:rPr>
          <w:rFonts w:asciiTheme="majorHAnsi" w:hAnsiTheme="majorHAnsi" w:cstheme="majorHAnsi"/>
        </w:rPr>
        <w:t xml:space="preserve"> systemów nawadniania wykorzystujących zasoby wód podziemnych (działanie 10),</w:t>
      </w:r>
    </w:p>
    <w:p w14:paraId="0C09509B" w14:textId="27F7BA52" w:rsidR="00C93369" w:rsidRPr="00B81DD5" w:rsidRDefault="00C93369">
      <w:pPr>
        <w:pStyle w:val="Akapitzlist"/>
        <w:numPr>
          <w:ilvl w:val="0"/>
          <w:numId w:val="15"/>
        </w:numPr>
        <w:spacing w:before="0" w:after="120"/>
        <w:ind w:left="714" w:hanging="357"/>
        <w:contextualSpacing w:val="0"/>
        <w:jc w:val="both"/>
        <w:rPr>
          <w:rFonts w:asciiTheme="majorHAnsi" w:hAnsiTheme="majorHAnsi" w:cstheme="majorHAnsi"/>
        </w:rPr>
      </w:pPr>
      <w:r w:rsidRPr="00B81DD5">
        <w:rPr>
          <w:rFonts w:asciiTheme="majorHAnsi" w:hAnsiTheme="majorHAnsi" w:cstheme="majorHAnsi"/>
        </w:rPr>
        <w:t>Przeprowadzenie weryfikacji zasad gospodarowania wodą w zbiornikach retencyjnych (działanie 24)</w:t>
      </w:r>
      <w:r w:rsidR="00955A7F" w:rsidRPr="00B81DD5">
        <w:rPr>
          <w:rFonts w:asciiTheme="majorHAnsi" w:hAnsiTheme="majorHAnsi" w:cstheme="majorHAnsi"/>
        </w:rPr>
        <w:t>,</w:t>
      </w:r>
    </w:p>
    <w:p w14:paraId="38D0443B" w14:textId="3D8337B0" w:rsidR="00955A7F" w:rsidRPr="00B81DD5" w:rsidRDefault="00955A7F">
      <w:pPr>
        <w:pStyle w:val="Akapitzlist"/>
        <w:numPr>
          <w:ilvl w:val="0"/>
          <w:numId w:val="15"/>
        </w:numPr>
        <w:spacing w:before="0" w:after="120"/>
        <w:ind w:left="714" w:hanging="357"/>
        <w:contextualSpacing w:val="0"/>
        <w:jc w:val="both"/>
        <w:rPr>
          <w:rFonts w:asciiTheme="majorHAnsi" w:hAnsiTheme="majorHAnsi" w:cstheme="majorHAnsi"/>
        </w:rPr>
      </w:pPr>
      <w:r w:rsidRPr="00B81DD5">
        <w:rPr>
          <w:rFonts w:asciiTheme="majorHAnsi" w:hAnsiTheme="majorHAnsi" w:cstheme="majorHAnsi"/>
        </w:rPr>
        <w:t>Przegląd pozwoleń wodnoprawnych i pozwoleń zintegrowanych na obszarach o zasobach dyspozycyjnych o intensywnym i bardzo intensywnym stopniu wykorzystania.</w:t>
      </w:r>
    </w:p>
    <w:p w14:paraId="0A235196" w14:textId="713853BB" w:rsidR="00897E68" w:rsidRPr="00B81DD5" w:rsidRDefault="00C93369" w:rsidP="006A4C82">
      <w:pPr>
        <w:spacing w:before="0" w:after="120"/>
        <w:jc w:val="both"/>
        <w:rPr>
          <w:rFonts w:asciiTheme="majorHAnsi" w:hAnsiTheme="majorHAnsi" w:cstheme="majorHAnsi"/>
        </w:rPr>
      </w:pPr>
      <w:r w:rsidRPr="00B81DD5">
        <w:rPr>
          <w:rFonts w:asciiTheme="majorHAnsi" w:hAnsiTheme="majorHAnsi" w:cstheme="majorHAnsi"/>
        </w:rPr>
        <w:t xml:space="preserve">Analizując zagrożenie suszą na terenie </w:t>
      </w:r>
      <w:r w:rsidR="00F33108" w:rsidRPr="00B81DD5">
        <w:rPr>
          <w:rFonts w:asciiTheme="majorHAnsi" w:hAnsiTheme="majorHAnsi" w:cstheme="majorHAnsi"/>
        </w:rPr>
        <w:t>G</w:t>
      </w:r>
      <w:r w:rsidRPr="00B81DD5">
        <w:rPr>
          <w:rFonts w:asciiTheme="majorHAnsi" w:hAnsiTheme="majorHAnsi" w:cstheme="majorHAnsi"/>
        </w:rPr>
        <w:t xml:space="preserve">miny </w:t>
      </w:r>
      <w:r w:rsidR="00966ADE" w:rsidRPr="00B81DD5">
        <w:rPr>
          <w:rFonts w:asciiTheme="majorHAnsi" w:hAnsiTheme="majorHAnsi" w:cstheme="majorHAnsi"/>
        </w:rPr>
        <w:t>Poronin</w:t>
      </w:r>
      <w:r w:rsidRPr="00B81DD5">
        <w:rPr>
          <w:rFonts w:asciiTheme="majorHAnsi" w:hAnsiTheme="majorHAnsi" w:cstheme="majorHAnsi"/>
        </w:rPr>
        <w:t xml:space="preserve"> w zależności od jej typu tj. rolnicza</w:t>
      </w:r>
      <w:r w:rsidR="00D52F97" w:rsidRPr="00B81DD5">
        <w:rPr>
          <w:rFonts w:asciiTheme="majorHAnsi" w:hAnsiTheme="majorHAnsi" w:cstheme="majorHAnsi"/>
        </w:rPr>
        <w:t>, hydrologiczna i </w:t>
      </w:r>
      <w:r w:rsidRPr="00B81DD5">
        <w:rPr>
          <w:rFonts w:asciiTheme="majorHAnsi" w:hAnsiTheme="majorHAnsi" w:cstheme="majorHAnsi"/>
        </w:rPr>
        <w:t>hydrogeologiczna, należy stwierdzić, że w przypadku tej pierwszej są to obszary słabo zagrożone</w:t>
      </w:r>
      <w:r w:rsidR="007B6883" w:rsidRPr="00B81DD5">
        <w:rPr>
          <w:rFonts w:asciiTheme="majorHAnsi" w:hAnsiTheme="majorHAnsi" w:cstheme="majorHAnsi"/>
        </w:rPr>
        <w:t xml:space="preserve"> (tylko niewielki południowo-wschodni fragment gminy jako umiarkowanie zagrożony)</w:t>
      </w:r>
      <w:r w:rsidRPr="00B81DD5">
        <w:rPr>
          <w:rFonts w:asciiTheme="majorHAnsi" w:hAnsiTheme="majorHAnsi" w:cstheme="majorHAnsi"/>
        </w:rPr>
        <w:t xml:space="preserve">, w drugim przypadku zagrożenie jest </w:t>
      </w:r>
      <w:r w:rsidR="007B6883" w:rsidRPr="00B81DD5">
        <w:rPr>
          <w:rFonts w:asciiTheme="majorHAnsi" w:hAnsiTheme="majorHAnsi" w:cstheme="majorHAnsi"/>
        </w:rPr>
        <w:t>ekstremalne (tylko niewielki północno-zachodni fragment gminy jako silne)</w:t>
      </w:r>
      <w:r w:rsidRPr="00B81DD5">
        <w:rPr>
          <w:rFonts w:asciiTheme="majorHAnsi" w:hAnsiTheme="majorHAnsi" w:cstheme="majorHAnsi"/>
        </w:rPr>
        <w:t xml:space="preserve">, a w trzecim </w:t>
      </w:r>
      <w:r w:rsidR="003D6D33" w:rsidRPr="00B81DD5">
        <w:rPr>
          <w:rFonts w:asciiTheme="majorHAnsi" w:hAnsiTheme="majorHAnsi" w:cstheme="majorHAnsi"/>
        </w:rPr>
        <w:t>umiarkowane</w:t>
      </w:r>
      <w:r w:rsidR="00F31997" w:rsidRPr="00B81DD5">
        <w:rPr>
          <w:rFonts w:asciiTheme="majorHAnsi" w:hAnsiTheme="majorHAnsi" w:cstheme="majorHAnsi"/>
        </w:rPr>
        <w:t xml:space="preserve"> i </w:t>
      </w:r>
      <w:r w:rsidR="007B6883" w:rsidRPr="00B81DD5">
        <w:rPr>
          <w:rFonts w:asciiTheme="majorHAnsi" w:hAnsiTheme="majorHAnsi" w:cstheme="majorHAnsi"/>
        </w:rPr>
        <w:t xml:space="preserve">miejscowo (niewielki centralny fragment gminy) </w:t>
      </w:r>
      <w:r w:rsidR="00F31997" w:rsidRPr="00B81DD5">
        <w:rPr>
          <w:rFonts w:asciiTheme="majorHAnsi" w:hAnsiTheme="majorHAnsi" w:cstheme="majorHAnsi"/>
        </w:rPr>
        <w:t>słabe</w:t>
      </w:r>
      <w:r w:rsidRPr="00B81DD5">
        <w:rPr>
          <w:rFonts w:asciiTheme="majorHAnsi" w:hAnsiTheme="majorHAnsi" w:cstheme="majorHAnsi"/>
        </w:rPr>
        <w:t xml:space="preserve">. Stopnień zagrożenia suszą według klas łącznego zagrożenia suszą dla obszaru </w:t>
      </w:r>
      <w:r w:rsidR="007B6883" w:rsidRPr="00B81DD5">
        <w:rPr>
          <w:rFonts w:asciiTheme="majorHAnsi" w:hAnsiTheme="majorHAnsi" w:cstheme="majorHAnsi"/>
        </w:rPr>
        <w:t>g</w:t>
      </w:r>
      <w:r w:rsidRPr="00B81DD5">
        <w:rPr>
          <w:rFonts w:asciiTheme="majorHAnsi" w:hAnsiTheme="majorHAnsi" w:cstheme="majorHAnsi"/>
        </w:rPr>
        <w:t xml:space="preserve">miny </w:t>
      </w:r>
      <w:r w:rsidR="00966ADE" w:rsidRPr="00B81DD5">
        <w:rPr>
          <w:rFonts w:asciiTheme="majorHAnsi" w:hAnsiTheme="majorHAnsi" w:cstheme="majorHAnsi"/>
        </w:rPr>
        <w:t>Poronin</w:t>
      </w:r>
      <w:r w:rsidRPr="00B81DD5">
        <w:rPr>
          <w:rFonts w:asciiTheme="majorHAnsi" w:hAnsiTheme="majorHAnsi" w:cstheme="majorHAnsi"/>
        </w:rPr>
        <w:t xml:space="preserve"> określono jako </w:t>
      </w:r>
      <w:r w:rsidR="007B6883" w:rsidRPr="00B81DD5">
        <w:rPr>
          <w:rFonts w:asciiTheme="majorHAnsi" w:hAnsiTheme="majorHAnsi" w:cstheme="majorHAnsi"/>
        </w:rPr>
        <w:t>silny i miejscami (centralny oraz północno-zachodni fragment gminy) umiarkowany</w:t>
      </w:r>
      <w:r w:rsidRPr="00B81DD5">
        <w:rPr>
          <w:rFonts w:asciiTheme="majorHAnsi" w:hAnsiTheme="majorHAnsi" w:cstheme="majorHAnsi"/>
        </w:rPr>
        <w:t>.</w:t>
      </w:r>
    </w:p>
    <w:p w14:paraId="21B88405" w14:textId="77777777" w:rsidR="0040558D" w:rsidRPr="00B81DD5" w:rsidRDefault="0040558D">
      <w:pPr>
        <w:rPr>
          <w:rFonts w:asciiTheme="majorHAnsi" w:hAnsiTheme="majorHAnsi" w:cstheme="majorHAnsi"/>
          <w:caps/>
          <w:spacing w:val="15"/>
        </w:rPr>
      </w:pPr>
      <w:bookmarkStart w:id="142" w:name="_Toc67646591"/>
      <w:bookmarkStart w:id="143" w:name="_Toc93863504"/>
      <w:bookmarkStart w:id="144" w:name="_Toc67646592"/>
      <w:r w:rsidRPr="00B81DD5">
        <w:rPr>
          <w:rFonts w:asciiTheme="majorHAnsi" w:hAnsiTheme="majorHAnsi" w:cstheme="majorHAnsi"/>
        </w:rPr>
        <w:br w:type="page"/>
      </w:r>
    </w:p>
    <w:p w14:paraId="07FD8BFC" w14:textId="7CBF52EF" w:rsidR="00450785" w:rsidRPr="00B81DD5" w:rsidRDefault="00450785" w:rsidP="0005069D">
      <w:pPr>
        <w:pStyle w:val="Nagwek2"/>
        <w:spacing w:before="0" w:after="120"/>
        <w:jc w:val="both"/>
        <w:rPr>
          <w:rFonts w:asciiTheme="majorHAnsi" w:hAnsiTheme="majorHAnsi" w:cstheme="majorHAnsi"/>
        </w:rPr>
      </w:pPr>
      <w:bookmarkStart w:id="145" w:name="_Toc174060379"/>
      <w:r w:rsidRPr="00B81DD5">
        <w:rPr>
          <w:rFonts w:asciiTheme="majorHAnsi" w:hAnsiTheme="majorHAnsi" w:cstheme="majorHAnsi"/>
        </w:rPr>
        <w:lastRenderedPageBreak/>
        <w:t xml:space="preserve">Model struktury funkcjonalno-przestrzennej </w:t>
      </w:r>
      <w:bookmarkEnd w:id="142"/>
      <w:r w:rsidR="00E14ADF" w:rsidRPr="00B81DD5">
        <w:rPr>
          <w:rFonts w:asciiTheme="majorHAnsi" w:hAnsiTheme="majorHAnsi" w:cstheme="majorHAnsi"/>
        </w:rPr>
        <w:t xml:space="preserve">gminy </w:t>
      </w:r>
      <w:r w:rsidR="00966ADE" w:rsidRPr="00B81DD5">
        <w:rPr>
          <w:rFonts w:asciiTheme="majorHAnsi" w:hAnsiTheme="majorHAnsi" w:cstheme="majorHAnsi"/>
        </w:rPr>
        <w:t>Poronin</w:t>
      </w:r>
      <w:bookmarkEnd w:id="143"/>
      <w:bookmarkEnd w:id="145"/>
    </w:p>
    <w:p w14:paraId="4E1F703E" w14:textId="77777777" w:rsidR="00804DC6" w:rsidRPr="00B81DD5" w:rsidRDefault="00804DC6" w:rsidP="009F0685">
      <w:pPr>
        <w:spacing w:before="0" w:after="120"/>
        <w:jc w:val="both"/>
        <w:rPr>
          <w:rFonts w:asciiTheme="majorHAnsi" w:hAnsiTheme="majorHAnsi" w:cstheme="majorHAnsi"/>
          <w:b/>
          <w:bCs/>
        </w:rPr>
      </w:pPr>
      <w:bookmarkStart w:id="146" w:name="_Hlk92790689"/>
      <w:r w:rsidRPr="00B81DD5">
        <w:rPr>
          <w:rFonts w:asciiTheme="majorHAnsi" w:hAnsiTheme="majorHAnsi" w:cstheme="majorHAnsi"/>
          <w:b/>
          <w:bCs/>
        </w:rPr>
        <w:t>Wprowadzenie</w:t>
      </w:r>
    </w:p>
    <w:p w14:paraId="2721D7F6" w14:textId="3B95F3EB" w:rsidR="00804DC6" w:rsidRPr="00B81DD5" w:rsidRDefault="00804DC6" w:rsidP="009F0685">
      <w:pPr>
        <w:spacing w:before="0" w:after="120"/>
        <w:jc w:val="both"/>
        <w:rPr>
          <w:rFonts w:asciiTheme="majorHAnsi" w:hAnsiTheme="majorHAnsi" w:cstheme="majorHAnsi"/>
        </w:rPr>
      </w:pPr>
      <w:r w:rsidRPr="00B81DD5">
        <w:rPr>
          <w:rFonts w:asciiTheme="majorHAnsi" w:hAnsiTheme="majorHAnsi" w:cstheme="majorHAnsi"/>
        </w:rPr>
        <w:t xml:space="preserve">Model docelowej struktury funkcjonalno-przestrzennej </w:t>
      </w:r>
      <w:r w:rsidR="00030E45" w:rsidRPr="00B81DD5">
        <w:rPr>
          <w:rFonts w:asciiTheme="majorHAnsi" w:hAnsiTheme="majorHAnsi" w:cstheme="majorHAnsi"/>
        </w:rPr>
        <w:t>g</w:t>
      </w:r>
      <w:r w:rsidRPr="00B81DD5">
        <w:rPr>
          <w:rFonts w:asciiTheme="majorHAnsi" w:hAnsiTheme="majorHAnsi" w:cstheme="majorHAnsi"/>
        </w:rPr>
        <w:t xml:space="preserve">miny </w:t>
      </w:r>
      <w:r w:rsidR="00966ADE" w:rsidRPr="00B81DD5">
        <w:rPr>
          <w:rFonts w:asciiTheme="majorHAnsi" w:hAnsiTheme="majorHAnsi" w:cstheme="majorHAnsi"/>
        </w:rPr>
        <w:t>Poronin</w:t>
      </w:r>
      <w:r w:rsidRPr="00B81DD5">
        <w:rPr>
          <w:rFonts w:asciiTheme="majorHAnsi" w:hAnsiTheme="majorHAnsi" w:cstheme="majorHAnsi"/>
        </w:rPr>
        <w:t xml:space="preserve"> jest efektem zintegrowanego procesu planistycznego. Jest to porządkujący składnik strategii oraz źródło generalnych ustaleń rozwojowych osadzonych przestrzennie</w:t>
      </w:r>
      <w:r w:rsidR="00E42E6A" w:rsidRPr="00B81DD5">
        <w:rPr>
          <w:rFonts w:asciiTheme="majorHAnsi" w:hAnsiTheme="majorHAnsi" w:cstheme="majorHAnsi"/>
        </w:rPr>
        <w:t xml:space="preserve"> i kierunek do ich uszczegółowiania</w:t>
      </w:r>
      <w:r w:rsidRPr="00B81DD5">
        <w:rPr>
          <w:rFonts w:asciiTheme="majorHAnsi" w:hAnsiTheme="majorHAnsi" w:cstheme="majorHAnsi"/>
        </w:rPr>
        <w:t>. Model przedstawia długookresową wizję rozwoju, określa podstawowe kierunki dalszej polityki rozwoju prowadzonej w</w:t>
      </w:r>
      <w:r w:rsidR="009D62DC" w:rsidRPr="00B81DD5">
        <w:rPr>
          <w:rFonts w:asciiTheme="majorHAnsi" w:hAnsiTheme="majorHAnsi" w:cstheme="majorHAnsi"/>
        </w:rPr>
        <w:t> </w:t>
      </w:r>
      <w:r w:rsidRPr="00B81DD5">
        <w:rPr>
          <w:rFonts w:asciiTheme="majorHAnsi" w:hAnsiTheme="majorHAnsi" w:cstheme="majorHAnsi"/>
        </w:rPr>
        <w:t xml:space="preserve">przestrzeni </w:t>
      </w:r>
      <w:r w:rsidR="00030E45" w:rsidRPr="00B81DD5">
        <w:rPr>
          <w:rFonts w:asciiTheme="majorHAnsi" w:hAnsiTheme="majorHAnsi" w:cstheme="majorHAnsi"/>
        </w:rPr>
        <w:t>g</w:t>
      </w:r>
      <w:r w:rsidRPr="00B81DD5">
        <w:rPr>
          <w:rFonts w:asciiTheme="majorHAnsi" w:hAnsiTheme="majorHAnsi" w:cstheme="majorHAnsi"/>
        </w:rPr>
        <w:t>miny – z uwzględnieniem uwarunkowań, zdiagnozowanych potrzeb i problemów oraz potencjałów, a także specyfiki i zróżnicowania wewnętrznego. Ustalenia i rekomendacje w zakresie kształtowania polityki przestrzennej definiują warunki, w których opisany model będzie mógł zaistnieć.</w:t>
      </w:r>
    </w:p>
    <w:p w14:paraId="5B0AAD32" w14:textId="653DBEB8" w:rsidR="006402E9" w:rsidRPr="00B81DD5" w:rsidRDefault="00E42E6A" w:rsidP="009F0685">
      <w:pPr>
        <w:spacing w:before="0" w:after="120"/>
        <w:jc w:val="both"/>
        <w:rPr>
          <w:rFonts w:asciiTheme="majorHAnsi" w:hAnsiTheme="majorHAnsi" w:cstheme="majorHAnsi"/>
        </w:rPr>
      </w:pPr>
      <w:r w:rsidRPr="00B81DD5">
        <w:rPr>
          <w:rFonts w:asciiTheme="majorHAnsi" w:hAnsiTheme="majorHAnsi" w:cstheme="majorHAnsi"/>
        </w:rPr>
        <w:t xml:space="preserve">Niniejszy model zachowuje spójność z ustaleniami przestrzennymi zawartymi w dokumentach strategicznych szczebla regionalnego, na czele z Planem Zagospodarowania Przestrzennego Województwa Małopolskiego do 2030 r. Dokument ten wprowadził podział regionu na siedem obszarów funkcjonalnych, charakteryzujących się podobnymi cechami zagospodarowania przestrzennego, spójnością przyrodniczą i krajobrazowa, zbliżonym charakterem gospodarczym oraz, w ich efekcie, wspólnymi wyzwaniami rozwojowymi. Gmina </w:t>
      </w:r>
      <w:r w:rsidR="00966ADE" w:rsidRPr="00B81DD5">
        <w:rPr>
          <w:rFonts w:asciiTheme="majorHAnsi" w:hAnsiTheme="majorHAnsi" w:cstheme="majorHAnsi"/>
        </w:rPr>
        <w:t>Poronin</w:t>
      </w:r>
      <w:r w:rsidRPr="00B81DD5">
        <w:rPr>
          <w:rFonts w:asciiTheme="majorHAnsi" w:hAnsiTheme="majorHAnsi" w:cstheme="majorHAnsi"/>
        </w:rPr>
        <w:t xml:space="preserve"> została zaliczona </w:t>
      </w:r>
      <w:r w:rsidR="006402E9" w:rsidRPr="00B81DD5">
        <w:rPr>
          <w:rFonts w:asciiTheme="majorHAnsi" w:hAnsiTheme="majorHAnsi" w:cstheme="majorHAnsi"/>
        </w:rPr>
        <w:t>do obszaru „Park”, obejmującego południową część Małopolski, w tym wszystkie gminy podhalańskie i większą część jednostek gorczańskich oraz beskidzkich. Pomimo występujących różnic w potencjałach poszczególnych gmin (wynikających m.in. z dostępności komunikacyjnej i perspektyw jej poprawy), ich cechą wspólną jest niska gęstość zaludnienia, specyficzna struktura demograficzna (dodatni przyrost naturalny przy jednoczesnym nasilonym odpływie ludności, związanym z migracjami), rozproszeniem zabudowy i typowo górskim krajobrazem. Kluczowy potencjał dla wszystkich tych jednostek stanowi turystyka, oparta przede wszystkim o wyróżniające się w skali całego kraju walory środowiskowe oraz równie bogate i unikatowe zasoby dziedzictwa kulturowego, także te niematerialne.</w:t>
      </w:r>
    </w:p>
    <w:p w14:paraId="78C3CDA4" w14:textId="4D3543FC" w:rsidR="00804DC6" w:rsidRPr="00B81DD5" w:rsidRDefault="00804DC6" w:rsidP="009F0685">
      <w:pPr>
        <w:spacing w:before="0" w:after="120"/>
        <w:jc w:val="both"/>
        <w:rPr>
          <w:rFonts w:asciiTheme="majorHAnsi" w:hAnsiTheme="majorHAnsi" w:cstheme="majorHAnsi"/>
          <w:b/>
          <w:bCs/>
        </w:rPr>
      </w:pPr>
      <w:r w:rsidRPr="00B81DD5">
        <w:rPr>
          <w:rFonts w:asciiTheme="majorHAnsi" w:hAnsiTheme="majorHAnsi" w:cstheme="majorHAnsi"/>
          <w:b/>
          <w:bCs/>
        </w:rPr>
        <w:t>Rola i hierarchia jednostek osadniczych oraz układ głównych elementów infrastruktury społecznej</w:t>
      </w:r>
    </w:p>
    <w:p w14:paraId="79D672FA" w14:textId="558279ED" w:rsidR="00E42E6A"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 xml:space="preserve">Zgodnie z danymi rejestru TERYT, gminę Poronin tworzy siedem wsi (Bustryk, Małe Ciche, Murzasichle, Nowe Bystre, Poronin, Suche i Ząb), liczba sołectw jest natomiast o jedno większa – status taki posiada przysiółek Poronina, </w:t>
      </w:r>
      <w:proofErr w:type="spellStart"/>
      <w:r w:rsidRPr="00B81DD5">
        <w:rPr>
          <w:rFonts w:asciiTheme="majorHAnsi" w:hAnsiTheme="majorHAnsi" w:cstheme="majorHAnsi"/>
        </w:rPr>
        <w:t>Stasikówka</w:t>
      </w:r>
      <w:proofErr w:type="spellEnd"/>
      <w:r w:rsidRPr="00B81DD5">
        <w:rPr>
          <w:rFonts w:asciiTheme="majorHAnsi" w:hAnsiTheme="majorHAnsi" w:cstheme="majorHAnsi"/>
        </w:rPr>
        <w:t>.</w:t>
      </w:r>
    </w:p>
    <w:p w14:paraId="0F53BE5B" w14:textId="37DC74F0"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Nadrzędną rolę w gminie Poronin</w:t>
      </w:r>
      <w:r w:rsidRPr="00B81DD5">
        <w:rPr>
          <w:rFonts w:asciiTheme="majorHAnsi" w:hAnsiTheme="majorHAnsi" w:cstheme="majorHAnsi"/>
          <w:vertAlign w:val="superscript"/>
        </w:rPr>
        <w:footnoteReference w:id="3"/>
      </w:r>
      <w:r w:rsidRPr="00B81DD5">
        <w:rPr>
          <w:rFonts w:asciiTheme="majorHAnsi" w:hAnsiTheme="majorHAnsi" w:cstheme="majorHAnsi"/>
        </w:rPr>
        <w:t xml:space="preserve"> pełni miejscowość Poronin, charakteryzująca się centralnym położeniem względem granic jednostki, na skrzyżowaniu dróg kategorii ponadlokalnej i będąca lokalnym centrum administracyjnym, gospodarczym, kulturalnym oraz usługowym, przede wszystkim za sprawą siedziby urzędu gminy, większości gminnych jednostek organizacyjnych (w tym instytucji kultury) oraz koncentracji usług. W pozostałych miejscowościach, o dominującej funkcji mieszkalnej</w:t>
      </w:r>
      <w:r w:rsidR="00455FC5" w:rsidRPr="00B81DD5">
        <w:rPr>
          <w:rFonts w:asciiTheme="majorHAnsi" w:hAnsiTheme="majorHAnsi" w:cstheme="majorHAnsi"/>
        </w:rPr>
        <w:t xml:space="preserve"> i</w:t>
      </w:r>
      <w:r w:rsidR="008C2CEC" w:rsidRPr="00B81DD5">
        <w:rPr>
          <w:rFonts w:asciiTheme="majorHAnsi" w:hAnsiTheme="majorHAnsi" w:cstheme="majorHAnsi"/>
        </w:rPr>
        <w:t> </w:t>
      </w:r>
      <w:r w:rsidR="00455FC5" w:rsidRPr="00B81DD5">
        <w:rPr>
          <w:rFonts w:asciiTheme="majorHAnsi" w:hAnsiTheme="majorHAnsi" w:cstheme="majorHAnsi"/>
        </w:rPr>
        <w:t>usługowej (obsługa ruchu turystycznego, napędzanego w szczególności przez stacje narciarskie - Małe Ciche, Ząb, Murzasichle, Suche)</w:t>
      </w:r>
      <w:r w:rsidRPr="00B81DD5">
        <w:rPr>
          <w:rFonts w:asciiTheme="majorHAnsi" w:hAnsiTheme="majorHAnsi" w:cstheme="majorHAnsi"/>
        </w:rPr>
        <w:t xml:space="preserve">, </w:t>
      </w:r>
      <w:r w:rsidR="00455FC5" w:rsidRPr="00B81DD5">
        <w:rPr>
          <w:rFonts w:asciiTheme="majorHAnsi" w:hAnsiTheme="majorHAnsi" w:cstheme="majorHAnsi"/>
        </w:rPr>
        <w:t xml:space="preserve">w niektórych przypadkach z elementami rolnictwa (Nowe Bystre), </w:t>
      </w:r>
      <w:r w:rsidRPr="00B81DD5">
        <w:rPr>
          <w:rFonts w:asciiTheme="majorHAnsi" w:hAnsiTheme="majorHAnsi" w:cstheme="majorHAnsi"/>
        </w:rPr>
        <w:t xml:space="preserve">zlokalizowane są niektóre elementy bazy instytucjonalnej lub infrastrukturalnej gminy – najczęściej są nimi placówki edukacyjne. Poronin jest także miejscowością o największej liczbie mieszkańców – 4 297 osób na koniec 2022 r. (wraz ze </w:t>
      </w:r>
      <w:proofErr w:type="spellStart"/>
      <w:r w:rsidRPr="00B81DD5">
        <w:rPr>
          <w:rFonts w:asciiTheme="majorHAnsi" w:hAnsiTheme="majorHAnsi" w:cstheme="majorHAnsi"/>
        </w:rPr>
        <w:t>Stasikówką</w:t>
      </w:r>
      <w:proofErr w:type="spellEnd"/>
      <w:r w:rsidRPr="00B81DD5">
        <w:rPr>
          <w:rFonts w:asciiTheme="majorHAnsi" w:hAnsiTheme="majorHAnsi" w:cstheme="majorHAnsi"/>
        </w:rPr>
        <w:t xml:space="preserve">), najmniejszymi miejscowościami są Małe Ciche (520 os.) </w:t>
      </w:r>
      <w:r w:rsidRPr="00B81DD5">
        <w:rPr>
          <w:rFonts w:asciiTheme="majorHAnsi" w:hAnsiTheme="majorHAnsi" w:cstheme="majorHAnsi"/>
        </w:rPr>
        <w:lastRenderedPageBreak/>
        <w:t xml:space="preserve">oraz Bustryk (734 os.). Stanowi to kolejny czynnik, potwierdzający nadrzędną rolę Poronina względem pozostałych miejscowości tworzących jednostkę. </w:t>
      </w:r>
    </w:p>
    <w:p w14:paraId="1ABA5BDD" w14:textId="18D4B402"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Spośród elementów infrastruktury społecznej, znaczenie ponadlokalne można przypisać dwóm</w:t>
      </w:r>
      <w:r w:rsidR="006900AF" w:rsidRPr="00B81DD5">
        <w:rPr>
          <w:rFonts w:asciiTheme="majorHAnsi" w:hAnsiTheme="majorHAnsi" w:cstheme="majorHAnsi"/>
        </w:rPr>
        <w:t xml:space="preserve"> grupom, na które składają się rozmaite obiekty</w:t>
      </w:r>
      <w:r w:rsidRPr="00B81DD5">
        <w:rPr>
          <w:rFonts w:asciiTheme="majorHAnsi" w:hAnsiTheme="majorHAnsi" w:cstheme="majorHAnsi"/>
        </w:rPr>
        <w:t>. Pierwszy z nich to infrastruktura sportowa – głównie związana z uprawianiem sportów zimowych. W</w:t>
      </w:r>
      <w:r w:rsidR="00455FC5" w:rsidRPr="00B81DD5">
        <w:rPr>
          <w:rFonts w:asciiTheme="majorHAnsi" w:hAnsiTheme="majorHAnsi" w:cstheme="majorHAnsi"/>
        </w:rPr>
        <w:t> </w:t>
      </w:r>
      <w:r w:rsidRPr="00B81DD5">
        <w:rPr>
          <w:rFonts w:asciiTheme="majorHAnsi" w:hAnsiTheme="majorHAnsi" w:cstheme="majorHAnsi"/>
        </w:rPr>
        <w:t>większości miejscowości gminy w sezonie zimowym działają stacje narciarskie</w:t>
      </w:r>
      <w:r w:rsidR="005F51E4" w:rsidRPr="00B81DD5">
        <w:rPr>
          <w:rFonts w:asciiTheme="majorHAnsi" w:hAnsiTheme="majorHAnsi" w:cstheme="majorHAnsi"/>
        </w:rPr>
        <w:t xml:space="preserve"> wraz z infrastrukturą towarzyszącą (m.in. lodowiska, tory do </w:t>
      </w:r>
      <w:proofErr w:type="spellStart"/>
      <w:r w:rsidR="005F51E4" w:rsidRPr="00B81DD5">
        <w:rPr>
          <w:rFonts w:asciiTheme="majorHAnsi" w:hAnsiTheme="majorHAnsi" w:cstheme="majorHAnsi"/>
        </w:rPr>
        <w:t>snowtubingu</w:t>
      </w:r>
      <w:proofErr w:type="spellEnd"/>
      <w:r w:rsidR="005F51E4" w:rsidRPr="00B81DD5">
        <w:rPr>
          <w:rFonts w:asciiTheme="majorHAnsi" w:hAnsiTheme="majorHAnsi" w:cstheme="majorHAnsi"/>
        </w:rPr>
        <w:t xml:space="preserve"> itp.)</w:t>
      </w:r>
      <w:r w:rsidRPr="00B81DD5">
        <w:rPr>
          <w:rFonts w:asciiTheme="majorHAnsi" w:hAnsiTheme="majorHAnsi" w:cstheme="majorHAnsi"/>
        </w:rPr>
        <w:t xml:space="preserve">, o zróżnicowanym stopniu wyposażenia. Drugim czynnikiem o znaczeniu ponadlokalnym, w dodatku występującym na terenie całej gminy, jest silnie rozwinięta baza noclegowa, w dużej mierze opierająca się o wynajem pokoi i kwater w domach prywatnych. Obydwa elementy generują znaczący ruch odwiedzających, ze szczególnym jego nasileniem w letnim i zimowym sezonie turystycznym. </w:t>
      </w:r>
      <w:r w:rsidR="006900AF" w:rsidRPr="00B81DD5">
        <w:rPr>
          <w:rFonts w:asciiTheme="majorHAnsi" w:hAnsiTheme="majorHAnsi" w:cstheme="majorHAnsi"/>
        </w:rPr>
        <w:t xml:space="preserve">Dodatkowo, w przypadku części miejscowości ruch turystyczny wzmacniają atrakcje o charakterze pozasportowym – głównie religijne (np. kaplica na </w:t>
      </w:r>
      <w:proofErr w:type="spellStart"/>
      <w:r w:rsidR="006900AF" w:rsidRPr="00B81DD5">
        <w:rPr>
          <w:rFonts w:asciiTheme="majorHAnsi" w:hAnsiTheme="majorHAnsi" w:cstheme="majorHAnsi"/>
        </w:rPr>
        <w:t>Wiktorówce</w:t>
      </w:r>
      <w:proofErr w:type="spellEnd"/>
      <w:r w:rsidR="006900AF" w:rsidRPr="00B81DD5">
        <w:rPr>
          <w:rFonts w:asciiTheme="majorHAnsi" w:hAnsiTheme="majorHAnsi" w:cstheme="majorHAnsi"/>
        </w:rPr>
        <w:t xml:space="preserve">, Małe Ciche) czy przyrodniczym (tatrzańskie szczyty, doliny, punkty i otwarcia widokowe lub przynajmniej wejścia na teren Tatrzańskiego Parku Narodowego i początkowe odcinki szlaków turystycznych). </w:t>
      </w:r>
    </w:p>
    <w:p w14:paraId="6EA9D089" w14:textId="3D36E1C9" w:rsidR="00791911" w:rsidRPr="00B81DD5" w:rsidRDefault="00791911" w:rsidP="009F0685">
      <w:pPr>
        <w:spacing w:before="0" w:after="120"/>
        <w:jc w:val="both"/>
        <w:rPr>
          <w:rFonts w:asciiTheme="majorHAnsi" w:hAnsiTheme="majorHAnsi" w:cstheme="majorHAnsi"/>
        </w:rPr>
      </w:pPr>
      <w:r w:rsidRPr="00B81DD5">
        <w:rPr>
          <w:rFonts w:asciiTheme="majorHAnsi" w:hAnsiTheme="majorHAnsi" w:cstheme="majorHAnsi"/>
        </w:rPr>
        <w:t>Na zmiany w hierarchii jednostek osadniczych mogą wpłynąć dwie duże inwestycje, związane z wykorzystaniem potencjału turystycznego gminy, wynikającego z walorów klimatycznych i środowiskowych Podhala. Pierwsza z nich (</w:t>
      </w:r>
      <w:proofErr w:type="spellStart"/>
      <w:r w:rsidRPr="00B81DD5">
        <w:rPr>
          <w:rFonts w:asciiTheme="majorHAnsi" w:hAnsiTheme="majorHAnsi" w:cstheme="majorHAnsi"/>
        </w:rPr>
        <w:t>Sky</w:t>
      </w:r>
      <w:proofErr w:type="spellEnd"/>
      <w:r w:rsidR="0087511C" w:rsidRPr="00B81DD5">
        <w:rPr>
          <w:rFonts w:asciiTheme="majorHAnsi" w:hAnsiTheme="majorHAnsi" w:cstheme="majorHAnsi"/>
        </w:rPr>
        <w:t xml:space="preserve"> </w:t>
      </w:r>
      <w:r w:rsidRPr="00B81DD5">
        <w:rPr>
          <w:rFonts w:asciiTheme="majorHAnsi" w:hAnsiTheme="majorHAnsi" w:cstheme="majorHAnsi"/>
        </w:rPr>
        <w:t>Walk Serce Poronina na Polanie Zgorzelisko) może mieć duży wpływ na wzrost atrakcyjności turystycznej Małego Cichego, a co za tym idzie na wieloaspektowy rozwój usług, związanych z obsługą ruchu turystycznego (również w skali pozostałych miejscowości gminy). Z uwagi na termin jej oddania do użytku (</w:t>
      </w:r>
      <w:r w:rsidR="008E2A57" w:rsidRPr="00B81DD5">
        <w:rPr>
          <w:rFonts w:asciiTheme="majorHAnsi" w:hAnsiTheme="majorHAnsi" w:cstheme="majorHAnsi"/>
        </w:rPr>
        <w:t xml:space="preserve">pod koniec </w:t>
      </w:r>
      <w:r w:rsidRPr="00B81DD5">
        <w:rPr>
          <w:rFonts w:asciiTheme="majorHAnsi" w:hAnsiTheme="majorHAnsi" w:cstheme="majorHAnsi"/>
        </w:rPr>
        <w:t>maj</w:t>
      </w:r>
      <w:r w:rsidR="008E2A57" w:rsidRPr="00B81DD5">
        <w:rPr>
          <w:rFonts w:asciiTheme="majorHAnsi" w:hAnsiTheme="majorHAnsi" w:cstheme="majorHAnsi"/>
        </w:rPr>
        <w:t>a</w:t>
      </w:r>
      <w:r w:rsidRPr="00B81DD5">
        <w:rPr>
          <w:rFonts w:asciiTheme="majorHAnsi" w:hAnsiTheme="majorHAnsi" w:cstheme="majorHAnsi"/>
        </w:rPr>
        <w:t xml:space="preserve"> 2025 r.), pierwszych miarodajnych obserwacji, pozwalające na określenie skali jej oddziaływania, będzie można dokonać mniej więcej w połowie okresu obowiązywania niniejszej strategii. Z kolei druga (budowa stacji narciarskiej na </w:t>
      </w:r>
      <w:proofErr w:type="spellStart"/>
      <w:r w:rsidRPr="00B81DD5">
        <w:rPr>
          <w:rFonts w:asciiTheme="majorHAnsi" w:hAnsiTheme="majorHAnsi" w:cstheme="majorHAnsi"/>
        </w:rPr>
        <w:t>Galicowej</w:t>
      </w:r>
      <w:proofErr w:type="spellEnd"/>
      <w:r w:rsidRPr="00B81DD5">
        <w:rPr>
          <w:rFonts w:asciiTheme="majorHAnsi" w:hAnsiTheme="majorHAnsi" w:cstheme="majorHAnsi"/>
        </w:rPr>
        <w:t xml:space="preserve"> Grapie), pod warunkiem jej powstania, ugruntuje przede wszystkim pozycję Poronina, w części oddziałując na ruch turystyczny w pozostałej części jednostki.</w:t>
      </w:r>
    </w:p>
    <w:p w14:paraId="3F35A06D" w14:textId="22E0B263"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Pozostałe zamierzenia inwestycyjne samorządu gminnego w perspektywie roku 2030, opisane w</w:t>
      </w:r>
      <w:r w:rsidR="005228F9" w:rsidRPr="00B81DD5">
        <w:rPr>
          <w:rFonts w:asciiTheme="majorHAnsi" w:hAnsiTheme="majorHAnsi" w:cstheme="majorHAnsi"/>
        </w:rPr>
        <w:t> </w:t>
      </w:r>
      <w:r w:rsidRPr="00B81DD5">
        <w:rPr>
          <w:rFonts w:asciiTheme="majorHAnsi" w:hAnsiTheme="majorHAnsi" w:cstheme="majorHAnsi"/>
        </w:rPr>
        <w:t>dalszej części modelu, nie będą znacząco zmieniać opisanej hierarchii, a raczej niwelować różnice rozwojowe, wyrównywać dostępność i poziom usług publicznych w skali całej gminy. Wpływ na rozwój poszczególnych miejscowości będą miały dynamiki przyrostu liczby mieszkańców i rozwoju budownictwa mieszkaniowego, wynikające z ich zróżnicowanej atrakcyjności osadniczej. Ewentualne zmiany w hierarchizacji, wywołane przez ten czynnik, zaistnieją w horyzoncie czasowym dłuższym niż termin obowiązywania strategii.</w:t>
      </w:r>
    </w:p>
    <w:p w14:paraId="7B270A59" w14:textId="77777777" w:rsidR="00B975E4" w:rsidRPr="00B81DD5" w:rsidRDefault="00B975E4">
      <w:pPr>
        <w:rPr>
          <w:rFonts w:asciiTheme="majorHAnsi" w:hAnsiTheme="majorHAnsi" w:cstheme="majorHAnsi"/>
          <w:b/>
          <w:bCs/>
          <w:color w:val="374C80" w:themeColor="accent1" w:themeShade="BF"/>
          <w:sz w:val="16"/>
          <w:szCs w:val="16"/>
        </w:rPr>
      </w:pPr>
      <w:r w:rsidRPr="00B81DD5">
        <w:rPr>
          <w:rFonts w:asciiTheme="majorHAnsi" w:hAnsiTheme="majorHAnsi" w:cstheme="majorHAnsi"/>
        </w:rPr>
        <w:br w:type="page"/>
      </w:r>
    </w:p>
    <w:p w14:paraId="556D84A0" w14:textId="4E10324B" w:rsidR="00BD5004" w:rsidRPr="00B81DD5" w:rsidRDefault="00030E45" w:rsidP="00B975E4">
      <w:pPr>
        <w:pStyle w:val="Legenda"/>
        <w:keepNext/>
        <w:spacing w:before="0" w:after="120"/>
        <w:jc w:val="center"/>
        <w:rPr>
          <w:rFonts w:asciiTheme="majorHAnsi" w:hAnsiTheme="majorHAnsi" w:cstheme="majorHAnsi"/>
        </w:rPr>
      </w:pPr>
      <w:bookmarkStart w:id="147" w:name="_Toc202106079"/>
      <w:r w:rsidRPr="00B81DD5">
        <w:rPr>
          <w:rFonts w:asciiTheme="majorHAnsi" w:hAnsiTheme="majorHAnsi" w:cstheme="majorHAnsi"/>
        </w:rPr>
        <w:lastRenderedPageBreak/>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14</w:t>
      </w:r>
      <w:r w:rsidR="00AE487D" w:rsidRPr="00B81DD5">
        <w:rPr>
          <w:rFonts w:asciiTheme="majorHAnsi" w:hAnsiTheme="majorHAnsi" w:cstheme="majorHAnsi"/>
        </w:rPr>
        <w:fldChar w:fldCharType="end"/>
      </w:r>
      <w:r w:rsidRPr="00B81DD5">
        <w:rPr>
          <w:rFonts w:asciiTheme="majorHAnsi" w:hAnsiTheme="majorHAnsi" w:cstheme="majorHAnsi"/>
        </w:rPr>
        <w:t>. Schematyczne rozmieszczenie podstawowych elementów wpływających na hierarchię jednostek osadniczych gminy Poronin, w tym głównych elementów infrastruktury społecznej</w:t>
      </w:r>
      <w:bookmarkEnd w:id="147"/>
    </w:p>
    <w:p w14:paraId="2F570E38" w14:textId="05418363" w:rsidR="005F51E4" w:rsidRPr="00B81DD5" w:rsidRDefault="00791911" w:rsidP="00030E45">
      <w:pPr>
        <w:jc w:val="center"/>
        <w:rPr>
          <w:rFonts w:asciiTheme="majorHAnsi" w:hAnsiTheme="majorHAnsi" w:cstheme="majorHAnsi"/>
        </w:rPr>
      </w:pPr>
      <w:r w:rsidRPr="00B81DD5">
        <w:rPr>
          <w:rFonts w:asciiTheme="majorHAnsi" w:hAnsiTheme="majorHAnsi" w:cstheme="majorHAnsi"/>
          <w:noProof/>
        </w:rPr>
        <w:drawing>
          <wp:inline distT="0" distB="0" distL="0" distR="0" wp14:anchorId="3D5A308D" wp14:editId="560F905E">
            <wp:extent cx="5580000" cy="8060400"/>
            <wp:effectExtent l="0" t="0" r="0" b="0"/>
            <wp:docPr id="599316714" name="Obraz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316714" name="Obraz 599316714"/>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580000" cy="8060400"/>
                    </a:xfrm>
                    <a:prstGeom prst="rect">
                      <a:avLst/>
                    </a:prstGeom>
                  </pic:spPr>
                </pic:pic>
              </a:graphicData>
            </a:graphic>
          </wp:inline>
        </w:drawing>
      </w:r>
    </w:p>
    <w:p w14:paraId="52EE7A98" w14:textId="6D18CAEC" w:rsidR="00030E45" w:rsidRPr="00B81DD5" w:rsidRDefault="00030E45" w:rsidP="00B975E4">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w:t>
      </w:r>
      <w:r w:rsidR="00B975E4" w:rsidRPr="00B81DD5">
        <w:rPr>
          <w:rFonts w:asciiTheme="majorHAnsi" w:hAnsiTheme="majorHAnsi" w:cstheme="majorHAnsi"/>
          <w:b w:val="0"/>
          <w:i/>
        </w:rPr>
        <w:br w:type="page"/>
      </w:r>
    </w:p>
    <w:p w14:paraId="1EA7A03D" w14:textId="77777777" w:rsidR="00030E45" w:rsidRPr="00B81DD5" w:rsidRDefault="00030E45" w:rsidP="009F0685">
      <w:pPr>
        <w:spacing w:before="0" w:after="120"/>
        <w:jc w:val="both"/>
        <w:rPr>
          <w:rFonts w:asciiTheme="majorHAnsi" w:hAnsiTheme="majorHAnsi" w:cstheme="majorHAnsi"/>
          <w:b/>
          <w:bCs/>
        </w:rPr>
      </w:pPr>
      <w:r w:rsidRPr="00B81DD5">
        <w:rPr>
          <w:rFonts w:asciiTheme="majorHAnsi" w:hAnsiTheme="majorHAnsi" w:cstheme="majorHAnsi"/>
          <w:b/>
          <w:bCs/>
        </w:rPr>
        <w:lastRenderedPageBreak/>
        <w:t>Obecny i docelowy układ głównych elementów infrastruktury technicznej</w:t>
      </w:r>
    </w:p>
    <w:p w14:paraId="1FBAF757" w14:textId="77777777" w:rsidR="00030E45" w:rsidRPr="00B81DD5" w:rsidRDefault="00030E45">
      <w:pPr>
        <w:numPr>
          <w:ilvl w:val="0"/>
          <w:numId w:val="26"/>
        </w:numPr>
        <w:spacing w:before="0" w:after="120"/>
        <w:jc w:val="both"/>
        <w:rPr>
          <w:rFonts w:asciiTheme="majorHAnsi" w:hAnsiTheme="majorHAnsi" w:cstheme="majorHAnsi"/>
          <w:b/>
          <w:bCs/>
        </w:rPr>
      </w:pPr>
      <w:r w:rsidRPr="00B81DD5">
        <w:rPr>
          <w:rFonts w:asciiTheme="majorHAnsi" w:hAnsiTheme="majorHAnsi" w:cstheme="majorHAnsi"/>
          <w:b/>
          <w:bCs/>
        </w:rPr>
        <w:t>wodociągi i kanalizacja</w:t>
      </w:r>
    </w:p>
    <w:p w14:paraId="62AF7A67" w14:textId="5576C884" w:rsidR="00030E45" w:rsidRPr="00B81DD5" w:rsidRDefault="00030E45" w:rsidP="00D950B9">
      <w:pPr>
        <w:spacing w:before="0" w:after="120"/>
        <w:jc w:val="both"/>
        <w:rPr>
          <w:rFonts w:asciiTheme="majorHAnsi" w:hAnsiTheme="majorHAnsi" w:cstheme="majorHAnsi"/>
        </w:rPr>
      </w:pPr>
      <w:r w:rsidRPr="00B81DD5">
        <w:rPr>
          <w:rFonts w:asciiTheme="majorHAnsi" w:hAnsiTheme="majorHAnsi" w:cstheme="majorHAnsi"/>
        </w:rPr>
        <w:t>Gospodarka wodna w gminie Poronin opiera się o kilka odrębnych systemów pozyskiwania i</w:t>
      </w:r>
      <w:r w:rsidR="00D950B9" w:rsidRPr="00B81DD5">
        <w:rPr>
          <w:rFonts w:asciiTheme="majorHAnsi" w:hAnsiTheme="majorHAnsi" w:cstheme="majorHAnsi"/>
        </w:rPr>
        <w:t> </w:t>
      </w:r>
      <w:r w:rsidRPr="00B81DD5">
        <w:rPr>
          <w:rFonts w:asciiTheme="majorHAnsi" w:hAnsiTheme="majorHAnsi" w:cstheme="majorHAnsi"/>
        </w:rPr>
        <w:t xml:space="preserve">dystrybuowania wody. Zabudowa mieszkalna w centralnej części jednostki (Poronin, Suche, Ząb) zaopatrywana jest w wodę za pośrednictwem wodociągów, zarządzanych przez Zakład Gospodarki Komunalnej w Poroninie. W pozostałych miejscowościach funkcjonują lokalne spółki wodne, wykorzystywane są także studnie przydomowe. Wodociągi zasilane są z lokalnych ujęć w </w:t>
      </w:r>
      <w:proofErr w:type="spellStart"/>
      <w:r w:rsidR="002F4B83" w:rsidRPr="00B81DD5">
        <w:rPr>
          <w:rFonts w:asciiTheme="majorHAnsi" w:hAnsiTheme="majorHAnsi" w:cstheme="majorHAnsi"/>
        </w:rPr>
        <w:t>Małem</w:t>
      </w:r>
      <w:proofErr w:type="spellEnd"/>
      <w:r w:rsidR="002F4B83" w:rsidRPr="00B81DD5">
        <w:rPr>
          <w:rFonts w:asciiTheme="majorHAnsi" w:hAnsiTheme="majorHAnsi" w:cstheme="majorHAnsi"/>
        </w:rPr>
        <w:t xml:space="preserve"> Cichem</w:t>
      </w:r>
      <w:r w:rsidRPr="00B81DD5">
        <w:rPr>
          <w:rFonts w:asciiTheme="majorHAnsi" w:hAnsiTheme="majorHAnsi" w:cstheme="majorHAnsi"/>
        </w:rPr>
        <w:t>, Zębie, Bustryku i Murzasichlu. Według danych GUS, poziom zwodociągowania i</w:t>
      </w:r>
      <w:r w:rsidR="00B975E4" w:rsidRPr="00B81DD5">
        <w:rPr>
          <w:rFonts w:asciiTheme="majorHAnsi" w:hAnsiTheme="majorHAnsi" w:cstheme="majorHAnsi"/>
        </w:rPr>
        <w:t> </w:t>
      </w:r>
      <w:r w:rsidRPr="00B81DD5">
        <w:rPr>
          <w:rFonts w:asciiTheme="majorHAnsi" w:hAnsiTheme="majorHAnsi" w:cstheme="majorHAnsi"/>
        </w:rPr>
        <w:t xml:space="preserve">skanalizowania gminy Poronin jest zadowalający. Odsetek ogółu budynków mieszkalnych, posiadających w </w:t>
      </w:r>
      <w:r w:rsidR="008E2A57" w:rsidRPr="00B81DD5">
        <w:rPr>
          <w:rFonts w:asciiTheme="majorHAnsi" w:hAnsiTheme="majorHAnsi" w:cstheme="majorHAnsi"/>
        </w:rPr>
        <w:t xml:space="preserve">2023 </w:t>
      </w:r>
      <w:r w:rsidRPr="00B81DD5">
        <w:rPr>
          <w:rFonts w:asciiTheme="majorHAnsi" w:hAnsiTheme="majorHAnsi" w:cstheme="majorHAnsi"/>
        </w:rPr>
        <w:t>r. dostęp do wodociągu wynosił 61,</w:t>
      </w:r>
      <w:r w:rsidR="008E2A57" w:rsidRPr="00B81DD5">
        <w:rPr>
          <w:rFonts w:asciiTheme="majorHAnsi" w:hAnsiTheme="majorHAnsi" w:cstheme="majorHAnsi"/>
        </w:rPr>
        <w:t>1</w:t>
      </w:r>
      <w:r w:rsidRPr="00B81DD5">
        <w:rPr>
          <w:rFonts w:asciiTheme="majorHAnsi" w:hAnsiTheme="majorHAnsi" w:cstheme="majorHAnsi"/>
        </w:rPr>
        <w:t xml:space="preserve">% (wartość niższa od średniej dla gmin powiatu – </w:t>
      </w:r>
      <w:r w:rsidR="008E2A57" w:rsidRPr="00B81DD5">
        <w:rPr>
          <w:rFonts w:asciiTheme="majorHAnsi" w:hAnsiTheme="majorHAnsi" w:cstheme="majorHAnsi"/>
        </w:rPr>
        <w:t>69</w:t>
      </w:r>
      <w:r w:rsidRPr="00B81DD5">
        <w:rPr>
          <w:rFonts w:asciiTheme="majorHAnsi" w:hAnsiTheme="majorHAnsi" w:cstheme="majorHAnsi"/>
        </w:rPr>
        <w:t xml:space="preserve">,6% oraz regionu – </w:t>
      </w:r>
      <w:r w:rsidR="008E2A57" w:rsidRPr="00B81DD5">
        <w:rPr>
          <w:rFonts w:asciiTheme="majorHAnsi" w:hAnsiTheme="majorHAnsi" w:cstheme="majorHAnsi"/>
        </w:rPr>
        <w:t>73</w:t>
      </w:r>
      <w:r w:rsidRPr="00B81DD5">
        <w:rPr>
          <w:rFonts w:asciiTheme="majorHAnsi" w:hAnsiTheme="majorHAnsi" w:cstheme="majorHAnsi"/>
        </w:rPr>
        <w:t>,</w:t>
      </w:r>
      <w:r w:rsidR="008E2A57" w:rsidRPr="00B81DD5">
        <w:rPr>
          <w:rFonts w:asciiTheme="majorHAnsi" w:hAnsiTheme="majorHAnsi" w:cstheme="majorHAnsi"/>
        </w:rPr>
        <w:t>4</w:t>
      </w:r>
      <w:r w:rsidRPr="00B81DD5">
        <w:rPr>
          <w:rFonts w:asciiTheme="majorHAnsi" w:hAnsiTheme="majorHAnsi" w:cstheme="majorHAnsi"/>
        </w:rPr>
        <w:t>%).</w:t>
      </w:r>
    </w:p>
    <w:p w14:paraId="00F7AB4C" w14:textId="43555CA7" w:rsidR="00030E45" w:rsidRPr="00B81DD5" w:rsidRDefault="00030E45" w:rsidP="00D950B9">
      <w:pPr>
        <w:spacing w:before="0" w:after="120"/>
        <w:jc w:val="both"/>
        <w:rPr>
          <w:rFonts w:asciiTheme="majorHAnsi" w:hAnsiTheme="majorHAnsi" w:cstheme="majorHAnsi"/>
        </w:rPr>
      </w:pPr>
      <w:r w:rsidRPr="00B81DD5">
        <w:rPr>
          <w:rFonts w:asciiTheme="majorHAnsi" w:hAnsiTheme="majorHAnsi" w:cstheme="majorHAnsi"/>
        </w:rPr>
        <w:t>W perspektywie roku 2030 przewidzianych jest szereg inwestycji usprawniających i</w:t>
      </w:r>
      <w:r w:rsidR="00D950B9" w:rsidRPr="00B81DD5">
        <w:rPr>
          <w:rFonts w:asciiTheme="majorHAnsi" w:hAnsiTheme="majorHAnsi" w:cstheme="majorHAnsi"/>
        </w:rPr>
        <w:t> </w:t>
      </w:r>
      <w:r w:rsidRPr="00B81DD5">
        <w:rPr>
          <w:rFonts w:asciiTheme="majorHAnsi" w:hAnsiTheme="majorHAnsi" w:cstheme="majorHAnsi"/>
        </w:rPr>
        <w:t xml:space="preserve">unowocześniających gospodarkę wodną na obszarze </w:t>
      </w:r>
      <w:r w:rsidR="00D950B9" w:rsidRPr="00B81DD5">
        <w:rPr>
          <w:rFonts w:asciiTheme="majorHAnsi" w:hAnsiTheme="majorHAnsi" w:cstheme="majorHAnsi"/>
        </w:rPr>
        <w:t>gminy</w:t>
      </w:r>
      <w:r w:rsidRPr="00B81DD5">
        <w:rPr>
          <w:rFonts w:asciiTheme="majorHAnsi" w:hAnsiTheme="majorHAnsi" w:cstheme="majorHAnsi"/>
        </w:rPr>
        <w:t xml:space="preserve"> – m.in. </w:t>
      </w:r>
      <w:r w:rsidR="00D950B9" w:rsidRPr="00B81DD5">
        <w:rPr>
          <w:rFonts w:asciiTheme="majorHAnsi" w:hAnsiTheme="majorHAnsi" w:cstheme="majorHAnsi"/>
        </w:rPr>
        <w:t xml:space="preserve">przebudowa magistrali, </w:t>
      </w:r>
      <w:r w:rsidR="00995B29">
        <w:rPr>
          <w:rFonts w:asciiTheme="majorHAnsi" w:hAnsiTheme="majorHAnsi" w:cstheme="majorHAnsi"/>
        </w:rPr>
        <w:t>remont i roz</w:t>
      </w:r>
      <w:r w:rsidRPr="00B81DD5">
        <w:rPr>
          <w:rFonts w:asciiTheme="majorHAnsi" w:hAnsiTheme="majorHAnsi" w:cstheme="majorHAnsi"/>
        </w:rPr>
        <w:t xml:space="preserve">budowa </w:t>
      </w:r>
      <w:r w:rsidR="00D37B0C" w:rsidRPr="00B81DD5">
        <w:rPr>
          <w:rFonts w:asciiTheme="majorHAnsi" w:hAnsiTheme="majorHAnsi" w:cstheme="majorHAnsi"/>
        </w:rPr>
        <w:t>dwóch</w:t>
      </w:r>
      <w:r w:rsidRPr="00B81DD5">
        <w:rPr>
          <w:rFonts w:asciiTheme="majorHAnsi" w:hAnsiTheme="majorHAnsi" w:cstheme="majorHAnsi"/>
        </w:rPr>
        <w:t xml:space="preserve"> pompowni wody wraz ze zbiornikami</w:t>
      </w:r>
      <w:r w:rsidR="00BE0049" w:rsidRPr="00B81DD5">
        <w:rPr>
          <w:rFonts w:asciiTheme="majorHAnsi" w:hAnsiTheme="majorHAnsi" w:cstheme="majorHAnsi"/>
        </w:rPr>
        <w:t xml:space="preserve"> (Suche i Poronin - </w:t>
      </w:r>
      <w:proofErr w:type="spellStart"/>
      <w:r w:rsidR="00BE0049" w:rsidRPr="00B81DD5">
        <w:rPr>
          <w:rFonts w:asciiTheme="majorHAnsi" w:hAnsiTheme="majorHAnsi" w:cstheme="majorHAnsi"/>
        </w:rPr>
        <w:t>Frączkówka</w:t>
      </w:r>
      <w:proofErr w:type="spellEnd"/>
      <w:r w:rsidR="00BE0049" w:rsidRPr="00B81DD5">
        <w:rPr>
          <w:rFonts w:asciiTheme="majorHAnsi" w:hAnsiTheme="majorHAnsi" w:cstheme="majorHAnsi"/>
        </w:rPr>
        <w:t>)</w:t>
      </w:r>
      <w:r w:rsidRPr="00B81DD5">
        <w:rPr>
          <w:rFonts w:asciiTheme="majorHAnsi" w:hAnsiTheme="majorHAnsi" w:cstheme="majorHAnsi"/>
        </w:rPr>
        <w:t>, budowa stacji uzdatniania wody</w:t>
      </w:r>
      <w:r w:rsidR="00BE0049" w:rsidRPr="00B81DD5">
        <w:rPr>
          <w:rFonts w:asciiTheme="majorHAnsi" w:hAnsiTheme="majorHAnsi" w:cstheme="majorHAnsi"/>
        </w:rPr>
        <w:t xml:space="preserve"> (w rejonie </w:t>
      </w:r>
      <w:proofErr w:type="spellStart"/>
      <w:r w:rsidR="00BE0049" w:rsidRPr="00B81DD5">
        <w:rPr>
          <w:rFonts w:asciiTheme="majorHAnsi" w:hAnsiTheme="majorHAnsi" w:cstheme="majorHAnsi"/>
        </w:rPr>
        <w:t>Frączkówki</w:t>
      </w:r>
      <w:proofErr w:type="spellEnd"/>
      <w:r w:rsidR="00BE0049" w:rsidRPr="00B81DD5">
        <w:rPr>
          <w:rFonts w:asciiTheme="majorHAnsi" w:hAnsiTheme="majorHAnsi" w:cstheme="majorHAnsi"/>
        </w:rPr>
        <w:t xml:space="preserve"> i Suchego oraz w miejscowościach Murzasichle i</w:t>
      </w:r>
      <w:r w:rsidR="00995B29">
        <w:rPr>
          <w:rFonts w:asciiTheme="majorHAnsi" w:hAnsiTheme="majorHAnsi" w:cstheme="majorHAnsi"/>
        </w:rPr>
        <w:t> </w:t>
      </w:r>
      <w:r w:rsidR="00BE0049" w:rsidRPr="00B81DD5">
        <w:rPr>
          <w:rFonts w:asciiTheme="majorHAnsi" w:hAnsiTheme="majorHAnsi" w:cstheme="majorHAnsi"/>
        </w:rPr>
        <w:t>Bustryk)</w:t>
      </w:r>
      <w:r w:rsidRPr="00B81DD5">
        <w:rPr>
          <w:rFonts w:asciiTheme="majorHAnsi" w:hAnsiTheme="majorHAnsi" w:cstheme="majorHAnsi"/>
        </w:rPr>
        <w:t>, co pozwoli zabezpieczyć dostawy surowca na potrzeby mieszkańców gminy oraz, co szczególnie istotne w</w:t>
      </w:r>
      <w:r w:rsidR="00D950B9" w:rsidRPr="00B81DD5">
        <w:rPr>
          <w:rFonts w:asciiTheme="majorHAnsi" w:hAnsiTheme="majorHAnsi" w:cstheme="majorHAnsi"/>
        </w:rPr>
        <w:t> </w:t>
      </w:r>
      <w:r w:rsidRPr="00B81DD5">
        <w:rPr>
          <w:rFonts w:asciiTheme="majorHAnsi" w:hAnsiTheme="majorHAnsi" w:cstheme="majorHAnsi"/>
        </w:rPr>
        <w:t>kontekście jej charakteru i potencjału, turystów i gości.</w:t>
      </w:r>
    </w:p>
    <w:p w14:paraId="387328F9" w14:textId="028C86AA" w:rsidR="00030E45" w:rsidRPr="00B81DD5" w:rsidRDefault="00030E45" w:rsidP="00D950B9">
      <w:pPr>
        <w:spacing w:before="0" w:after="120"/>
        <w:jc w:val="both"/>
        <w:rPr>
          <w:rFonts w:asciiTheme="majorHAnsi" w:hAnsiTheme="majorHAnsi" w:cstheme="majorHAnsi"/>
        </w:rPr>
      </w:pPr>
      <w:r w:rsidRPr="00B81DD5">
        <w:rPr>
          <w:rFonts w:asciiTheme="majorHAnsi" w:hAnsiTheme="majorHAnsi" w:cstheme="majorHAnsi"/>
        </w:rPr>
        <w:t>Dane GUS wskazują, że w 202</w:t>
      </w:r>
      <w:r w:rsidR="008E2A57" w:rsidRPr="00B81DD5">
        <w:rPr>
          <w:rFonts w:asciiTheme="majorHAnsi" w:hAnsiTheme="majorHAnsi" w:cstheme="majorHAnsi"/>
        </w:rPr>
        <w:t>3</w:t>
      </w:r>
      <w:r w:rsidRPr="00B81DD5">
        <w:rPr>
          <w:rFonts w:asciiTheme="majorHAnsi" w:hAnsiTheme="majorHAnsi" w:cstheme="majorHAnsi"/>
        </w:rPr>
        <w:t xml:space="preserve"> r. dostęp do sieci kanalizacyjnej posiadało 5</w:t>
      </w:r>
      <w:r w:rsidR="008E2A57" w:rsidRPr="00B81DD5">
        <w:rPr>
          <w:rFonts w:asciiTheme="majorHAnsi" w:hAnsiTheme="majorHAnsi" w:cstheme="majorHAnsi"/>
        </w:rPr>
        <w:t>6</w:t>
      </w:r>
      <w:r w:rsidRPr="00B81DD5">
        <w:rPr>
          <w:rFonts w:asciiTheme="majorHAnsi" w:hAnsiTheme="majorHAnsi" w:cstheme="majorHAnsi"/>
        </w:rPr>
        <w:t>% ogółu budynków mieszkalnych, co było rezultatem zbliżonym do średniej dla gmin powiatu (59,</w:t>
      </w:r>
      <w:r w:rsidR="008E2A57" w:rsidRPr="00B81DD5">
        <w:rPr>
          <w:rFonts w:asciiTheme="majorHAnsi" w:hAnsiTheme="majorHAnsi" w:cstheme="majorHAnsi"/>
        </w:rPr>
        <w:t>9</w:t>
      </w:r>
      <w:r w:rsidRPr="00B81DD5">
        <w:rPr>
          <w:rFonts w:asciiTheme="majorHAnsi" w:hAnsiTheme="majorHAnsi" w:cstheme="majorHAnsi"/>
        </w:rPr>
        <w:t>%) i województwa (52,</w:t>
      </w:r>
      <w:r w:rsidR="008E2A57" w:rsidRPr="00B81DD5">
        <w:rPr>
          <w:rFonts w:asciiTheme="majorHAnsi" w:hAnsiTheme="majorHAnsi" w:cstheme="majorHAnsi"/>
        </w:rPr>
        <w:t>7</w:t>
      </w:r>
      <w:r w:rsidRPr="00B81DD5">
        <w:rPr>
          <w:rFonts w:asciiTheme="majorHAnsi" w:hAnsiTheme="majorHAnsi" w:cstheme="majorHAnsi"/>
        </w:rPr>
        <w:t xml:space="preserve">%). Największe deficyty w zakresie sieci kanalizacyjnej występują w miejscowościach Bustryk oraz Nowe Bystre, pozostała część jednostki jest </w:t>
      </w:r>
      <w:r w:rsidR="00D950B9" w:rsidRPr="00B81DD5">
        <w:rPr>
          <w:rFonts w:asciiTheme="majorHAnsi" w:hAnsiTheme="majorHAnsi" w:cstheme="majorHAnsi"/>
        </w:rPr>
        <w:t xml:space="preserve">zasadniczo </w:t>
      </w:r>
      <w:r w:rsidRPr="00B81DD5">
        <w:rPr>
          <w:rFonts w:asciiTheme="majorHAnsi" w:hAnsiTheme="majorHAnsi" w:cstheme="majorHAnsi"/>
        </w:rPr>
        <w:t>skanalizowana</w:t>
      </w:r>
      <w:r w:rsidR="00D950B9" w:rsidRPr="00B81DD5">
        <w:rPr>
          <w:rFonts w:asciiTheme="majorHAnsi" w:hAnsiTheme="majorHAnsi" w:cstheme="majorHAnsi"/>
        </w:rPr>
        <w:t>, choć infrastruktura również wymaga dalszego rozwoju</w:t>
      </w:r>
      <w:r w:rsidRPr="00B81DD5">
        <w:rPr>
          <w:rFonts w:asciiTheme="majorHAnsi" w:hAnsiTheme="majorHAnsi" w:cstheme="majorHAnsi"/>
        </w:rPr>
        <w:t xml:space="preserve">. Ścieki odprowadzane są do oczyszczalni w Nowym Targu (poza obszarem jednostki). Do 2030 r. planowana jest rozbudowa sieci kanalizacyjnej tam, gdzie jest to </w:t>
      </w:r>
      <w:r w:rsidR="00D950B9" w:rsidRPr="00B81DD5">
        <w:rPr>
          <w:rFonts w:asciiTheme="majorHAnsi" w:hAnsiTheme="majorHAnsi" w:cstheme="majorHAnsi"/>
        </w:rPr>
        <w:t xml:space="preserve">najbardziej potrzebne i </w:t>
      </w:r>
      <w:r w:rsidRPr="00B81DD5">
        <w:rPr>
          <w:rFonts w:asciiTheme="majorHAnsi" w:hAnsiTheme="majorHAnsi" w:cstheme="majorHAnsi"/>
        </w:rPr>
        <w:t>ekonomicznie uzasadnione</w:t>
      </w:r>
      <w:r w:rsidR="006900AF" w:rsidRPr="00B81DD5">
        <w:rPr>
          <w:rFonts w:asciiTheme="majorHAnsi" w:hAnsiTheme="majorHAnsi" w:cstheme="majorHAnsi"/>
        </w:rPr>
        <w:t xml:space="preserve"> – przede wszystkim w rejonie </w:t>
      </w:r>
      <w:proofErr w:type="spellStart"/>
      <w:r w:rsidR="006900AF" w:rsidRPr="00B81DD5">
        <w:rPr>
          <w:rFonts w:asciiTheme="majorHAnsi" w:hAnsiTheme="majorHAnsi" w:cstheme="majorHAnsi"/>
        </w:rPr>
        <w:t>Jesionkówki</w:t>
      </w:r>
      <w:proofErr w:type="spellEnd"/>
      <w:r w:rsidR="006900AF" w:rsidRPr="00B81DD5">
        <w:rPr>
          <w:rFonts w:asciiTheme="majorHAnsi" w:hAnsiTheme="majorHAnsi" w:cstheme="majorHAnsi"/>
        </w:rPr>
        <w:t xml:space="preserve"> i </w:t>
      </w:r>
      <w:proofErr w:type="spellStart"/>
      <w:r w:rsidR="006900AF" w:rsidRPr="00B81DD5">
        <w:rPr>
          <w:rFonts w:asciiTheme="majorHAnsi" w:hAnsiTheme="majorHAnsi" w:cstheme="majorHAnsi"/>
        </w:rPr>
        <w:t>Stasikówki</w:t>
      </w:r>
      <w:proofErr w:type="spellEnd"/>
      <w:r w:rsidR="006900AF" w:rsidRPr="00B81DD5">
        <w:rPr>
          <w:rFonts w:asciiTheme="majorHAnsi" w:hAnsiTheme="majorHAnsi" w:cstheme="majorHAnsi"/>
        </w:rPr>
        <w:t xml:space="preserve"> (Poronin)</w:t>
      </w:r>
      <w:r w:rsidRPr="00B81DD5">
        <w:rPr>
          <w:rFonts w:asciiTheme="majorHAnsi" w:hAnsiTheme="majorHAnsi" w:cstheme="majorHAnsi"/>
        </w:rPr>
        <w:t>. Należy przy tym mieć na uwadze fakt licznych trudności, związanych z rozwojem infrastruktury wodno-ściekowej na obszarze gminy Poronin, wynikających z ukształtowania terenu, rozproszenia zabudowy mieszkaniowej oraz nieuregulowanych stosunków własnościowych gruntów.</w:t>
      </w:r>
    </w:p>
    <w:p w14:paraId="34F7B24C" w14:textId="77777777" w:rsidR="00030E45" w:rsidRPr="00B81DD5" w:rsidRDefault="00030E45">
      <w:pPr>
        <w:numPr>
          <w:ilvl w:val="0"/>
          <w:numId w:val="26"/>
        </w:numPr>
        <w:spacing w:before="0" w:after="120"/>
        <w:jc w:val="both"/>
        <w:rPr>
          <w:rFonts w:asciiTheme="majorHAnsi" w:hAnsiTheme="majorHAnsi" w:cstheme="majorHAnsi"/>
          <w:b/>
          <w:bCs/>
        </w:rPr>
      </w:pPr>
      <w:r w:rsidRPr="00B81DD5">
        <w:rPr>
          <w:rFonts w:asciiTheme="majorHAnsi" w:hAnsiTheme="majorHAnsi" w:cstheme="majorHAnsi"/>
          <w:b/>
          <w:bCs/>
        </w:rPr>
        <w:t>gospodarka odpadami</w:t>
      </w:r>
    </w:p>
    <w:p w14:paraId="1D7FEABF" w14:textId="77777777"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 xml:space="preserve">Odpady komunalne, zebrane na terenie gminy Poronin, transportowane są do miejsc unieszkodliwiania, składowania bądź przeróbki położonych poza terenem jednostki. W Poroninie działa Punkt Selektywnej Zbiórki Odpadów Komunalnych (PSZOK). Nie są planowane żadne dodatkowe inwestycje gminne ani o znaczeniu ponadlokalnym w tym zakresie. </w:t>
      </w:r>
    </w:p>
    <w:p w14:paraId="4F5D72C2" w14:textId="77777777" w:rsidR="00030E45" w:rsidRPr="00B81DD5" w:rsidRDefault="00030E45">
      <w:pPr>
        <w:numPr>
          <w:ilvl w:val="0"/>
          <w:numId w:val="26"/>
        </w:numPr>
        <w:spacing w:before="0" w:after="120"/>
        <w:jc w:val="both"/>
        <w:rPr>
          <w:rFonts w:asciiTheme="majorHAnsi" w:hAnsiTheme="majorHAnsi" w:cstheme="majorHAnsi"/>
          <w:b/>
          <w:bCs/>
        </w:rPr>
      </w:pPr>
      <w:r w:rsidRPr="00B81DD5">
        <w:rPr>
          <w:rFonts w:asciiTheme="majorHAnsi" w:hAnsiTheme="majorHAnsi" w:cstheme="majorHAnsi"/>
          <w:b/>
          <w:bCs/>
        </w:rPr>
        <w:t>infrastruktura energetyczna</w:t>
      </w:r>
    </w:p>
    <w:p w14:paraId="4F08605B" w14:textId="77777777"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Fragment obszaru gminy Poronin przecinają następujące napowietrzne linie elektroenergetyczne wysokiego napięcia:</w:t>
      </w:r>
    </w:p>
    <w:p w14:paraId="0F6561C5" w14:textId="77777777" w:rsidR="00030E45" w:rsidRPr="00B81DD5" w:rsidRDefault="00030E45">
      <w:pPr>
        <w:pStyle w:val="Akapitzlist"/>
        <w:numPr>
          <w:ilvl w:val="0"/>
          <w:numId w:val="49"/>
        </w:numPr>
        <w:spacing w:before="0" w:after="120"/>
        <w:contextualSpacing w:val="0"/>
        <w:jc w:val="both"/>
        <w:rPr>
          <w:rFonts w:asciiTheme="majorHAnsi" w:hAnsiTheme="majorHAnsi" w:cstheme="majorHAnsi"/>
        </w:rPr>
      </w:pPr>
      <w:r w:rsidRPr="00B81DD5">
        <w:rPr>
          <w:rFonts w:asciiTheme="majorHAnsi" w:hAnsiTheme="majorHAnsi" w:cstheme="majorHAnsi"/>
        </w:rPr>
        <w:t xml:space="preserve">110 </w:t>
      </w:r>
      <w:proofErr w:type="spellStart"/>
      <w:r w:rsidRPr="00B81DD5">
        <w:rPr>
          <w:rFonts w:asciiTheme="majorHAnsi" w:hAnsiTheme="majorHAnsi" w:cstheme="majorHAnsi"/>
        </w:rPr>
        <w:t>kV</w:t>
      </w:r>
      <w:proofErr w:type="spellEnd"/>
      <w:r w:rsidRPr="00B81DD5">
        <w:rPr>
          <w:rFonts w:asciiTheme="majorHAnsi" w:hAnsiTheme="majorHAnsi" w:cstheme="majorHAnsi"/>
        </w:rPr>
        <w:t xml:space="preserve"> Szaflary – Kamieniec;</w:t>
      </w:r>
    </w:p>
    <w:p w14:paraId="3F648CD2" w14:textId="77777777" w:rsidR="00030E45" w:rsidRPr="00B81DD5" w:rsidRDefault="00030E45">
      <w:pPr>
        <w:pStyle w:val="Akapitzlist"/>
        <w:numPr>
          <w:ilvl w:val="0"/>
          <w:numId w:val="49"/>
        </w:numPr>
        <w:spacing w:before="0" w:after="120"/>
        <w:contextualSpacing w:val="0"/>
        <w:jc w:val="both"/>
        <w:rPr>
          <w:rFonts w:asciiTheme="majorHAnsi" w:hAnsiTheme="majorHAnsi" w:cstheme="majorHAnsi"/>
        </w:rPr>
      </w:pPr>
      <w:r w:rsidRPr="00B81DD5">
        <w:rPr>
          <w:rFonts w:asciiTheme="majorHAnsi" w:hAnsiTheme="majorHAnsi" w:cstheme="majorHAnsi"/>
        </w:rPr>
        <w:t xml:space="preserve">110 </w:t>
      </w:r>
      <w:proofErr w:type="spellStart"/>
      <w:r w:rsidRPr="00B81DD5">
        <w:rPr>
          <w:rFonts w:asciiTheme="majorHAnsi" w:hAnsiTheme="majorHAnsi" w:cstheme="majorHAnsi"/>
        </w:rPr>
        <w:t>kV</w:t>
      </w:r>
      <w:proofErr w:type="spellEnd"/>
      <w:r w:rsidRPr="00B81DD5">
        <w:rPr>
          <w:rFonts w:asciiTheme="majorHAnsi" w:hAnsiTheme="majorHAnsi" w:cstheme="majorHAnsi"/>
        </w:rPr>
        <w:t xml:space="preserve"> Szaflary – Kamieniec (druga nitka);</w:t>
      </w:r>
    </w:p>
    <w:p w14:paraId="0F7B2E5B" w14:textId="77777777" w:rsidR="00030E45" w:rsidRPr="00B81DD5" w:rsidRDefault="00030E45">
      <w:pPr>
        <w:pStyle w:val="Akapitzlist"/>
        <w:numPr>
          <w:ilvl w:val="0"/>
          <w:numId w:val="49"/>
        </w:numPr>
        <w:spacing w:before="0" w:after="120"/>
        <w:contextualSpacing w:val="0"/>
        <w:jc w:val="both"/>
        <w:rPr>
          <w:rFonts w:asciiTheme="majorHAnsi" w:hAnsiTheme="majorHAnsi" w:cstheme="majorHAnsi"/>
        </w:rPr>
      </w:pPr>
      <w:r w:rsidRPr="00B81DD5">
        <w:rPr>
          <w:rFonts w:asciiTheme="majorHAnsi" w:hAnsiTheme="majorHAnsi" w:cstheme="majorHAnsi"/>
        </w:rPr>
        <w:t xml:space="preserve">110 </w:t>
      </w:r>
      <w:proofErr w:type="spellStart"/>
      <w:r w:rsidRPr="00B81DD5">
        <w:rPr>
          <w:rFonts w:asciiTheme="majorHAnsi" w:hAnsiTheme="majorHAnsi" w:cstheme="majorHAnsi"/>
        </w:rPr>
        <w:t>kV</w:t>
      </w:r>
      <w:proofErr w:type="spellEnd"/>
      <w:r w:rsidRPr="00B81DD5">
        <w:rPr>
          <w:rFonts w:asciiTheme="majorHAnsi" w:hAnsiTheme="majorHAnsi" w:cstheme="majorHAnsi"/>
        </w:rPr>
        <w:t xml:space="preserve"> odgałęzienie od w/w, odchodzące w Zębie, do </w:t>
      </w:r>
      <w:proofErr w:type="spellStart"/>
      <w:r w:rsidRPr="00B81DD5">
        <w:rPr>
          <w:rFonts w:asciiTheme="majorHAnsi" w:hAnsiTheme="majorHAnsi" w:cstheme="majorHAnsi"/>
        </w:rPr>
        <w:t>Skibówek</w:t>
      </w:r>
      <w:proofErr w:type="spellEnd"/>
      <w:r w:rsidRPr="00B81DD5">
        <w:rPr>
          <w:rFonts w:asciiTheme="majorHAnsi" w:hAnsiTheme="majorHAnsi" w:cstheme="majorHAnsi"/>
        </w:rPr>
        <w:t>;</w:t>
      </w:r>
    </w:p>
    <w:p w14:paraId="03AE1947" w14:textId="507FBE6E"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 xml:space="preserve">Linie przechodzą przez teren miejscowości Suche, Ząb i Nowe Bystre, w części nad obszarami zabudowanymi. Opisywana jednostka zasilana jest w energię elektryczną za pomocą napowietrznych </w:t>
      </w:r>
      <w:r w:rsidRPr="00B81DD5">
        <w:rPr>
          <w:rFonts w:asciiTheme="majorHAnsi" w:hAnsiTheme="majorHAnsi" w:cstheme="majorHAnsi"/>
        </w:rPr>
        <w:lastRenderedPageBreak/>
        <w:t>i</w:t>
      </w:r>
      <w:r w:rsidR="00D950B9" w:rsidRPr="00B81DD5">
        <w:rPr>
          <w:rFonts w:asciiTheme="majorHAnsi" w:hAnsiTheme="majorHAnsi" w:cstheme="majorHAnsi"/>
        </w:rPr>
        <w:t> </w:t>
      </w:r>
      <w:r w:rsidRPr="00B81DD5">
        <w:rPr>
          <w:rFonts w:asciiTheme="majorHAnsi" w:hAnsiTheme="majorHAnsi" w:cstheme="majorHAnsi"/>
        </w:rPr>
        <w:t>podziemnych sieci średniego i niskiego napięcia, zasilanych ze stacji elektroenergetycznych położonych poza jej granicami.</w:t>
      </w:r>
    </w:p>
    <w:p w14:paraId="490C5F75" w14:textId="6416E546"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Opracowany przez spółkę Polskie Sieci Elektroenergetyczne S.A. „Plan rozwoju w zakresie zaspokojenia obecnego i przyszłego zapotrzebowania na energię elektryczną na lata 2025-2034” nie zakłada prowadzenia prac związanych z budową lub modernizacją sieci przesyłowych oraz przesyłowo-rozdzielczych na obszarze gminy.</w:t>
      </w:r>
    </w:p>
    <w:p w14:paraId="7AB6DADA" w14:textId="77777777" w:rsidR="00030E45" w:rsidRPr="00B81DD5" w:rsidRDefault="00030E45">
      <w:pPr>
        <w:numPr>
          <w:ilvl w:val="0"/>
          <w:numId w:val="26"/>
        </w:numPr>
        <w:spacing w:before="0" w:after="120"/>
        <w:jc w:val="both"/>
        <w:rPr>
          <w:rFonts w:asciiTheme="majorHAnsi" w:hAnsiTheme="majorHAnsi" w:cstheme="majorHAnsi"/>
          <w:b/>
          <w:bCs/>
        </w:rPr>
      </w:pPr>
      <w:r w:rsidRPr="00B81DD5">
        <w:rPr>
          <w:rFonts w:asciiTheme="majorHAnsi" w:hAnsiTheme="majorHAnsi" w:cstheme="majorHAnsi"/>
          <w:b/>
          <w:bCs/>
        </w:rPr>
        <w:t>infrastruktura gazowa</w:t>
      </w:r>
    </w:p>
    <w:p w14:paraId="53F6C4BF" w14:textId="77777777"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 xml:space="preserve">Przez teren gminy przebiega gazociąg wysokoprężny DN300 Rabka – Poronin, wraz ze stacją </w:t>
      </w:r>
      <w:proofErr w:type="spellStart"/>
      <w:r w:rsidRPr="00B81DD5">
        <w:rPr>
          <w:rFonts w:asciiTheme="majorHAnsi" w:hAnsiTheme="majorHAnsi" w:cstheme="majorHAnsi"/>
        </w:rPr>
        <w:t>redukcyjno</w:t>
      </w:r>
      <w:proofErr w:type="spellEnd"/>
      <w:r w:rsidRPr="00B81DD5">
        <w:rPr>
          <w:rFonts w:asciiTheme="majorHAnsi" w:hAnsiTheme="majorHAnsi" w:cstheme="majorHAnsi"/>
        </w:rPr>
        <w:t>-pomiarową „Poronin”, zlokalizowaną na terenie miejscowości Suche. Ze stacji tej, za sprawą sieci gazociągów średnioprężnych i niskoprężnych, paliwo gazowe dostarczane jest do poszczególnych odbiorców na terenie gminy Poronin (fragmenty miejscowości Poronin i Suche) oraz jednostek sąsiednich. Pomimo zlokalizowania na terenie gminy niezbędnej infrastruktury, poziom zgazyfikowania jednostki jest niewielki – według GUS w 2022 r. dostęp do sieci gazowej posiadało zaledwie 4,0% ogółu mieszkańców.</w:t>
      </w:r>
    </w:p>
    <w:p w14:paraId="3CE6AE6D" w14:textId="77777777"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Krajowy Dziesięcioletni Plan Rozwoju Systemu Przesyłowego” na lata 2022-2031 nie zakłada prowadzenia inwestycji w rozbudowę magistralnej sieci gazowej na terenie jednostki.</w:t>
      </w:r>
    </w:p>
    <w:p w14:paraId="78BE59AB" w14:textId="77777777" w:rsidR="00030E45" w:rsidRPr="00B81DD5" w:rsidRDefault="00030E45">
      <w:pPr>
        <w:pStyle w:val="Akapitzlist"/>
        <w:numPr>
          <w:ilvl w:val="0"/>
          <w:numId w:val="26"/>
        </w:numPr>
        <w:spacing w:before="0" w:after="120"/>
        <w:contextualSpacing w:val="0"/>
        <w:jc w:val="both"/>
        <w:rPr>
          <w:rFonts w:asciiTheme="majorHAnsi" w:hAnsiTheme="majorHAnsi" w:cstheme="majorHAnsi"/>
          <w:b/>
          <w:bCs/>
        </w:rPr>
      </w:pPr>
      <w:r w:rsidRPr="00B81DD5">
        <w:rPr>
          <w:rFonts w:asciiTheme="majorHAnsi" w:hAnsiTheme="majorHAnsi" w:cstheme="majorHAnsi"/>
          <w:b/>
          <w:bCs/>
        </w:rPr>
        <w:t>infrastruktura ciepłownicza</w:t>
      </w:r>
    </w:p>
    <w:p w14:paraId="3982FFAA" w14:textId="7CF64385"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 xml:space="preserve">Niewielka część zabudowy zlokalizowanej w centrum Poronina posiada dostęp do sieci ciepłowniczej. Jednostkę południkowo (w śladzie ul. Piłsudskiego w Poroninie) przecina magistrala ciepłownicza Zakopane – Bańska, obsługiwana przez Przedsiębiorstwo Energetyki Cieplnej Geotermia Podhalańska S.A., natomiast główne źródło zasilania stanowi energia geotermalna. </w:t>
      </w:r>
      <w:r w:rsidR="002F4B83" w:rsidRPr="00B81DD5">
        <w:rPr>
          <w:rFonts w:asciiTheme="majorHAnsi" w:hAnsiTheme="majorHAnsi" w:cstheme="majorHAnsi"/>
        </w:rPr>
        <w:t>W latach 2025-2028 planowana jest (jako inwestycja nie realizowana przez samorząd gminny) rozbudowa infrastruktury ciepłowniczej na terenie Poronina (od cmentarza w Poroninie do skrętu na Murzasichle).</w:t>
      </w:r>
    </w:p>
    <w:p w14:paraId="5471A46A" w14:textId="77777777" w:rsidR="00B975E4" w:rsidRPr="00B81DD5" w:rsidRDefault="00B975E4">
      <w:pPr>
        <w:rPr>
          <w:rFonts w:asciiTheme="majorHAnsi" w:hAnsiTheme="majorHAnsi" w:cstheme="majorHAnsi"/>
          <w:b/>
          <w:bCs/>
          <w:color w:val="374C80" w:themeColor="accent1" w:themeShade="BF"/>
          <w:sz w:val="16"/>
          <w:szCs w:val="16"/>
        </w:rPr>
      </w:pPr>
      <w:r w:rsidRPr="00B81DD5">
        <w:rPr>
          <w:rFonts w:asciiTheme="majorHAnsi" w:hAnsiTheme="majorHAnsi" w:cstheme="majorHAnsi"/>
        </w:rPr>
        <w:br w:type="page"/>
      </w:r>
    </w:p>
    <w:p w14:paraId="7196F10D" w14:textId="6C28DB34" w:rsidR="00030E45" w:rsidRPr="00B81DD5" w:rsidRDefault="00030E45" w:rsidP="00030E45">
      <w:pPr>
        <w:pStyle w:val="Legenda"/>
        <w:keepNext/>
        <w:spacing w:before="0" w:after="120"/>
        <w:jc w:val="center"/>
        <w:rPr>
          <w:rFonts w:asciiTheme="majorHAnsi" w:hAnsiTheme="majorHAnsi" w:cstheme="majorHAnsi"/>
        </w:rPr>
      </w:pPr>
      <w:bookmarkStart w:id="148" w:name="_Toc202106080"/>
      <w:r w:rsidRPr="00B81DD5">
        <w:rPr>
          <w:rFonts w:asciiTheme="majorHAnsi" w:hAnsiTheme="majorHAnsi" w:cstheme="majorHAnsi"/>
        </w:rPr>
        <w:lastRenderedPageBreak/>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15</w:t>
      </w:r>
      <w:r w:rsidR="00AE487D" w:rsidRPr="00B81DD5">
        <w:rPr>
          <w:rFonts w:asciiTheme="majorHAnsi" w:hAnsiTheme="majorHAnsi" w:cstheme="majorHAnsi"/>
        </w:rPr>
        <w:fldChar w:fldCharType="end"/>
      </w:r>
      <w:r w:rsidRPr="00B81DD5">
        <w:rPr>
          <w:rFonts w:asciiTheme="majorHAnsi" w:hAnsiTheme="majorHAnsi" w:cstheme="majorHAnsi"/>
        </w:rPr>
        <w:t>. Schematyczne rozmieszczenie podstawowych elementów infrastruktury technicznej w gminie Poronin</w:t>
      </w:r>
      <w:bookmarkEnd w:id="148"/>
    </w:p>
    <w:p w14:paraId="12378419" w14:textId="2C936CF5" w:rsidR="00030E45" w:rsidRPr="00B81DD5" w:rsidRDefault="0037563C" w:rsidP="00030E45">
      <w:pPr>
        <w:pStyle w:val="Legenda"/>
        <w:spacing w:before="0" w:after="120"/>
        <w:jc w:val="center"/>
        <w:rPr>
          <w:rFonts w:asciiTheme="majorHAnsi" w:hAnsiTheme="majorHAnsi" w:cstheme="majorHAnsi"/>
          <w:b w:val="0"/>
          <w:i/>
        </w:rPr>
      </w:pPr>
      <w:r w:rsidRPr="00B81DD5">
        <w:rPr>
          <w:rFonts w:asciiTheme="majorHAnsi" w:hAnsiTheme="majorHAnsi" w:cstheme="majorHAnsi"/>
          <w:b w:val="0"/>
          <w:i/>
          <w:noProof/>
        </w:rPr>
        <w:drawing>
          <wp:inline distT="0" distB="0" distL="0" distR="0" wp14:anchorId="2EC7BC5C" wp14:editId="0593D0DC">
            <wp:extent cx="5759450" cy="8127365"/>
            <wp:effectExtent l="0" t="0" r="0" b="0"/>
            <wp:docPr id="2107925171" name="Obraz 126" descr="Obraz zawierający mapa, teks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925171" name="Obraz 126" descr="Obraz zawierający mapa, tekst&#10;&#10;Zawartość wygenerowana przez AI może być niepoprawna."/>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59450" cy="8127365"/>
                    </a:xfrm>
                    <a:prstGeom prst="rect">
                      <a:avLst/>
                    </a:prstGeom>
                  </pic:spPr>
                </pic:pic>
              </a:graphicData>
            </a:graphic>
          </wp:inline>
        </w:drawing>
      </w:r>
      <w:r w:rsidR="00030E45" w:rsidRPr="00B81DD5">
        <w:rPr>
          <w:rFonts w:asciiTheme="majorHAnsi" w:hAnsiTheme="majorHAnsi" w:cstheme="majorHAnsi"/>
          <w:b w:val="0"/>
          <w:i/>
        </w:rPr>
        <w:t>Źródło: Opracowanie własne</w:t>
      </w:r>
    </w:p>
    <w:p w14:paraId="04ADF0F2" w14:textId="77777777" w:rsidR="00E42E6A" w:rsidRPr="00B81DD5" w:rsidRDefault="00E42E6A">
      <w:pPr>
        <w:rPr>
          <w:rFonts w:asciiTheme="majorHAnsi" w:hAnsiTheme="majorHAnsi" w:cstheme="majorHAnsi"/>
        </w:rPr>
      </w:pPr>
      <w:r w:rsidRPr="00B81DD5">
        <w:rPr>
          <w:rFonts w:asciiTheme="majorHAnsi" w:hAnsiTheme="majorHAnsi" w:cstheme="majorHAnsi"/>
        </w:rPr>
        <w:br w:type="page"/>
      </w:r>
    </w:p>
    <w:p w14:paraId="02465A76" w14:textId="77777777" w:rsidR="00030E45" w:rsidRPr="00B81DD5" w:rsidRDefault="00030E45" w:rsidP="009F0685">
      <w:pPr>
        <w:spacing w:before="0" w:after="120"/>
        <w:jc w:val="both"/>
        <w:rPr>
          <w:rFonts w:asciiTheme="majorHAnsi" w:hAnsiTheme="majorHAnsi" w:cstheme="majorHAnsi"/>
          <w:b/>
          <w:bCs/>
        </w:rPr>
      </w:pPr>
      <w:r w:rsidRPr="00B81DD5">
        <w:rPr>
          <w:rFonts w:asciiTheme="majorHAnsi" w:hAnsiTheme="majorHAnsi" w:cstheme="majorHAnsi"/>
          <w:b/>
          <w:bCs/>
        </w:rPr>
        <w:lastRenderedPageBreak/>
        <w:t>Obecny i docelowy układ głównych korytarzy oraz sieci transportowych</w:t>
      </w:r>
    </w:p>
    <w:p w14:paraId="600910BF" w14:textId="31C2AD87"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„Kręgosłup komunikacyjny” gminy Poronin stanowią dwa szlaki komunikacyjne, przecinające ją południkowo – droga krajowa nr 47 Rabka-Zdrój – Zakopane (końcowy fragment popularnej „zakopianki”) oraz linia kolejowa linia kolejowa nr 99 Chabówka – Zakopane (ze stacją Poronin i</w:t>
      </w:r>
      <w:r w:rsidR="00412D05" w:rsidRPr="00B81DD5">
        <w:rPr>
          <w:rFonts w:asciiTheme="majorHAnsi" w:hAnsiTheme="majorHAnsi" w:cstheme="majorHAnsi"/>
        </w:rPr>
        <w:t> </w:t>
      </w:r>
      <w:r w:rsidRPr="00B81DD5">
        <w:rPr>
          <w:rFonts w:asciiTheme="majorHAnsi" w:hAnsiTheme="majorHAnsi" w:cstheme="majorHAnsi"/>
        </w:rPr>
        <w:t xml:space="preserve">niedawno uruchomionym przystankiem osobowym Poronin </w:t>
      </w:r>
      <w:proofErr w:type="spellStart"/>
      <w:r w:rsidRPr="00B81DD5">
        <w:rPr>
          <w:rFonts w:asciiTheme="majorHAnsi" w:hAnsiTheme="majorHAnsi" w:cstheme="majorHAnsi"/>
        </w:rPr>
        <w:t>Misiagi</w:t>
      </w:r>
      <w:proofErr w:type="spellEnd"/>
      <w:r w:rsidRPr="00B81DD5">
        <w:rPr>
          <w:rFonts w:asciiTheme="majorHAnsi" w:hAnsiTheme="majorHAnsi" w:cstheme="majorHAnsi"/>
        </w:rPr>
        <w:t xml:space="preserve">). W centrum Poronina zlokalizowane jest skrzyżowanie DK47 z drogą wojewódzką nr 961, łączącą Zakopane z Bukowiną Tatrzańską oraz dawnym polsko-słowackim przejściem granicznym w Łysej Polanie. Sieć tę uzupełniają drogi kategorii powiatowej oraz gminnej, znaczenia miejscowego. </w:t>
      </w:r>
    </w:p>
    <w:p w14:paraId="56D44BD9" w14:textId="0E64F1BC"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Plany budowy drogi ekspresowej S47 zostały, w dużej mierze wskutek licznych protestów społecznych, zarzucone dwie dekady temu. Obecnie kluczową inwestycją w zakresie infrastruktury drogowej na terenie jednostki jest modernizacja DK47, mająca przynieść optymalizację przepustowości odcinka Szaflary – Zakopane. Składowymi inwestycji są m.in. przebudowy skrzyżowań, poszerzenia pasów ruchu, budowy ciągów pieszych i zabezpieczenia zabudowy przed ponadnormatywnym hałasem. Z</w:t>
      </w:r>
      <w:r w:rsidR="00412D05" w:rsidRPr="00B81DD5">
        <w:rPr>
          <w:rFonts w:asciiTheme="majorHAnsi" w:hAnsiTheme="majorHAnsi" w:cstheme="majorHAnsi"/>
        </w:rPr>
        <w:t> </w:t>
      </w:r>
      <w:r w:rsidRPr="00B81DD5">
        <w:rPr>
          <w:rFonts w:asciiTheme="majorHAnsi" w:hAnsiTheme="majorHAnsi" w:cstheme="majorHAnsi"/>
        </w:rPr>
        <w:t>uwagi na brak rezerw terenowych, inwestycja w zdecydowanej większości będzie realizowana w</w:t>
      </w:r>
      <w:r w:rsidR="00412D05" w:rsidRPr="00B81DD5">
        <w:rPr>
          <w:rFonts w:asciiTheme="majorHAnsi" w:hAnsiTheme="majorHAnsi" w:cstheme="majorHAnsi"/>
        </w:rPr>
        <w:t> </w:t>
      </w:r>
      <w:r w:rsidRPr="00B81DD5">
        <w:rPr>
          <w:rFonts w:asciiTheme="majorHAnsi" w:hAnsiTheme="majorHAnsi" w:cstheme="majorHAnsi"/>
        </w:rPr>
        <w:t>śladzie istniejącej drogi. Obecnie trwają prace nad koncepcją programową dla tego zamierzenia.</w:t>
      </w:r>
    </w:p>
    <w:p w14:paraId="296EBA38" w14:textId="1CB075D2"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 xml:space="preserve">Wśród inwestycji bezpośrednio oddziaływujących na gminę, chociaż realizowanych poza jej obszarem, należy wskazać </w:t>
      </w:r>
      <w:bookmarkStart w:id="149" w:name="_Hlk138069558"/>
      <w:r w:rsidRPr="00B81DD5">
        <w:rPr>
          <w:rFonts w:asciiTheme="majorHAnsi" w:hAnsiTheme="majorHAnsi" w:cstheme="majorHAnsi"/>
        </w:rPr>
        <w:t xml:space="preserve">linię kolejową Podłęże – Piekiełko (obecnie w trakcie budowy), która – jako nowe otwarcie komunikacyjne południowej części Małopolski – umożliwi znacznie szybsze niż dotychczas połączenie Krakowa z Zakopanem, z czego skorzysta także i gmina Poronin. W podobny sposób oddziaływać będą wszelkie prace budowlane i modernizacyjne na ciągu drogowym Kraków – Nowy Targ, na czele ze zmierzającym do końca (stan zaawansowania prac na </w:t>
      </w:r>
      <w:r w:rsidR="00B93689" w:rsidRPr="00B81DD5">
        <w:rPr>
          <w:rFonts w:asciiTheme="majorHAnsi" w:hAnsiTheme="majorHAnsi" w:cstheme="majorHAnsi"/>
        </w:rPr>
        <w:t xml:space="preserve">sierpień </w:t>
      </w:r>
      <w:r w:rsidRPr="00B81DD5">
        <w:rPr>
          <w:rFonts w:asciiTheme="majorHAnsi" w:hAnsiTheme="majorHAnsi" w:cstheme="majorHAnsi"/>
        </w:rPr>
        <w:t xml:space="preserve">2024 r. – </w:t>
      </w:r>
      <w:r w:rsidR="00B93689" w:rsidRPr="00B81DD5">
        <w:rPr>
          <w:rFonts w:asciiTheme="majorHAnsi" w:hAnsiTheme="majorHAnsi" w:cstheme="majorHAnsi"/>
        </w:rPr>
        <w:t>96</w:t>
      </w:r>
      <w:r w:rsidRPr="00B81DD5">
        <w:rPr>
          <w:rFonts w:asciiTheme="majorHAnsi" w:hAnsiTheme="majorHAnsi" w:cstheme="majorHAnsi"/>
        </w:rPr>
        <w:t xml:space="preserve">%) otwarciem nowego odcinka DK47 Rdzawka – Nowy Targ.  </w:t>
      </w:r>
      <w:bookmarkEnd w:id="149"/>
    </w:p>
    <w:p w14:paraId="0AA63249" w14:textId="1F477B10" w:rsidR="007651D3"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Wymienione inwestycje nie mieszczą się w kompetencjach samorządu gminnego, jednak powinien on stać się uczestnikiem na tyle, na ile zezwalają na to przepisy prawa oraz możliwości finansowe (np.</w:t>
      </w:r>
      <w:r w:rsidR="00412D05" w:rsidRPr="00B81DD5">
        <w:rPr>
          <w:rFonts w:asciiTheme="majorHAnsi" w:hAnsiTheme="majorHAnsi" w:cstheme="majorHAnsi"/>
        </w:rPr>
        <w:t> </w:t>
      </w:r>
      <w:r w:rsidRPr="00B81DD5">
        <w:rPr>
          <w:rFonts w:asciiTheme="majorHAnsi" w:hAnsiTheme="majorHAnsi" w:cstheme="majorHAnsi"/>
        </w:rPr>
        <w:t>lobbing, współfinansowanie inwestycji, realizacja inwestycji uzupełniających). Zadania w zakresie transportowym, planowane przez samorząd gminny, będą się sprowadzać do inwestycji o znaczeniu lokalnym – przede wszystkim dostosowującym infrastrukturę transportową (drogi lokalne, chodniki</w:t>
      </w:r>
      <w:r w:rsidR="00412D05" w:rsidRPr="00B81DD5">
        <w:rPr>
          <w:rFonts w:asciiTheme="majorHAnsi" w:hAnsiTheme="majorHAnsi" w:cstheme="majorHAnsi"/>
        </w:rPr>
        <w:t xml:space="preserve">, </w:t>
      </w:r>
      <w:r w:rsidR="00355D23" w:rsidRPr="00B81DD5">
        <w:rPr>
          <w:rFonts w:asciiTheme="majorHAnsi" w:hAnsiTheme="majorHAnsi" w:cstheme="majorHAnsi"/>
        </w:rPr>
        <w:t>ciągi pieszo-</w:t>
      </w:r>
      <w:r w:rsidR="00412D05" w:rsidRPr="00B81DD5">
        <w:rPr>
          <w:rFonts w:asciiTheme="majorHAnsi" w:hAnsiTheme="majorHAnsi" w:cstheme="majorHAnsi"/>
        </w:rPr>
        <w:t>rowerowe</w:t>
      </w:r>
      <w:r w:rsidRPr="00B81DD5">
        <w:rPr>
          <w:rFonts w:asciiTheme="majorHAnsi" w:hAnsiTheme="majorHAnsi" w:cstheme="majorHAnsi"/>
        </w:rPr>
        <w:t xml:space="preserve">) do współczesnych standardów </w:t>
      </w:r>
      <w:r w:rsidR="00412D05" w:rsidRPr="00B81DD5">
        <w:rPr>
          <w:rFonts w:asciiTheme="majorHAnsi" w:hAnsiTheme="majorHAnsi" w:cstheme="majorHAnsi"/>
        </w:rPr>
        <w:t xml:space="preserve">dostępności, jakości i </w:t>
      </w:r>
      <w:r w:rsidRPr="00B81DD5">
        <w:rPr>
          <w:rFonts w:asciiTheme="majorHAnsi" w:hAnsiTheme="majorHAnsi" w:cstheme="majorHAnsi"/>
        </w:rPr>
        <w:t>bezpieczeństwa</w:t>
      </w:r>
      <w:r w:rsidR="00412D05" w:rsidRPr="00B81DD5">
        <w:rPr>
          <w:rFonts w:asciiTheme="majorHAnsi" w:hAnsiTheme="majorHAnsi" w:cstheme="majorHAnsi"/>
        </w:rPr>
        <w:t xml:space="preserve"> oraz uzupełniającym infrastrukturę do obsługi podróżnych (parkingi typu „parkuj i jedź” itp.).</w:t>
      </w:r>
      <w:r w:rsidR="007651D3" w:rsidRPr="00B81DD5">
        <w:rPr>
          <w:rFonts w:asciiTheme="majorHAnsi" w:hAnsiTheme="majorHAnsi" w:cstheme="majorHAnsi"/>
        </w:rPr>
        <w:t xml:space="preserve"> </w:t>
      </w:r>
      <w:r w:rsidR="00355D23" w:rsidRPr="00B81DD5">
        <w:rPr>
          <w:rFonts w:asciiTheme="majorHAnsi" w:hAnsiTheme="majorHAnsi" w:cstheme="majorHAnsi"/>
        </w:rPr>
        <w:t>Największe deficyty w zakresie chodników, mając na uwadze natężenie ruchu drogowego i liczbę pieszych, występuj</w:t>
      </w:r>
      <w:r w:rsidR="00EA3366" w:rsidRPr="00B81DD5">
        <w:rPr>
          <w:rFonts w:asciiTheme="majorHAnsi" w:hAnsiTheme="majorHAnsi" w:cstheme="majorHAnsi"/>
        </w:rPr>
        <w:t>ą</w:t>
      </w:r>
      <w:r w:rsidR="00355D23" w:rsidRPr="00B81DD5">
        <w:rPr>
          <w:rFonts w:asciiTheme="majorHAnsi" w:hAnsiTheme="majorHAnsi" w:cstheme="majorHAnsi"/>
        </w:rPr>
        <w:t xml:space="preserve"> w ciągu DK47 od centrum Poronina w kierunku Zakopanego</w:t>
      </w:r>
      <w:r w:rsidR="0033548D" w:rsidRPr="00B81DD5">
        <w:rPr>
          <w:rFonts w:asciiTheme="majorHAnsi" w:hAnsiTheme="majorHAnsi" w:cstheme="majorHAnsi"/>
        </w:rPr>
        <w:t>,</w:t>
      </w:r>
      <w:r w:rsidR="00355D23" w:rsidRPr="00B81DD5">
        <w:rPr>
          <w:rFonts w:asciiTheme="majorHAnsi" w:hAnsiTheme="majorHAnsi" w:cstheme="majorHAnsi"/>
        </w:rPr>
        <w:t xml:space="preserve"> wzdłuż dróg powiatowych</w:t>
      </w:r>
      <w:r w:rsidR="0033548D" w:rsidRPr="00B81DD5">
        <w:rPr>
          <w:rFonts w:asciiTheme="majorHAnsi" w:hAnsiTheme="majorHAnsi" w:cstheme="majorHAnsi"/>
        </w:rPr>
        <w:t>:</w:t>
      </w:r>
      <w:r w:rsidR="00355D23" w:rsidRPr="00B81DD5">
        <w:rPr>
          <w:rFonts w:asciiTheme="majorHAnsi" w:hAnsiTheme="majorHAnsi" w:cstheme="majorHAnsi"/>
        </w:rPr>
        <w:t xml:space="preserve"> </w:t>
      </w:r>
      <w:r w:rsidR="0033548D" w:rsidRPr="00B81DD5">
        <w:rPr>
          <w:rFonts w:asciiTheme="majorHAnsi" w:hAnsiTheme="majorHAnsi" w:cstheme="majorHAnsi"/>
        </w:rPr>
        <w:t xml:space="preserve">Ząb – Nowe Bystre, Ząb przez Bustryk w kierunku na Sierockie, Ząb przez Bustryk w kierunku na Czerwienne, </w:t>
      </w:r>
      <w:proofErr w:type="spellStart"/>
      <w:r w:rsidR="0033548D" w:rsidRPr="00B81DD5">
        <w:rPr>
          <w:rFonts w:asciiTheme="majorHAnsi" w:hAnsiTheme="majorHAnsi" w:cstheme="majorHAnsi"/>
        </w:rPr>
        <w:t>Krośne</w:t>
      </w:r>
      <w:proofErr w:type="spellEnd"/>
      <w:r w:rsidR="0033548D" w:rsidRPr="00B81DD5">
        <w:rPr>
          <w:rFonts w:asciiTheme="majorHAnsi" w:hAnsiTheme="majorHAnsi" w:cstheme="majorHAnsi"/>
        </w:rPr>
        <w:t xml:space="preserve"> </w:t>
      </w:r>
      <w:proofErr w:type="spellStart"/>
      <w:r w:rsidR="0033548D" w:rsidRPr="00B81DD5">
        <w:rPr>
          <w:rFonts w:asciiTheme="majorHAnsi" w:hAnsiTheme="majorHAnsi" w:cstheme="majorHAnsi"/>
        </w:rPr>
        <w:t>Hamry</w:t>
      </w:r>
      <w:proofErr w:type="spellEnd"/>
      <w:r w:rsidR="0033548D" w:rsidRPr="00B81DD5">
        <w:rPr>
          <w:rFonts w:asciiTheme="majorHAnsi" w:hAnsiTheme="majorHAnsi" w:cstheme="majorHAnsi"/>
        </w:rPr>
        <w:t xml:space="preserve"> przez las do Małe Ciche, </w:t>
      </w:r>
      <w:proofErr w:type="spellStart"/>
      <w:r w:rsidR="0033548D" w:rsidRPr="00B81DD5">
        <w:rPr>
          <w:rFonts w:asciiTheme="majorHAnsi" w:hAnsiTheme="majorHAnsi" w:cstheme="majorHAnsi"/>
        </w:rPr>
        <w:t>Krośne</w:t>
      </w:r>
      <w:proofErr w:type="spellEnd"/>
      <w:r w:rsidR="0033548D" w:rsidRPr="00B81DD5">
        <w:rPr>
          <w:rFonts w:asciiTheme="majorHAnsi" w:hAnsiTheme="majorHAnsi" w:cstheme="majorHAnsi"/>
        </w:rPr>
        <w:t xml:space="preserve"> </w:t>
      </w:r>
      <w:proofErr w:type="spellStart"/>
      <w:r w:rsidR="0033548D" w:rsidRPr="00B81DD5">
        <w:rPr>
          <w:rFonts w:asciiTheme="majorHAnsi" w:hAnsiTheme="majorHAnsi" w:cstheme="majorHAnsi"/>
        </w:rPr>
        <w:t>Hamry</w:t>
      </w:r>
      <w:proofErr w:type="spellEnd"/>
      <w:r w:rsidR="0033548D" w:rsidRPr="00B81DD5">
        <w:rPr>
          <w:rFonts w:asciiTheme="majorHAnsi" w:hAnsiTheme="majorHAnsi" w:cstheme="majorHAnsi"/>
        </w:rPr>
        <w:t xml:space="preserve"> przez las do Murzasichle, Ząb – ul.</w:t>
      </w:r>
      <w:r w:rsidR="00995B29">
        <w:rPr>
          <w:rFonts w:asciiTheme="majorHAnsi" w:hAnsiTheme="majorHAnsi" w:cstheme="majorHAnsi"/>
        </w:rPr>
        <w:t> </w:t>
      </w:r>
      <w:r w:rsidR="0033548D" w:rsidRPr="00B81DD5">
        <w:rPr>
          <w:rFonts w:asciiTheme="majorHAnsi" w:hAnsiTheme="majorHAnsi" w:cstheme="majorHAnsi"/>
        </w:rPr>
        <w:t>Jarosze i ul. Ligasówka.</w:t>
      </w:r>
    </w:p>
    <w:p w14:paraId="17EACFE3" w14:textId="27105D65" w:rsidR="00030E45" w:rsidRPr="00B81DD5" w:rsidRDefault="007651D3" w:rsidP="009F0685">
      <w:pPr>
        <w:spacing w:before="0" w:after="120"/>
        <w:jc w:val="both"/>
        <w:rPr>
          <w:rFonts w:asciiTheme="majorHAnsi" w:hAnsiTheme="majorHAnsi" w:cstheme="majorHAnsi"/>
        </w:rPr>
      </w:pPr>
      <w:r w:rsidRPr="00B81DD5">
        <w:rPr>
          <w:rFonts w:asciiTheme="majorHAnsi" w:hAnsiTheme="majorHAnsi" w:cstheme="majorHAnsi"/>
        </w:rPr>
        <w:t xml:space="preserve">Należy podkreślić, że zadania związane z rozbudową sieci transportowej oraz poprawą dostępności komunikacyjnej gminy Poronin wpisują się w Strategię Podhalańskiego Obszaru Funkcjonalnego na lata 2021-2027. Dokument ten, uwzględniając lokalną specyfikę oraz </w:t>
      </w:r>
      <w:r w:rsidR="00355BF7" w:rsidRPr="00B81DD5">
        <w:rPr>
          <w:rFonts w:asciiTheme="majorHAnsi" w:hAnsiTheme="majorHAnsi" w:cstheme="majorHAnsi"/>
        </w:rPr>
        <w:t>zachowania transportowe, wyznacza podstawowe kierunki zarządzania i rozwoju mobilności na terenie wszystkich jednostek, które tworzą POF, a podstawowym jego celem jest zintegrowanie wszystkich działań, podejmowanych w tym zakresie. Inwestycje okołotransportowe, jakie będzie podejmować gmina Poronin, będą wpisywać się w jeden z trzech celów szczegółowych, wyznaczonych wspomnianą Strategią.</w:t>
      </w:r>
    </w:p>
    <w:p w14:paraId="2635ED44" w14:textId="226F180E" w:rsidR="00030E45" w:rsidRPr="00B81DD5" w:rsidRDefault="00030E45" w:rsidP="009F0685">
      <w:pPr>
        <w:pStyle w:val="Legenda"/>
        <w:keepNext/>
        <w:spacing w:before="0" w:after="120"/>
        <w:jc w:val="center"/>
        <w:rPr>
          <w:rFonts w:asciiTheme="majorHAnsi" w:hAnsiTheme="majorHAnsi" w:cstheme="majorHAnsi"/>
        </w:rPr>
      </w:pPr>
      <w:bookmarkStart w:id="150" w:name="_Toc202106081"/>
      <w:r w:rsidRPr="00B81DD5">
        <w:rPr>
          <w:rFonts w:asciiTheme="majorHAnsi" w:hAnsiTheme="majorHAnsi" w:cstheme="majorHAnsi"/>
        </w:rPr>
        <w:lastRenderedPageBreak/>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16</w:t>
      </w:r>
      <w:r w:rsidR="00AE487D" w:rsidRPr="00B81DD5">
        <w:rPr>
          <w:rFonts w:asciiTheme="majorHAnsi" w:hAnsiTheme="majorHAnsi" w:cstheme="majorHAnsi"/>
        </w:rPr>
        <w:fldChar w:fldCharType="end"/>
      </w:r>
      <w:r w:rsidRPr="00B81DD5">
        <w:rPr>
          <w:rFonts w:asciiTheme="majorHAnsi" w:hAnsiTheme="majorHAnsi" w:cstheme="majorHAnsi"/>
        </w:rPr>
        <w:t>. Schematyczne rozmieszczenie podstawowych elementów infrastruktury transportowej gminy Poronin</w:t>
      </w:r>
      <w:bookmarkEnd w:id="150"/>
    </w:p>
    <w:p w14:paraId="7DDC0D36" w14:textId="77777777" w:rsidR="00030E45" w:rsidRPr="00B81DD5" w:rsidRDefault="00030E45" w:rsidP="00030E45">
      <w:pPr>
        <w:jc w:val="center"/>
        <w:rPr>
          <w:rFonts w:asciiTheme="majorHAnsi" w:hAnsiTheme="majorHAnsi" w:cstheme="majorHAnsi"/>
        </w:rPr>
      </w:pPr>
      <w:r w:rsidRPr="00B81DD5">
        <w:rPr>
          <w:rFonts w:asciiTheme="majorHAnsi" w:hAnsiTheme="majorHAnsi" w:cstheme="majorHAnsi"/>
          <w:noProof/>
        </w:rPr>
        <w:drawing>
          <wp:inline distT="0" distB="0" distL="0" distR="0" wp14:anchorId="25D2F233" wp14:editId="4EF353CA">
            <wp:extent cx="5760720" cy="5760720"/>
            <wp:effectExtent l="0" t="0" r="0" b="0"/>
            <wp:docPr id="427614709" name="Obraz 3" descr="Obraz zawierający mapa, tekst,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14709" name="Obraz 3" descr="Obraz zawierający mapa, tekst, atlas&#10;&#10;Opis wygenerowany automatyczni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7DF3C3B4" w14:textId="77777777" w:rsidR="00030E45" w:rsidRPr="00B81DD5" w:rsidRDefault="00030E45" w:rsidP="009F0685">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w:t>
      </w:r>
    </w:p>
    <w:p w14:paraId="7B14CBD5" w14:textId="77777777" w:rsidR="00DE57F8" w:rsidRPr="00B81DD5" w:rsidRDefault="00DE57F8" w:rsidP="009F0685">
      <w:pPr>
        <w:spacing w:before="0" w:after="120"/>
        <w:jc w:val="both"/>
        <w:rPr>
          <w:rFonts w:asciiTheme="majorHAnsi" w:hAnsiTheme="majorHAnsi" w:cstheme="majorHAnsi"/>
          <w:b/>
          <w:bCs/>
          <w:sz w:val="2"/>
          <w:szCs w:val="2"/>
        </w:rPr>
      </w:pPr>
    </w:p>
    <w:p w14:paraId="0BA7D099" w14:textId="71E8626C" w:rsidR="00030E45" w:rsidRPr="00B81DD5" w:rsidRDefault="00030E45" w:rsidP="009F0685">
      <w:pPr>
        <w:spacing w:before="0" w:after="120"/>
        <w:jc w:val="both"/>
        <w:rPr>
          <w:rFonts w:asciiTheme="majorHAnsi" w:hAnsiTheme="majorHAnsi" w:cstheme="majorHAnsi"/>
          <w:b/>
          <w:bCs/>
        </w:rPr>
      </w:pPr>
      <w:r w:rsidRPr="00B81DD5">
        <w:rPr>
          <w:rFonts w:asciiTheme="majorHAnsi" w:hAnsiTheme="majorHAnsi" w:cstheme="majorHAnsi"/>
          <w:b/>
          <w:bCs/>
        </w:rPr>
        <w:t>Obecny i docelowy system powiązań przyrodniczych</w:t>
      </w:r>
    </w:p>
    <w:p w14:paraId="3FFA28F7" w14:textId="262C8CE5"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 xml:space="preserve">Całość obszaru gminy Poronin podlega ochronie przyrody – w południowej części jest ona realizowana za sprawą Tatrzańskiego Parku Narodowy, pozostałą obejmuje </w:t>
      </w:r>
      <w:proofErr w:type="spellStart"/>
      <w:r w:rsidRPr="00B81DD5">
        <w:rPr>
          <w:rFonts w:asciiTheme="majorHAnsi" w:hAnsiTheme="majorHAnsi" w:cstheme="majorHAnsi"/>
        </w:rPr>
        <w:t>Południowomałopolski</w:t>
      </w:r>
      <w:proofErr w:type="spellEnd"/>
      <w:r w:rsidRPr="00B81DD5">
        <w:rPr>
          <w:rFonts w:asciiTheme="majorHAnsi" w:hAnsiTheme="majorHAnsi" w:cstheme="majorHAnsi"/>
        </w:rPr>
        <w:t xml:space="preserve"> Obszar Chronionego Krajobrazu. Dodatkowo, z granicami TPN pokrywają się terytoria dwóch obszarów Natura 2000 pn. „Tatry” – ochrony ptasiej oraz siedliskowej. Zasoby środowiskowe jednostki stanowią jedną z</w:t>
      </w:r>
      <w:r w:rsidR="004A4BA3" w:rsidRPr="00B81DD5">
        <w:rPr>
          <w:rFonts w:asciiTheme="majorHAnsi" w:hAnsiTheme="majorHAnsi" w:cstheme="majorHAnsi"/>
        </w:rPr>
        <w:t> </w:t>
      </w:r>
      <w:r w:rsidRPr="00B81DD5">
        <w:rPr>
          <w:rFonts w:asciiTheme="majorHAnsi" w:hAnsiTheme="majorHAnsi" w:cstheme="majorHAnsi"/>
        </w:rPr>
        <w:t xml:space="preserve">głównych składowych jej potencjału </w:t>
      </w:r>
      <w:r w:rsidR="004A4BA3" w:rsidRPr="00B81DD5">
        <w:rPr>
          <w:rFonts w:asciiTheme="majorHAnsi" w:hAnsiTheme="majorHAnsi" w:cstheme="majorHAnsi"/>
        </w:rPr>
        <w:t xml:space="preserve">osadniczego i </w:t>
      </w:r>
      <w:r w:rsidRPr="00B81DD5">
        <w:rPr>
          <w:rFonts w:asciiTheme="majorHAnsi" w:hAnsiTheme="majorHAnsi" w:cstheme="majorHAnsi"/>
        </w:rPr>
        <w:t>turystycznego, choć należy nadmienić, że najbardziej rozpoznawalne i najczęściej odwiedzane fragment Tatr położone są na terytorium innych jednostek.</w:t>
      </w:r>
    </w:p>
    <w:p w14:paraId="5422FC3B" w14:textId="77777777" w:rsidR="00B975E4" w:rsidRPr="00B81DD5" w:rsidRDefault="00B975E4">
      <w:pPr>
        <w:rPr>
          <w:rFonts w:asciiTheme="majorHAnsi" w:hAnsiTheme="majorHAnsi" w:cstheme="majorHAnsi"/>
        </w:rPr>
      </w:pPr>
      <w:r w:rsidRPr="00B81DD5">
        <w:rPr>
          <w:rFonts w:asciiTheme="majorHAnsi" w:hAnsiTheme="majorHAnsi" w:cstheme="majorHAnsi"/>
        </w:rPr>
        <w:br w:type="page"/>
      </w:r>
    </w:p>
    <w:p w14:paraId="7B026C16" w14:textId="598B6809"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lastRenderedPageBreak/>
        <w:t xml:space="preserve">Południowo-wschodnia część gminy, w granicach zbliżonych do zasięgu Tatrzańskiego Parku Narodowego, została zaliczona do obszaru korytarza ekologicznego „Tatry” o znaczeniu ponadlokalnym. Dodatkowo znaczenie miejscowe posiadają korytarze, których przebieg wyznaczają ciągi terenu niezabudowanego, głównie w zalesionych dolinach potoków i strumieni oraz na zboczach i wierzchołkach wzniesień. </w:t>
      </w:r>
    </w:p>
    <w:p w14:paraId="26F97876" w14:textId="49536D53"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 xml:space="preserve">W zakresie polityki przestrzennej gminy Poronin planowane jest racjonalne korzystanie z zasobów środowiska naturalnego, włącznie z aktywną ochroną powietrza, wód i gleb (m.in. poprzez rozbudowę sieci kanalizacyjnej). Szczególnymi działaniami objęte zostaną obszary charakteryzujące się najcenniejszymi walorami przyrodniczymi i krajobrazowymi, na czele z Tatrzańskim Parkiem Narodowym, w porozumieniu z jego dyrekcją. Jednocześnie nie przewiduje się wprowadzania nowych form ochrony przyrody na terenie jednostki. </w:t>
      </w:r>
    </w:p>
    <w:p w14:paraId="4ADB68F6" w14:textId="1A7369F4" w:rsidR="00030E45" w:rsidRPr="00B81DD5" w:rsidRDefault="00030E45" w:rsidP="00261204">
      <w:pPr>
        <w:pStyle w:val="Legenda"/>
        <w:keepNext/>
        <w:spacing w:before="0" w:after="120"/>
        <w:jc w:val="center"/>
        <w:rPr>
          <w:rFonts w:asciiTheme="majorHAnsi" w:hAnsiTheme="majorHAnsi" w:cstheme="majorHAnsi"/>
        </w:rPr>
      </w:pPr>
      <w:bookmarkStart w:id="151" w:name="_Toc202106082"/>
      <w:r w:rsidRPr="00B81DD5">
        <w:rPr>
          <w:rFonts w:asciiTheme="majorHAnsi" w:hAnsiTheme="majorHAnsi" w:cstheme="majorHAnsi"/>
        </w:rPr>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17</w:t>
      </w:r>
      <w:r w:rsidR="00AE487D" w:rsidRPr="00B81DD5">
        <w:rPr>
          <w:rFonts w:asciiTheme="majorHAnsi" w:hAnsiTheme="majorHAnsi" w:cstheme="majorHAnsi"/>
        </w:rPr>
        <w:fldChar w:fldCharType="end"/>
      </w:r>
      <w:r w:rsidRPr="00B81DD5">
        <w:rPr>
          <w:rFonts w:asciiTheme="majorHAnsi" w:hAnsiTheme="majorHAnsi" w:cstheme="majorHAnsi"/>
        </w:rPr>
        <w:t>. Schematyczne rozmieszczenie podstawowych elementów środowiskowych gminy Poronin</w:t>
      </w:r>
      <w:bookmarkEnd w:id="151"/>
    </w:p>
    <w:p w14:paraId="13371A0D" w14:textId="4DC4BDD7" w:rsidR="008C422C" w:rsidRPr="00B81DD5" w:rsidRDefault="008C422C" w:rsidP="00030E45">
      <w:pPr>
        <w:rPr>
          <w:rFonts w:asciiTheme="majorHAnsi" w:hAnsiTheme="majorHAnsi" w:cstheme="majorHAnsi"/>
          <w:b/>
          <w:bCs/>
        </w:rPr>
      </w:pPr>
      <w:r w:rsidRPr="00B81DD5">
        <w:rPr>
          <w:rFonts w:asciiTheme="majorHAnsi" w:hAnsiTheme="majorHAnsi" w:cstheme="majorHAnsi"/>
          <w:b/>
          <w:bCs/>
          <w:noProof/>
        </w:rPr>
        <w:drawing>
          <wp:inline distT="0" distB="0" distL="0" distR="0" wp14:anchorId="0FB3BC5F" wp14:editId="2B9AC161">
            <wp:extent cx="5759450" cy="5375275"/>
            <wp:effectExtent l="0" t="0" r="0" b="0"/>
            <wp:docPr id="682754532" name="Obraz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54532" name="Obraz 682754532"/>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59450" cy="5375275"/>
                    </a:xfrm>
                    <a:prstGeom prst="rect">
                      <a:avLst/>
                    </a:prstGeom>
                  </pic:spPr>
                </pic:pic>
              </a:graphicData>
            </a:graphic>
          </wp:inline>
        </w:drawing>
      </w:r>
    </w:p>
    <w:p w14:paraId="5E5693E3" w14:textId="77777777" w:rsidR="00030E45" w:rsidRPr="00B81DD5" w:rsidRDefault="00030E45" w:rsidP="009F0685">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w:t>
      </w:r>
    </w:p>
    <w:p w14:paraId="14B39639" w14:textId="77777777" w:rsidR="00B975E4" w:rsidRPr="00B81DD5" w:rsidRDefault="00B975E4">
      <w:pPr>
        <w:rPr>
          <w:rFonts w:asciiTheme="majorHAnsi" w:hAnsiTheme="majorHAnsi" w:cstheme="majorHAnsi"/>
          <w:b/>
          <w:bCs/>
        </w:rPr>
      </w:pPr>
      <w:r w:rsidRPr="00B81DD5">
        <w:rPr>
          <w:rFonts w:asciiTheme="majorHAnsi" w:hAnsiTheme="majorHAnsi" w:cstheme="majorHAnsi"/>
          <w:b/>
          <w:bCs/>
        </w:rPr>
        <w:br w:type="page"/>
      </w:r>
    </w:p>
    <w:p w14:paraId="3A74423C" w14:textId="5D3350E7" w:rsidR="00030E45" w:rsidRPr="00B81DD5" w:rsidRDefault="00030E45" w:rsidP="009F0685">
      <w:pPr>
        <w:spacing w:before="0" w:after="120"/>
        <w:jc w:val="both"/>
        <w:rPr>
          <w:rFonts w:asciiTheme="majorHAnsi" w:hAnsiTheme="majorHAnsi" w:cstheme="majorHAnsi"/>
          <w:b/>
          <w:bCs/>
        </w:rPr>
      </w:pPr>
      <w:r w:rsidRPr="00B81DD5">
        <w:rPr>
          <w:rFonts w:asciiTheme="majorHAnsi" w:hAnsiTheme="majorHAnsi" w:cstheme="majorHAnsi"/>
          <w:b/>
          <w:bCs/>
        </w:rPr>
        <w:lastRenderedPageBreak/>
        <w:t>Obecna i docelowa struktura zasobów materialnego dziedzictwa kulturowego</w:t>
      </w:r>
    </w:p>
    <w:p w14:paraId="191DB850" w14:textId="4CB4E1BC"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W Rejestrze Zabytków Nieruchomych Województwa Małopolskiego znajdują się cztery wpisy obejmujące obiekty z gminy Poronin – willa „</w:t>
      </w:r>
      <w:proofErr w:type="spellStart"/>
      <w:r w:rsidRPr="00B81DD5">
        <w:rPr>
          <w:rFonts w:asciiTheme="majorHAnsi" w:hAnsiTheme="majorHAnsi" w:cstheme="majorHAnsi"/>
        </w:rPr>
        <w:t>Stryjnia</w:t>
      </w:r>
      <w:proofErr w:type="spellEnd"/>
      <w:r w:rsidRPr="00B81DD5">
        <w:rPr>
          <w:rFonts w:asciiTheme="majorHAnsi" w:hAnsiTheme="majorHAnsi" w:cstheme="majorHAnsi"/>
        </w:rPr>
        <w:t xml:space="preserve"> Podhalańska” (Poronin), drewniany zajazd (Poronin) oraz zespoły szałasów pasterskich (Polana Płaśnia, Polana </w:t>
      </w:r>
      <w:proofErr w:type="spellStart"/>
      <w:r w:rsidRPr="00B81DD5">
        <w:rPr>
          <w:rFonts w:asciiTheme="majorHAnsi" w:hAnsiTheme="majorHAnsi" w:cstheme="majorHAnsi"/>
        </w:rPr>
        <w:t>Stawiańskie</w:t>
      </w:r>
      <w:proofErr w:type="spellEnd"/>
      <w:r w:rsidRPr="00B81DD5">
        <w:rPr>
          <w:rFonts w:asciiTheme="majorHAnsi" w:hAnsiTheme="majorHAnsi" w:cstheme="majorHAnsi"/>
        </w:rPr>
        <w:t xml:space="preserve"> </w:t>
      </w:r>
      <w:proofErr w:type="spellStart"/>
      <w:r w:rsidRPr="00B81DD5">
        <w:rPr>
          <w:rFonts w:asciiTheme="majorHAnsi" w:hAnsiTheme="majorHAnsi" w:cstheme="majorHAnsi"/>
        </w:rPr>
        <w:t>Rówienki</w:t>
      </w:r>
      <w:proofErr w:type="spellEnd"/>
      <w:r w:rsidRPr="00B81DD5">
        <w:rPr>
          <w:rFonts w:asciiTheme="majorHAnsi" w:hAnsiTheme="majorHAnsi" w:cstheme="majorHAnsi"/>
        </w:rPr>
        <w:t>). Dodatkowo, na terenie jednostki znajdują się obiekty nieujęte w Rejestrze, a posiadające dużą wartość historyczną i kulturową – wśród nich m.in. obiekty architektury sakralnej oraz drewniane, typowe dla tej części Małopolski budynki mieszkalne i gospodarcze.</w:t>
      </w:r>
      <w:r w:rsidR="00355D23" w:rsidRPr="00B81DD5">
        <w:rPr>
          <w:rFonts w:asciiTheme="majorHAnsi" w:hAnsiTheme="majorHAnsi" w:cstheme="majorHAnsi"/>
        </w:rPr>
        <w:t xml:space="preserve"> W zasobie tym wyróżnia się – zarówno pod względem architektonicznym, jak i znaczenia kultowego – Sanktuarium Maryjne na Wiktorówkach (teren miejscowości Małe Ciche), stanowiące miejsce pielgrzymek i uroczystości religijnych.</w:t>
      </w:r>
      <w:r w:rsidRPr="00B81DD5">
        <w:rPr>
          <w:rFonts w:asciiTheme="majorHAnsi" w:hAnsiTheme="majorHAnsi" w:cstheme="majorHAnsi"/>
        </w:rPr>
        <w:t xml:space="preserve"> Opracowany w 2008 r. „Atlas dóbr kultury współczesnej</w:t>
      </w:r>
      <w:r w:rsidR="008426BC" w:rsidRPr="00B81DD5">
        <w:rPr>
          <w:rStyle w:val="Odwoanieprzypisudolnego"/>
          <w:rFonts w:asciiTheme="majorHAnsi" w:hAnsiTheme="majorHAnsi" w:cstheme="majorHAnsi"/>
        </w:rPr>
        <w:footnoteReference w:id="4"/>
      </w:r>
      <w:r w:rsidRPr="00B81DD5">
        <w:rPr>
          <w:rFonts w:asciiTheme="majorHAnsi" w:hAnsiTheme="majorHAnsi" w:cstheme="majorHAnsi"/>
        </w:rPr>
        <w:t xml:space="preserve"> województwa małopolskiego” do obiektów tego rodzaju zalicza dwa, położone na obszarze gminy Poronin – drewniany kościół w Murzasichlu oraz budynek Ośrodka Wypoczynkowego URM Polana Zgorzelisko (Małe Ciche), w tym drugim przypadku także ze względu na detale dekoracyjne wnętrza. </w:t>
      </w:r>
      <w:bookmarkStart w:id="152" w:name="_Hlk164765700"/>
      <w:r w:rsidRPr="00B81DD5">
        <w:rPr>
          <w:rFonts w:asciiTheme="majorHAnsi" w:hAnsiTheme="majorHAnsi" w:cstheme="majorHAnsi"/>
        </w:rPr>
        <w:t xml:space="preserve">Łącznie </w:t>
      </w:r>
      <w:bookmarkStart w:id="153" w:name="_Hlk142230668"/>
      <w:r w:rsidRPr="00B81DD5">
        <w:rPr>
          <w:rFonts w:asciiTheme="majorHAnsi" w:hAnsiTheme="majorHAnsi" w:cstheme="majorHAnsi"/>
        </w:rPr>
        <w:t xml:space="preserve">nie są to obiekty zdolne do wygenerowania znaczącego ruchu turystycznego, przekładającego się na realne korzyści finansowe dla budżetu jednostki, ale składają się na wartość niezwykle cennego zasobu, jakim jest krajobraz kulturowy </w:t>
      </w:r>
      <w:bookmarkEnd w:id="152"/>
      <w:r w:rsidR="003B536A" w:rsidRPr="00B81DD5">
        <w:rPr>
          <w:rFonts w:asciiTheme="majorHAnsi" w:hAnsiTheme="majorHAnsi" w:cstheme="majorHAnsi"/>
        </w:rPr>
        <w:t xml:space="preserve">gminy i całego </w:t>
      </w:r>
      <w:r w:rsidRPr="00B81DD5">
        <w:rPr>
          <w:rFonts w:asciiTheme="majorHAnsi" w:hAnsiTheme="majorHAnsi" w:cstheme="majorHAnsi"/>
        </w:rPr>
        <w:t>Podhala.</w:t>
      </w:r>
      <w:bookmarkEnd w:id="153"/>
      <w:r w:rsidRPr="00B81DD5">
        <w:rPr>
          <w:rFonts w:asciiTheme="majorHAnsi" w:hAnsiTheme="majorHAnsi" w:cstheme="majorHAnsi"/>
        </w:rPr>
        <w:t xml:space="preserve"> </w:t>
      </w:r>
    </w:p>
    <w:p w14:paraId="2434979A" w14:textId="68055546"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 xml:space="preserve">Wyróżnikiem gminy jest żywy, silnie rozwinięty i dość powszechnie kultywowany lokalnie folklor podhalański, przejawiający się m.in. w funkcjonowaniu kilku zespołów góralskich. Wsparcie instytucjonalne dla tych inicjatyw stanowi Gminny Ośrodek Kultury w Poroninie (z filiami w </w:t>
      </w:r>
      <w:proofErr w:type="spellStart"/>
      <w:r w:rsidR="00CE4D82" w:rsidRPr="00B81DD5">
        <w:rPr>
          <w:rFonts w:asciiTheme="majorHAnsi" w:hAnsiTheme="majorHAnsi" w:cstheme="majorHAnsi"/>
        </w:rPr>
        <w:t>Małem</w:t>
      </w:r>
      <w:proofErr w:type="spellEnd"/>
      <w:r w:rsidR="00CE4D82" w:rsidRPr="00B81DD5">
        <w:rPr>
          <w:rFonts w:asciiTheme="majorHAnsi" w:hAnsiTheme="majorHAnsi" w:cstheme="majorHAnsi"/>
        </w:rPr>
        <w:t xml:space="preserve"> Cichem </w:t>
      </w:r>
      <w:r w:rsidRPr="00B81DD5">
        <w:rPr>
          <w:rFonts w:asciiTheme="majorHAnsi" w:hAnsiTheme="majorHAnsi" w:cstheme="majorHAnsi"/>
        </w:rPr>
        <w:t xml:space="preserve">i </w:t>
      </w:r>
      <w:proofErr w:type="spellStart"/>
      <w:r w:rsidR="00CE4D82" w:rsidRPr="00B81DD5">
        <w:rPr>
          <w:rFonts w:asciiTheme="majorHAnsi" w:hAnsiTheme="majorHAnsi" w:cstheme="majorHAnsi"/>
        </w:rPr>
        <w:t>Suchem</w:t>
      </w:r>
      <w:proofErr w:type="spellEnd"/>
      <w:r w:rsidRPr="00B81DD5">
        <w:rPr>
          <w:rFonts w:asciiTheme="majorHAnsi" w:hAnsiTheme="majorHAnsi" w:cstheme="majorHAnsi"/>
        </w:rPr>
        <w:t xml:space="preserve">) oraz działalność organizacji pozarządowych, na czele ze Związkiem Podhalan, który obejmuje swoją opieką m.in. grupy folklorystyczne oraz lokalnych twórców. </w:t>
      </w:r>
      <w:r w:rsidR="008426BC" w:rsidRPr="00B81DD5">
        <w:rPr>
          <w:rFonts w:asciiTheme="majorHAnsi" w:hAnsiTheme="majorHAnsi" w:cstheme="majorHAnsi"/>
        </w:rPr>
        <w:t>Realizowane w</w:t>
      </w:r>
      <w:r w:rsidRPr="00B81DD5">
        <w:rPr>
          <w:rFonts w:asciiTheme="majorHAnsi" w:hAnsiTheme="majorHAnsi" w:cstheme="majorHAnsi"/>
        </w:rPr>
        <w:t>ydarzenia kulturalne</w:t>
      </w:r>
      <w:r w:rsidR="008426BC" w:rsidRPr="00B81DD5">
        <w:rPr>
          <w:rFonts w:asciiTheme="majorHAnsi" w:hAnsiTheme="majorHAnsi" w:cstheme="majorHAnsi"/>
        </w:rPr>
        <w:t xml:space="preserve"> również często bazują na </w:t>
      </w:r>
      <w:r w:rsidRPr="00B81DD5">
        <w:rPr>
          <w:rFonts w:asciiTheme="majorHAnsi" w:hAnsiTheme="majorHAnsi" w:cstheme="majorHAnsi"/>
        </w:rPr>
        <w:t>podhalańskim dziedzictwie kulturowym.</w:t>
      </w:r>
    </w:p>
    <w:p w14:paraId="10A8ADD0" w14:textId="792CE985" w:rsidR="00B975E4"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W perspektywie czasowej do 2030 r. działania gminy Poronin w zakresie dziedzictwa kulturowego będą skupiać się przede wszystkim na bieżącym utrzymaniu posiadanej infrastruktury. Jednocześnie nie jest wykluczone prowadzenie bieżących prac utrzymaniowych i konserwatorskich obejmujących obiekty zabytkowe, jak również dokonanie zmian w Rejestrze Zabytków Nieruchomych oraz Gminnej Ewidencji Zabytków (wpisy nowych obiektów bądź ich wykreślenia).</w:t>
      </w:r>
    </w:p>
    <w:p w14:paraId="58D83317" w14:textId="7D608CA0" w:rsidR="00030E45" w:rsidRPr="00B81DD5" w:rsidRDefault="00B975E4" w:rsidP="00B975E4">
      <w:pPr>
        <w:rPr>
          <w:rFonts w:asciiTheme="majorHAnsi" w:hAnsiTheme="majorHAnsi" w:cstheme="majorHAnsi"/>
        </w:rPr>
      </w:pPr>
      <w:r w:rsidRPr="00B81DD5">
        <w:rPr>
          <w:rFonts w:asciiTheme="majorHAnsi" w:hAnsiTheme="majorHAnsi" w:cstheme="majorHAnsi"/>
        </w:rPr>
        <w:br w:type="page"/>
      </w:r>
    </w:p>
    <w:p w14:paraId="3220C740" w14:textId="64563539" w:rsidR="00030E45" w:rsidRPr="00B81DD5" w:rsidRDefault="00030E45" w:rsidP="009F0685">
      <w:pPr>
        <w:pStyle w:val="Legenda"/>
        <w:keepNext/>
        <w:spacing w:before="0" w:after="120"/>
        <w:jc w:val="center"/>
        <w:rPr>
          <w:rFonts w:asciiTheme="majorHAnsi" w:hAnsiTheme="majorHAnsi" w:cstheme="majorHAnsi"/>
        </w:rPr>
      </w:pPr>
      <w:bookmarkStart w:id="154" w:name="_Toc202106083"/>
      <w:r w:rsidRPr="00B81DD5">
        <w:rPr>
          <w:rFonts w:asciiTheme="majorHAnsi" w:hAnsiTheme="majorHAnsi" w:cstheme="majorHAnsi"/>
        </w:rPr>
        <w:lastRenderedPageBreak/>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18</w:t>
      </w:r>
      <w:r w:rsidR="00AE487D" w:rsidRPr="00B81DD5">
        <w:rPr>
          <w:rFonts w:asciiTheme="majorHAnsi" w:hAnsiTheme="majorHAnsi" w:cstheme="majorHAnsi"/>
        </w:rPr>
        <w:fldChar w:fldCharType="end"/>
      </w:r>
      <w:r w:rsidRPr="00B81DD5">
        <w:rPr>
          <w:rFonts w:asciiTheme="majorHAnsi" w:hAnsiTheme="majorHAnsi" w:cstheme="majorHAnsi"/>
        </w:rPr>
        <w:t>. Schematyczne rozmieszczenie podstawowych elementów materialnego dziedzictwa kulturowego i infrastruktury kultury gminy Poronin</w:t>
      </w:r>
      <w:bookmarkEnd w:id="154"/>
    </w:p>
    <w:p w14:paraId="2E88AF0E" w14:textId="77777777" w:rsidR="00030E45" w:rsidRPr="00B81DD5" w:rsidRDefault="00030E45" w:rsidP="00030E45">
      <w:pPr>
        <w:jc w:val="center"/>
        <w:rPr>
          <w:rFonts w:asciiTheme="majorHAnsi" w:hAnsiTheme="majorHAnsi" w:cstheme="majorHAnsi"/>
          <w:b/>
          <w:bCs/>
        </w:rPr>
      </w:pPr>
      <w:r w:rsidRPr="00B81DD5">
        <w:rPr>
          <w:rFonts w:asciiTheme="majorHAnsi" w:hAnsiTheme="majorHAnsi" w:cstheme="majorHAnsi"/>
          <w:b/>
          <w:bCs/>
          <w:noProof/>
        </w:rPr>
        <w:drawing>
          <wp:inline distT="0" distB="0" distL="0" distR="0" wp14:anchorId="33BEA20C" wp14:editId="65CBFDF3">
            <wp:extent cx="5580000" cy="7624800"/>
            <wp:effectExtent l="0" t="0" r="0" b="0"/>
            <wp:docPr id="610625546" name="Obraz 2" descr="Obraz zawierający mapa,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25546" name="Obraz 2" descr="Obraz zawierający mapa, tekst&#10;&#10;Opis wygenerowany automatyczni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580000" cy="7624800"/>
                    </a:xfrm>
                    <a:prstGeom prst="rect">
                      <a:avLst/>
                    </a:prstGeom>
                  </pic:spPr>
                </pic:pic>
              </a:graphicData>
            </a:graphic>
          </wp:inline>
        </w:drawing>
      </w:r>
    </w:p>
    <w:p w14:paraId="4CB06688" w14:textId="77777777" w:rsidR="00030E45" w:rsidRPr="00B81DD5" w:rsidRDefault="00030E45" w:rsidP="009F0685">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w:t>
      </w:r>
    </w:p>
    <w:p w14:paraId="265A3CF5" w14:textId="77777777" w:rsidR="00030E45" w:rsidRPr="00B81DD5" w:rsidRDefault="00030E45" w:rsidP="00030E45">
      <w:pPr>
        <w:spacing w:after="160" w:line="259" w:lineRule="auto"/>
        <w:rPr>
          <w:rFonts w:asciiTheme="majorHAnsi" w:hAnsiTheme="majorHAnsi" w:cstheme="majorHAnsi"/>
          <w:i/>
          <w:iCs/>
          <w:sz w:val="18"/>
          <w:szCs w:val="18"/>
        </w:rPr>
      </w:pPr>
      <w:r w:rsidRPr="00B81DD5">
        <w:rPr>
          <w:rFonts w:asciiTheme="majorHAnsi" w:hAnsiTheme="majorHAnsi" w:cstheme="majorHAnsi"/>
          <w:i/>
          <w:iCs/>
          <w:sz w:val="18"/>
          <w:szCs w:val="18"/>
        </w:rPr>
        <w:br w:type="page"/>
      </w:r>
    </w:p>
    <w:p w14:paraId="73D12B6D" w14:textId="4C3C4FAB" w:rsidR="001C6ABE" w:rsidRPr="00B81DD5" w:rsidRDefault="001C6ABE" w:rsidP="009F0685">
      <w:pPr>
        <w:spacing w:before="0" w:after="120"/>
        <w:jc w:val="both"/>
        <w:rPr>
          <w:rFonts w:asciiTheme="majorHAnsi" w:hAnsiTheme="majorHAnsi" w:cstheme="majorHAnsi"/>
          <w:b/>
          <w:bCs/>
        </w:rPr>
      </w:pPr>
      <w:r w:rsidRPr="00B81DD5">
        <w:rPr>
          <w:rFonts w:asciiTheme="majorHAnsi" w:hAnsiTheme="majorHAnsi" w:cstheme="majorHAnsi"/>
          <w:b/>
          <w:bCs/>
        </w:rPr>
        <w:lastRenderedPageBreak/>
        <w:t>Obecna i docelowa struktura zasobów sportowych i rekreacyjnych</w:t>
      </w:r>
    </w:p>
    <w:p w14:paraId="7AFBDB3E" w14:textId="64F41D01" w:rsidR="001C6ABE" w:rsidRPr="00B81DD5" w:rsidRDefault="001C6ABE" w:rsidP="009F0685">
      <w:pPr>
        <w:spacing w:before="0" w:after="120"/>
        <w:jc w:val="both"/>
        <w:rPr>
          <w:rFonts w:asciiTheme="majorHAnsi" w:hAnsiTheme="majorHAnsi" w:cstheme="majorHAnsi"/>
        </w:rPr>
      </w:pPr>
      <w:r w:rsidRPr="00B81DD5">
        <w:rPr>
          <w:rFonts w:asciiTheme="majorHAnsi" w:hAnsiTheme="majorHAnsi" w:cstheme="majorHAnsi"/>
        </w:rPr>
        <w:t>Z uwagi na warunki naturalne, na czele z klimatem i ukształtowaniem terenu, gminę Poronin charakteryzuje ponadprzeciętny potencjał w zakresie uprawiania sportu i aktywnego wypoczynku – głównie sportów zimowych, co jest także charakterystyczne dla wszystkich podhalańskich gmin</w:t>
      </w:r>
      <w:r w:rsidR="00AE487D" w:rsidRPr="00B81DD5">
        <w:rPr>
          <w:rFonts w:asciiTheme="majorHAnsi" w:hAnsiTheme="majorHAnsi" w:cstheme="majorHAnsi"/>
        </w:rPr>
        <w:t xml:space="preserve">, </w:t>
      </w:r>
      <w:r w:rsidR="00261204" w:rsidRPr="00B81DD5">
        <w:rPr>
          <w:rFonts w:asciiTheme="majorHAnsi" w:hAnsiTheme="majorHAnsi" w:cstheme="majorHAnsi"/>
        </w:rPr>
        <w:t>posiadających</w:t>
      </w:r>
      <w:r w:rsidR="00AE487D" w:rsidRPr="00B81DD5">
        <w:rPr>
          <w:rFonts w:asciiTheme="majorHAnsi" w:hAnsiTheme="majorHAnsi" w:cstheme="majorHAnsi"/>
        </w:rPr>
        <w:t xml:space="preserve"> zbliżon</w:t>
      </w:r>
      <w:r w:rsidR="00261204" w:rsidRPr="00B81DD5">
        <w:rPr>
          <w:rFonts w:asciiTheme="majorHAnsi" w:hAnsiTheme="majorHAnsi" w:cstheme="majorHAnsi"/>
        </w:rPr>
        <w:t>e</w:t>
      </w:r>
      <w:r w:rsidR="00AE487D" w:rsidRPr="00B81DD5">
        <w:rPr>
          <w:rFonts w:asciiTheme="majorHAnsi" w:hAnsiTheme="majorHAnsi" w:cstheme="majorHAnsi"/>
        </w:rPr>
        <w:t xml:space="preserve"> zasob</w:t>
      </w:r>
      <w:r w:rsidR="00261204" w:rsidRPr="00B81DD5">
        <w:rPr>
          <w:rFonts w:asciiTheme="majorHAnsi" w:hAnsiTheme="majorHAnsi" w:cstheme="majorHAnsi"/>
        </w:rPr>
        <w:t>y</w:t>
      </w:r>
      <w:r w:rsidR="00AE487D" w:rsidRPr="00B81DD5">
        <w:rPr>
          <w:rFonts w:asciiTheme="majorHAnsi" w:hAnsiTheme="majorHAnsi" w:cstheme="majorHAnsi"/>
        </w:rPr>
        <w:t xml:space="preserve"> w tym zakresie</w:t>
      </w:r>
      <w:r w:rsidRPr="00B81DD5">
        <w:rPr>
          <w:rFonts w:asciiTheme="majorHAnsi" w:hAnsiTheme="majorHAnsi" w:cstheme="majorHAnsi"/>
        </w:rPr>
        <w:t xml:space="preserve">. W większej części miejscowości gminy zlokalizowana jest infrastruktura umożlwiająca jazdę na nartach, różniąca się </w:t>
      </w:r>
      <w:r w:rsidR="00AE487D" w:rsidRPr="00B81DD5">
        <w:rPr>
          <w:rFonts w:asciiTheme="majorHAnsi" w:hAnsiTheme="majorHAnsi" w:cstheme="majorHAnsi"/>
        </w:rPr>
        <w:t xml:space="preserve">między sobą </w:t>
      </w:r>
      <w:r w:rsidRPr="00B81DD5">
        <w:rPr>
          <w:rFonts w:asciiTheme="majorHAnsi" w:hAnsiTheme="majorHAnsi" w:cstheme="majorHAnsi"/>
        </w:rPr>
        <w:t>szeregiem czynników, na czele z długością tras, zaawansowaniem technicznym oraz ofertą, jaka powstała w oparciu o tę infrastrukturę</w:t>
      </w:r>
      <w:r w:rsidR="00AE487D" w:rsidRPr="00B81DD5">
        <w:rPr>
          <w:rFonts w:asciiTheme="majorHAnsi" w:hAnsiTheme="majorHAnsi" w:cstheme="majorHAnsi"/>
        </w:rPr>
        <w:t xml:space="preserve"> (np. usługi nauki i doskonalenia jazdy, zróżnicowanie technik zjazdowych itp.)</w:t>
      </w:r>
      <w:r w:rsidRPr="00B81DD5">
        <w:rPr>
          <w:rFonts w:asciiTheme="majorHAnsi" w:hAnsiTheme="majorHAnsi" w:cstheme="majorHAnsi"/>
        </w:rPr>
        <w:t xml:space="preserve">. Do rangi lokalnego centrum sportu urosła miejscowość Poronin, dysponująca obiektami umożliwiającymi uprawianie innych sportów niż zimowe, z ofertą skierowaną przede wszystkim do mieszkańców jednostki. Przewidywanym uzupełnieniem oferty w tym zakresie będzie wspomniana budowa całorocznego ośrodka narciarskiego na </w:t>
      </w:r>
      <w:proofErr w:type="spellStart"/>
      <w:r w:rsidRPr="00B81DD5">
        <w:rPr>
          <w:rFonts w:asciiTheme="majorHAnsi" w:hAnsiTheme="majorHAnsi" w:cstheme="majorHAnsi"/>
        </w:rPr>
        <w:t>Galicowej</w:t>
      </w:r>
      <w:proofErr w:type="spellEnd"/>
      <w:r w:rsidRPr="00B81DD5">
        <w:rPr>
          <w:rFonts w:asciiTheme="majorHAnsi" w:hAnsiTheme="majorHAnsi" w:cstheme="majorHAnsi"/>
        </w:rPr>
        <w:t xml:space="preserve"> Grapie (Poronin). </w:t>
      </w:r>
    </w:p>
    <w:p w14:paraId="17282103" w14:textId="55CB5151" w:rsidR="001C6ABE" w:rsidRPr="00B81DD5" w:rsidRDefault="001C6ABE" w:rsidP="009F0685">
      <w:pPr>
        <w:spacing w:before="0" w:after="120"/>
        <w:jc w:val="both"/>
        <w:rPr>
          <w:rFonts w:asciiTheme="majorHAnsi" w:hAnsiTheme="majorHAnsi" w:cstheme="majorHAnsi"/>
        </w:rPr>
      </w:pPr>
      <w:r w:rsidRPr="00B81DD5">
        <w:rPr>
          <w:rFonts w:asciiTheme="majorHAnsi" w:hAnsiTheme="majorHAnsi" w:cstheme="majorHAnsi"/>
        </w:rPr>
        <w:t xml:space="preserve">Jednym ze znaków rozpoznawczych gminy Poronin w zakresie atrakcyjności turystycznej jest relatywnie duża liczba miejsc i punktów widokowych, oferujących otwarcia widokowe w kierunku Tatr. Wśród nich szczególną rozpoznawalność, a co za tym idzie popularność, posiadają punkty położone na terenie </w:t>
      </w:r>
      <w:proofErr w:type="spellStart"/>
      <w:r w:rsidRPr="00B81DD5">
        <w:rPr>
          <w:rFonts w:asciiTheme="majorHAnsi" w:hAnsiTheme="majorHAnsi" w:cstheme="majorHAnsi"/>
        </w:rPr>
        <w:t>Zębu</w:t>
      </w:r>
      <w:proofErr w:type="spellEnd"/>
      <w:r w:rsidRPr="00B81DD5">
        <w:rPr>
          <w:rFonts w:asciiTheme="majorHAnsi" w:hAnsiTheme="majorHAnsi" w:cstheme="majorHAnsi"/>
        </w:rPr>
        <w:t xml:space="preserve"> (obok cmentarza, szczyt </w:t>
      </w:r>
      <w:proofErr w:type="spellStart"/>
      <w:r w:rsidRPr="00B81DD5">
        <w:rPr>
          <w:rFonts w:asciiTheme="majorHAnsi" w:hAnsiTheme="majorHAnsi" w:cstheme="majorHAnsi"/>
        </w:rPr>
        <w:t>Suchowiańskiego</w:t>
      </w:r>
      <w:proofErr w:type="spellEnd"/>
      <w:r w:rsidRPr="00B81DD5">
        <w:rPr>
          <w:rFonts w:asciiTheme="majorHAnsi" w:hAnsiTheme="majorHAnsi" w:cstheme="majorHAnsi"/>
        </w:rPr>
        <w:t xml:space="preserve"> Wierchu) i Małego Cichego (</w:t>
      </w:r>
      <w:proofErr w:type="spellStart"/>
      <w:r w:rsidRPr="00B81DD5">
        <w:rPr>
          <w:rFonts w:asciiTheme="majorHAnsi" w:hAnsiTheme="majorHAnsi" w:cstheme="majorHAnsi"/>
        </w:rPr>
        <w:t>Tarasówka</w:t>
      </w:r>
      <w:proofErr w:type="spellEnd"/>
      <w:r w:rsidRPr="00B81DD5">
        <w:rPr>
          <w:rFonts w:asciiTheme="majorHAnsi" w:hAnsiTheme="majorHAnsi" w:cstheme="majorHAnsi"/>
        </w:rPr>
        <w:t xml:space="preserve">, Polana Zgorzelisko). </w:t>
      </w:r>
      <w:r w:rsidR="00AE487D" w:rsidRPr="00B81DD5">
        <w:rPr>
          <w:rFonts w:asciiTheme="majorHAnsi" w:hAnsiTheme="majorHAnsi" w:cstheme="majorHAnsi"/>
        </w:rPr>
        <w:t xml:space="preserve">Wykorzystanie widokowego potencjału Pogórzy Przedtatrzańskich zakłada inwestycja </w:t>
      </w:r>
      <w:proofErr w:type="spellStart"/>
      <w:r w:rsidR="00AE487D" w:rsidRPr="00B81DD5">
        <w:rPr>
          <w:rFonts w:asciiTheme="majorHAnsi" w:hAnsiTheme="majorHAnsi" w:cstheme="majorHAnsi"/>
        </w:rPr>
        <w:t>Sky</w:t>
      </w:r>
      <w:proofErr w:type="spellEnd"/>
      <w:r w:rsidR="00AE487D" w:rsidRPr="00B81DD5">
        <w:rPr>
          <w:rFonts w:asciiTheme="majorHAnsi" w:hAnsiTheme="majorHAnsi" w:cstheme="majorHAnsi"/>
        </w:rPr>
        <w:t xml:space="preserve"> Walk Serce Poronina, </w:t>
      </w:r>
      <w:r w:rsidR="006900AF" w:rsidRPr="00B81DD5">
        <w:rPr>
          <w:rFonts w:asciiTheme="majorHAnsi" w:hAnsiTheme="majorHAnsi" w:cstheme="majorHAnsi"/>
        </w:rPr>
        <w:t xml:space="preserve">oddana do użytku w połowie 2025 r. </w:t>
      </w:r>
      <w:r w:rsidR="00AE487D" w:rsidRPr="00B81DD5">
        <w:rPr>
          <w:rFonts w:asciiTheme="majorHAnsi" w:hAnsiTheme="majorHAnsi" w:cstheme="majorHAnsi"/>
        </w:rPr>
        <w:t xml:space="preserve">w </w:t>
      </w:r>
      <w:proofErr w:type="spellStart"/>
      <w:r w:rsidR="00AE487D" w:rsidRPr="00B81DD5">
        <w:rPr>
          <w:rFonts w:asciiTheme="majorHAnsi" w:hAnsiTheme="majorHAnsi" w:cstheme="majorHAnsi"/>
        </w:rPr>
        <w:t>Małem</w:t>
      </w:r>
      <w:proofErr w:type="spellEnd"/>
      <w:r w:rsidR="00AE487D" w:rsidRPr="00B81DD5">
        <w:rPr>
          <w:rFonts w:asciiTheme="majorHAnsi" w:hAnsiTheme="majorHAnsi" w:cstheme="majorHAnsi"/>
        </w:rPr>
        <w:t xml:space="preserve"> Cichem.</w:t>
      </w:r>
    </w:p>
    <w:p w14:paraId="524CA62A" w14:textId="1E235D08" w:rsidR="00AE487D" w:rsidRPr="00B81DD5" w:rsidRDefault="00AE487D" w:rsidP="00B975E4">
      <w:pPr>
        <w:pStyle w:val="Legenda"/>
        <w:keepNext/>
        <w:jc w:val="center"/>
        <w:rPr>
          <w:rFonts w:asciiTheme="majorHAnsi" w:hAnsiTheme="majorHAnsi" w:cstheme="majorHAnsi"/>
        </w:rPr>
      </w:pPr>
      <w:bookmarkStart w:id="155" w:name="_Toc202106084"/>
      <w:r w:rsidRPr="00B81DD5">
        <w:rPr>
          <w:rFonts w:asciiTheme="majorHAnsi" w:hAnsiTheme="majorHAnsi" w:cstheme="majorHAnsi"/>
        </w:rPr>
        <w:lastRenderedPageBreak/>
        <w:t xml:space="preserve">Rysunek </w:t>
      </w:r>
      <w:r w:rsidRPr="00B81DD5">
        <w:rPr>
          <w:rFonts w:asciiTheme="majorHAnsi" w:hAnsiTheme="majorHAnsi" w:cstheme="majorHAnsi"/>
        </w:rPr>
        <w:fldChar w:fldCharType="begin"/>
      </w:r>
      <w:r w:rsidRPr="00B81DD5">
        <w:rPr>
          <w:rFonts w:asciiTheme="majorHAnsi" w:hAnsiTheme="majorHAnsi" w:cstheme="majorHAnsi"/>
        </w:rPr>
        <w:instrText xml:space="preserve"> SEQ Rysunek \* ARABIC </w:instrText>
      </w:r>
      <w:r w:rsidRPr="00B81DD5">
        <w:rPr>
          <w:rFonts w:asciiTheme="majorHAnsi" w:hAnsiTheme="majorHAnsi" w:cstheme="majorHAnsi"/>
        </w:rPr>
        <w:fldChar w:fldCharType="separate"/>
      </w:r>
      <w:r w:rsidR="00F62472">
        <w:rPr>
          <w:rFonts w:asciiTheme="majorHAnsi" w:hAnsiTheme="majorHAnsi" w:cstheme="majorHAnsi"/>
          <w:noProof/>
        </w:rPr>
        <w:t>19</w:t>
      </w:r>
      <w:r w:rsidRPr="00B81DD5">
        <w:rPr>
          <w:rFonts w:asciiTheme="majorHAnsi" w:hAnsiTheme="majorHAnsi" w:cstheme="majorHAnsi"/>
        </w:rPr>
        <w:fldChar w:fldCharType="end"/>
      </w:r>
      <w:r w:rsidRPr="00B81DD5">
        <w:rPr>
          <w:rFonts w:asciiTheme="majorHAnsi" w:hAnsiTheme="majorHAnsi" w:cstheme="majorHAnsi"/>
        </w:rPr>
        <w:t>. Schematyczne rozmieszczenie podstawowych elementów oferty sportowo-rekreacyjnej gminy Poronin</w:t>
      </w:r>
      <w:bookmarkEnd w:id="155"/>
    </w:p>
    <w:p w14:paraId="4DF24CE5" w14:textId="2DE733AE" w:rsidR="006900AF" w:rsidRPr="00B81DD5" w:rsidRDefault="00821D71" w:rsidP="009F0685">
      <w:pPr>
        <w:spacing w:before="0" w:after="120"/>
        <w:jc w:val="both"/>
        <w:rPr>
          <w:rFonts w:asciiTheme="majorHAnsi" w:hAnsiTheme="majorHAnsi" w:cstheme="majorHAnsi"/>
        </w:rPr>
      </w:pPr>
      <w:r w:rsidRPr="00B81DD5">
        <w:rPr>
          <w:rFonts w:asciiTheme="majorHAnsi" w:hAnsiTheme="majorHAnsi" w:cstheme="majorHAnsi"/>
          <w:noProof/>
        </w:rPr>
        <w:drawing>
          <wp:inline distT="0" distB="0" distL="0" distR="0" wp14:anchorId="19B675ED" wp14:editId="6B4EE08C">
            <wp:extent cx="5759450" cy="6398260"/>
            <wp:effectExtent l="0" t="0" r="0" b="0"/>
            <wp:docPr id="565599792" name="Obraz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99792" name="Obraz 565599792"/>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759450" cy="6398260"/>
                    </a:xfrm>
                    <a:prstGeom prst="rect">
                      <a:avLst/>
                    </a:prstGeom>
                  </pic:spPr>
                </pic:pic>
              </a:graphicData>
            </a:graphic>
          </wp:inline>
        </w:drawing>
      </w:r>
    </w:p>
    <w:p w14:paraId="2E28D42B" w14:textId="77777777" w:rsidR="00AE487D" w:rsidRPr="00B81DD5" w:rsidRDefault="00AE487D" w:rsidP="00AE487D">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w:t>
      </w:r>
    </w:p>
    <w:p w14:paraId="41610F86" w14:textId="77777777" w:rsidR="00AE487D" w:rsidRPr="00B81DD5" w:rsidRDefault="00AE487D" w:rsidP="009F0685">
      <w:pPr>
        <w:spacing w:before="0" w:after="120"/>
        <w:jc w:val="both"/>
        <w:rPr>
          <w:rFonts w:asciiTheme="majorHAnsi" w:hAnsiTheme="majorHAnsi" w:cstheme="majorHAnsi"/>
          <w:sz w:val="10"/>
          <w:szCs w:val="10"/>
        </w:rPr>
      </w:pPr>
    </w:p>
    <w:p w14:paraId="57E94109" w14:textId="77777777" w:rsidR="00B975E4" w:rsidRPr="00B81DD5" w:rsidRDefault="00B975E4">
      <w:pPr>
        <w:rPr>
          <w:rFonts w:asciiTheme="majorHAnsi" w:hAnsiTheme="majorHAnsi" w:cstheme="majorHAnsi"/>
          <w:b/>
          <w:bCs/>
        </w:rPr>
      </w:pPr>
      <w:r w:rsidRPr="00B81DD5">
        <w:rPr>
          <w:rFonts w:asciiTheme="majorHAnsi" w:hAnsiTheme="majorHAnsi" w:cstheme="majorHAnsi"/>
          <w:b/>
          <w:bCs/>
        </w:rPr>
        <w:br w:type="page"/>
      </w:r>
    </w:p>
    <w:p w14:paraId="6EE15CC4" w14:textId="4ACA8F53" w:rsidR="00030E45" w:rsidRPr="00B81DD5" w:rsidRDefault="00030E45" w:rsidP="009F0685">
      <w:pPr>
        <w:spacing w:before="0" w:after="120"/>
        <w:jc w:val="both"/>
        <w:rPr>
          <w:rFonts w:asciiTheme="majorHAnsi" w:hAnsiTheme="majorHAnsi" w:cstheme="majorHAnsi"/>
          <w:b/>
          <w:bCs/>
        </w:rPr>
      </w:pPr>
      <w:r w:rsidRPr="00B81DD5">
        <w:rPr>
          <w:rFonts w:asciiTheme="majorHAnsi" w:hAnsiTheme="majorHAnsi" w:cstheme="majorHAnsi"/>
          <w:b/>
          <w:bCs/>
        </w:rPr>
        <w:lastRenderedPageBreak/>
        <w:t>Planowane inwestycje i ich wpływ na strukturę funkcjonalno-przestrzenną</w:t>
      </w:r>
    </w:p>
    <w:p w14:paraId="56B0BC45" w14:textId="77777777"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Przewidywane w horyzoncie czasowym powstającej strategii zamierzenia inwestycyjne gminy Poronin można pogrupować w następujące zakresy tematyczne:</w:t>
      </w:r>
    </w:p>
    <w:p w14:paraId="553380A7" w14:textId="77777777" w:rsidR="00030E45" w:rsidRPr="00B81DD5" w:rsidRDefault="00030E45">
      <w:pPr>
        <w:numPr>
          <w:ilvl w:val="0"/>
          <w:numId w:val="27"/>
        </w:numPr>
        <w:spacing w:before="0" w:after="120"/>
        <w:jc w:val="both"/>
        <w:rPr>
          <w:rFonts w:asciiTheme="majorHAnsi" w:hAnsiTheme="majorHAnsi" w:cstheme="majorHAnsi"/>
        </w:rPr>
      </w:pPr>
      <w:r w:rsidRPr="00B81DD5">
        <w:rPr>
          <w:rFonts w:asciiTheme="majorHAnsi" w:hAnsiTheme="majorHAnsi" w:cstheme="majorHAnsi"/>
        </w:rPr>
        <w:t>w zakresie infrastruktury społecznej:</w:t>
      </w:r>
    </w:p>
    <w:p w14:paraId="33DB5B7D" w14:textId="466963E8" w:rsidR="00030E45" w:rsidRPr="00B81DD5" w:rsidRDefault="00030E45">
      <w:pPr>
        <w:numPr>
          <w:ilvl w:val="0"/>
          <w:numId w:val="28"/>
        </w:numPr>
        <w:spacing w:before="0" w:after="120"/>
        <w:jc w:val="both"/>
        <w:rPr>
          <w:rFonts w:asciiTheme="majorHAnsi" w:hAnsiTheme="majorHAnsi" w:cstheme="majorHAnsi"/>
        </w:rPr>
      </w:pPr>
      <w:r w:rsidRPr="00B81DD5">
        <w:rPr>
          <w:rFonts w:asciiTheme="majorHAnsi" w:hAnsiTheme="majorHAnsi" w:cstheme="majorHAnsi"/>
        </w:rPr>
        <w:t>budowa infrastruktury edukacyjnej i opiekuńczo-wychowawczej, m.in. żłobka i</w:t>
      </w:r>
      <w:r w:rsidR="00014A36" w:rsidRPr="00B81DD5">
        <w:rPr>
          <w:rFonts w:asciiTheme="majorHAnsi" w:hAnsiTheme="majorHAnsi" w:cstheme="majorHAnsi"/>
        </w:rPr>
        <w:t> </w:t>
      </w:r>
      <w:r w:rsidRPr="00B81DD5">
        <w:rPr>
          <w:rFonts w:asciiTheme="majorHAnsi" w:hAnsiTheme="majorHAnsi" w:cstheme="majorHAnsi"/>
        </w:rPr>
        <w:t>przedszkola;</w:t>
      </w:r>
    </w:p>
    <w:p w14:paraId="01519591" w14:textId="6DBFAFCB" w:rsidR="00030E45" w:rsidRPr="00B81DD5" w:rsidRDefault="00030E45">
      <w:pPr>
        <w:numPr>
          <w:ilvl w:val="0"/>
          <w:numId w:val="28"/>
        </w:numPr>
        <w:spacing w:before="0" w:after="120"/>
        <w:jc w:val="both"/>
        <w:rPr>
          <w:rFonts w:asciiTheme="majorHAnsi" w:hAnsiTheme="majorHAnsi" w:cstheme="majorHAnsi"/>
        </w:rPr>
      </w:pPr>
      <w:r w:rsidRPr="00B81DD5">
        <w:rPr>
          <w:rFonts w:asciiTheme="majorHAnsi" w:hAnsiTheme="majorHAnsi" w:cstheme="majorHAnsi"/>
        </w:rPr>
        <w:t xml:space="preserve">utworzenie mieszkań </w:t>
      </w:r>
      <w:r w:rsidR="00A16F44" w:rsidRPr="00B81DD5">
        <w:rPr>
          <w:rFonts w:asciiTheme="majorHAnsi" w:hAnsiTheme="majorHAnsi" w:cstheme="majorHAnsi"/>
        </w:rPr>
        <w:t xml:space="preserve">na potrzeby polityki społecznej, m.in. </w:t>
      </w:r>
      <w:r w:rsidRPr="00B81DD5">
        <w:rPr>
          <w:rFonts w:asciiTheme="majorHAnsi" w:hAnsiTheme="majorHAnsi" w:cstheme="majorHAnsi"/>
        </w:rPr>
        <w:t>socjalnych</w:t>
      </w:r>
      <w:r w:rsidR="00A16F44" w:rsidRPr="00B81DD5">
        <w:rPr>
          <w:rFonts w:asciiTheme="majorHAnsi" w:hAnsiTheme="majorHAnsi" w:cstheme="majorHAnsi"/>
        </w:rPr>
        <w:t xml:space="preserve"> oraz treningowych i wspomagających</w:t>
      </w:r>
      <w:r w:rsidRPr="00B81DD5">
        <w:rPr>
          <w:rFonts w:asciiTheme="majorHAnsi" w:hAnsiTheme="majorHAnsi" w:cstheme="majorHAnsi"/>
        </w:rPr>
        <w:t>;</w:t>
      </w:r>
    </w:p>
    <w:p w14:paraId="0308B08F" w14:textId="77777777" w:rsidR="00030E45" w:rsidRPr="00B81DD5" w:rsidRDefault="00030E45">
      <w:pPr>
        <w:numPr>
          <w:ilvl w:val="0"/>
          <w:numId w:val="27"/>
        </w:numPr>
        <w:spacing w:before="0" w:after="120"/>
        <w:jc w:val="both"/>
        <w:rPr>
          <w:rFonts w:asciiTheme="majorHAnsi" w:hAnsiTheme="majorHAnsi" w:cstheme="majorHAnsi"/>
        </w:rPr>
      </w:pPr>
      <w:r w:rsidRPr="00B81DD5">
        <w:rPr>
          <w:rFonts w:asciiTheme="majorHAnsi" w:hAnsiTheme="majorHAnsi" w:cstheme="majorHAnsi"/>
        </w:rPr>
        <w:t>w zakresie infrastruktury technicznej:</w:t>
      </w:r>
    </w:p>
    <w:p w14:paraId="7F6A149B" w14:textId="5325502D" w:rsidR="00030E45" w:rsidRPr="00B81DD5" w:rsidRDefault="00030E45">
      <w:pPr>
        <w:numPr>
          <w:ilvl w:val="0"/>
          <w:numId w:val="29"/>
        </w:numPr>
        <w:spacing w:before="0" w:after="120"/>
        <w:jc w:val="both"/>
        <w:rPr>
          <w:rFonts w:asciiTheme="majorHAnsi" w:hAnsiTheme="majorHAnsi" w:cstheme="majorHAnsi"/>
        </w:rPr>
      </w:pPr>
      <w:r w:rsidRPr="00B81DD5">
        <w:rPr>
          <w:rFonts w:asciiTheme="majorHAnsi" w:hAnsiTheme="majorHAnsi" w:cstheme="majorHAnsi"/>
        </w:rPr>
        <w:t>roz</w:t>
      </w:r>
      <w:r w:rsidR="00A16F44" w:rsidRPr="00B81DD5">
        <w:rPr>
          <w:rFonts w:asciiTheme="majorHAnsi" w:hAnsiTheme="majorHAnsi" w:cstheme="majorHAnsi"/>
        </w:rPr>
        <w:t>wój</w:t>
      </w:r>
      <w:r w:rsidRPr="00B81DD5">
        <w:rPr>
          <w:rFonts w:asciiTheme="majorHAnsi" w:hAnsiTheme="majorHAnsi" w:cstheme="majorHAnsi"/>
        </w:rPr>
        <w:t xml:space="preserve"> i modernizacja </w:t>
      </w:r>
      <w:r w:rsidR="00A16F44" w:rsidRPr="00B81DD5">
        <w:rPr>
          <w:rFonts w:asciiTheme="majorHAnsi" w:hAnsiTheme="majorHAnsi" w:cstheme="majorHAnsi"/>
        </w:rPr>
        <w:t xml:space="preserve">oraz unowocześnienie </w:t>
      </w:r>
      <w:r w:rsidRPr="00B81DD5">
        <w:rPr>
          <w:rFonts w:asciiTheme="majorHAnsi" w:hAnsiTheme="majorHAnsi" w:cstheme="majorHAnsi"/>
        </w:rPr>
        <w:t xml:space="preserve">systemu </w:t>
      </w:r>
      <w:r w:rsidR="00A16F44" w:rsidRPr="00B81DD5">
        <w:rPr>
          <w:rFonts w:asciiTheme="majorHAnsi" w:hAnsiTheme="majorHAnsi" w:cstheme="majorHAnsi"/>
        </w:rPr>
        <w:t xml:space="preserve">zaopatrzenia w wodę </w:t>
      </w:r>
      <w:r w:rsidRPr="00B81DD5">
        <w:rPr>
          <w:rFonts w:asciiTheme="majorHAnsi" w:hAnsiTheme="majorHAnsi" w:cstheme="majorHAnsi"/>
        </w:rPr>
        <w:t xml:space="preserve">(m.in. </w:t>
      </w:r>
      <w:r w:rsidR="00A16F44" w:rsidRPr="00B81DD5">
        <w:rPr>
          <w:rFonts w:asciiTheme="majorHAnsi" w:hAnsiTheme="majorHAnsi" w:cstheme="majorHAnsi"/>
        </w:rPr>
        <w:t>sieć, w</w:t>
      </w:r>
      <w:r w:rsidR="00100708">
        <w:rPr>
          <w:rFonts w:asciiTheme="majorHAnsi" w:hAnsiTheme="majorHAnsi" w:cstheme="majorHAnsi"/>
        </w:rPr>
        <w:t> </w:t>
      </w:r>
      <w:r w:rsidR="00A16F44" w:rsidRPr="00B81DD5">
        <w:rPr>
          <w:rFonts w:asciiTheme="majorHAnsi" w:hAnsiTheme="majorHAnsi" w:cstheme="majorHAnsi"/>
        </w:rPr>
        <w:t xml:space="preserve">tym główne magistrale, </w:t>
      </w:r>
      <w:r w:rsidRPr="00B81DD5">
        <w:rPr>
          <w:rFonts w:asciiTheme="majorHAnsi" w:hAnsiTheme="majorHAnsi" w:cstheme="majorHAnsi"/>
        </w:rPr>
        <w:t>wodomierze, przepływomierze, pompownie, stacja uzdatniania wody);</w:t>
      </w:r>
    </w:p>
    <w:p w14:paraId="23A57EC7" w14:textId="2683B359" w:rsidR="00030E45" w:rsidRPr="00B81DD5" w:rsidRDefault="00030E45">
      <w:pPr>
        <w:numPr>
          <w:ilvl w:val="0"/>
          <w:numId w:val="29"/>
        </w:numPr>
        <w:spacing w:before="0" w:after="120"/>
        <w:jc w:val="both"/>
        <w:rPr>
          <w:rFonts w:asciiTheme="majorHAnsi" w:hAnsiTheme="majorHAnsi" w:cstheme="majorHAnsi"/>
        </w:rPr>
      </w:pPr>
      <w:r w:rsidRPr="00B81DD5">
        <w:rPr>
          <w:rFonts w:asciiTheme="majorHAnsi" w:hAnsiTheme="majorHAnsi" w:cstheme="majorHAnsi"/>
        </w:rPr>
        <w:t>rozbudowa sieci kanalizacyjnej;</w:t>
      </w:r>
    </w:p>
    <w:p w14:paraId="1EFD5FDA" w14:textId="77777777" w:rsidR="00030E45" w:rsidRPr="00B81DD5" w:rsidRDefault="00030E45">
      <w:pPr>
        <w:numPr>
          <w:ilvl w:val="0"/>
          <w:numId w:val="27"/>
        </w:numPr>
        <w:spacing w:before="0" w:after="120"/>
        <w:jc w:val="both"/>
        <w:rPr>
          <w:rFonts w:asciiTheme="majorHAnsi" w:hAnsiTheme="majorHAnsi" w:cstheme="majorHAnsi"/>
        </w:rPr>
      </w:pPr>
      <w:r w:rsidRPr="00B81DD5">
        <w:rPr>
          <w:rFonts w:asciiTheme="majorHAnsi" w:hAnsiTheme="majorHAnsi" w:cstheme="majorHAnsi"/>
        </w:rPr>
        <w:t>w zakresie infrastruktury transportowej:</w:t>
      </w:r>
    </w:p>
    <w:p w14:paraId="7952F393" w14:textId="7D91B54B" w:rsidR="00030E45" w:rsidRPr="00B81DD5" w:rsidRDefault="00030E45">
      <w:pPr>
        <w:numPr>
          <w:ilvl w:val="0"/>
          <w:numId w:val="29"/>
        </w:numPr>
        <w:spacing w:before="0" w:after="120"/>
        <w:jc w:val="both"/>
        <w:rPr>
          <w:rFonts w:asciiTheme="majorHAnsi" w:hAnsiTheme="majorHAnsi" w:cstheme="majorHAnsi"/>
        </w:rPr>
      </w:pPr>
      <w:r w:rsidRPr="00B81DD5">
        <w:rPr>
          <w:rFonts w:asciiTheme="majorHAnsi" w:hAnsiTheme="majorHAnsi" w:cstheme="majorHAnsi"/>
        </w:rPr>
        <w:t xml:space="preserve">stworzenie zintegrowanego systemu transportu obejmującego system informacji drogowej, modernizację wiat przystankowych, </w:t>
      </w:r>
      <w:r w:rsidR="00014A36" w:rsidRPr="00B81DD5">
        <w:rPr>
          <w:rFonts w:asciiTheme="majorHAnsi" w:hAnsiTheme="majorHAnsi" w:cstheme="majorHAnsi"/>
        </w:rPr>
        <w:t xml:space="preserve">budowę </w:t>
      </w:r>
      <w:r w:rsidRPr="00B81DD5">
        <w:rPr>
          <w:rFonts w:asciiTheme="majorHAnsi" w:hAnsiTheme="majorHAnsi" w:cstheme="majorHAnsi"/>
        </w:rPr>
        <w:t xml:space="preserve">parkingów „parkuj i jedź” </w:t>
      </w:r>
      <w:r w:rsidR="00014A36" w:rsidRPr="00B81DD5">
        <w:rPr>
          <w:rFonts w:asciiTheme="majorHAnsi" w:hAnsiTheme="majorHAnsi" w:cstheme="majorHAnsi"/>
        </w:rPr>
        <w:t>przy przystanku kolejowym Poronin-</w:t>
      </w:r>
      <w:proofErr w:type="spellStart"/>
      <w:r w:rsidR="00014A36" w:rsidRPr="00B81DD5">
        <w:rPr>
          <w:rFonts w:asciiTheme="majorHAnsi" w:hAnsiTheme="majorHAnsi" w:cstheme="majorHAnsi"/>
        </w:rPr>
        <w:t>Misiagi</w:t>
      </w:r>
      <w:proofErr w:type="spellEnd"/>
      <w:r w:rsidR="00014A36" w:rsidRPr="00B81DD5">
        <w:rPr>
          <w:rFonts w:asciiTheme="majorHAnsi" w:hAnsiTheme="majorHAnsi" w:cstheme="majorHAnsi"/>
        </w:rPr>
        <w:t xml:space="preserve"> oraz przy stacji kolejowej Poronin</w:t>
      </w:r>
      <w:r w:rsidRPr="00B81DD5">
        <w:rPr>
          <w:rFonts w:asciiTheme="majorHAnsi" w:hAnsiTheme="majorHAnsi" w:cstheme="majorHAnsi"/>
        </w:rPr>
        <w:t>, budowę i</w:t>
      </w:r>
      <w:r w:rsidR="00014A36" w:rsidRPr="00B81DD5">
        <w:rPr>
          <w:rFonts w:asciiTheme="majorHAnsi" w:hAnsiTheme="majorHAnsi" w:cstheme="majorHAnsi"/>
        </w:rPr>
        <w:t> </w:t>
      </w:r>
      <w:r w:rsidRPr="00B81DD5">
        <w:rPr>
          <w:rFonts w:asciiTheme="majorHAnsi" w:hAnsiTheme="majorHAnsi" w:cstheme="majorHAnsi"/>
        </w:rPr>
        <w:t>modernizację dróg, chodników</w:t>
      </w:r>
      <w:r w:rsidR="00355D23" w:rsidRPr="00B81DD5">
        <w:rPr>
          <w:rFonts w:asciiTheme="majorHAnsi" w:hAnsiTheme="majorHAnsi" w:cstheme="majorHAnsi"/>
        </w:rPr>
        <w:t>, ciągów pieszo-rowerowych</w:t>
      </w:r>
      <w:r w:rsidRPr="00B81DD5">
        <w:rPr>
          <w:rFonts w:asciiTheme="majorHAnsi" w:hAnsiTheme="majorHAnsi" w:cstheme="majorHAnsi"/>
        </w:rPr>
        <w:t xml:space="preserve"> i dróg dla rowerów;</w:t>
      </w:r>
    </w:p>
    <w:p w14:paraId="7E57563E" w14:textId="77777777" w:rsidR="00030E45" w:rsidRPr="00B81DD5" w:rsidRDefault="00030E45">
      <w:pPr>
        <w:numPr>
          <w:ilvl w:val="0"/>
          <w:numId w:val="27"/>
        </w:numPr>
        <w:spacing w:before="0" w:after="120"/>
        <w:jc w:val="both"/>
        <w:rPr>
          <w:rFonts w:asciiTheme="majorHAnsi" w:hAnsiTheme="majorHAnsi" w:cstheme="majorHAnsi"/>
        </w:rPr>
      </w:pPr>
      <w:r w:rsidRPr="00B81DD5">
        <w:rPr>
          <w:rFonts w:asciiTheme="majorHAnsi" w:hAnsiTheme="majorHAnsi" w:cstheme="majorHAnsi"/>
        </w:rPr>
        <w:t>w pozostałych zakresach tematycznych:</w:t>
      </w:r>
    </w:p>
    <w:p w14:paraId="779494DC" w14:textId="6D7EC0F3" w:rsidR="00030E45" w:rsidRPr="00B81DD5" w:rsidRDefault="00030E45">
      <w:pPr>
        <w:numPr>
          <w:ilvl w:val="0"/>
          <w:numId w:val="30"/>
        </w:numPr>
        <w:spacing w:before="0" w:after="120"/>
        <w:jc w:val="both"/>
        <w:rPr>
          <w:rFonts w:asciiTheme="majorHAnsi" w:hAnsiTheme="majorHAnsi" w:cstheme="majorHAnsi"/>
        </w:rPr>
      </w:pPr>
      <w:r w:rsidRPr="00B81DD5">
        <w:rPr>
          <w:rFonts w:asciiTheme="majorHAnsi" w:hAnsiTheme="majorHAnsi" w:cstheme="majorHAnsi"/>
        </w:rPr>
        <w:t>budowa infrastruktury sportowej</w:t>
      </w:r>
      <w:r w:rsidR="00014A36" w:rsidRPr="00B81DD5">
        <w:rPr>
          <w:rFonts w:asciiTheme="majorHAnsi" w:hAnsiTheme="majorHAnsi" w:cstheme="majorHAnsi"/>
        </w:rPr>
        <w:t>, m.in. sali sportowej w Nowem Bystrem</w:t>
      </w:r>
      <w:r w:rsidRPr="00B81DD5">
        <w:rPr>
          <w:rFonts w:asciiTheme="majorHAnsi" w:hAnsiTheme="majorHAnsi" w:cstheme="majorHAnsi"/>
        </w:rPr>
        <w:t>;</w:t>
      </w:r>
    </w:p>
    <w:p w14:paraId="1A1FC45E" w14:textId="77777777" w:rsidR="00030E45" w:rsidRPr="00B81DD5" w:rsidRDefault="00030E45">
      <w:pPr>
        <w:numPr>
          <w:ilvl w:val="0"/>
          <w:numId w:val="30"/>
        </w:numPr>
        <w:spacing w:before="0" w:after="120"/>
        <w:jc w:val="both"/>
        <w:rPr>
          <w:rFonts w:asciiTheme="majorHAnsi" w:hAnsiTheme="majorHAnsi" w:cstheme="majorHAnsi"/>
        </w:rPr>
      </w:pPr>
      <w:r w:rsidRPr="00B81DD5">
        <w:rPr>
          <w:rFonts w:asciiTheme="majorHAnsi" w:hAnsiTheme="majorHAnsi" w:cstheme="majorHAnsi"/>
        </w:rPr>
        <w:t>stworzenie placówki (muzeum lub skansen) dokumentującej tradycje dudziarskie.</w:t>
      </w:r>
    </w:p>
    <w:p w14:paraId="4FBD1B25" w14:textId="4AB2CF8C"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Powyższy katalog inwestycji, przewidywany do realizacji przez samorząd gminy, uzupełniają zamierzenia realizowane bądź planowane przez inne podmioty, w tym organy centralne oraz jednostki samorządu terytorialnego. Inwestycje są rozmieszczone punktowo na obszarze całej gminy. Ich lokalizacja wynika ze zdiagnozowanych potrzeb społeczności lokalnej oraz dostępności środków finansowych (w tym zewnętrznych), umożliwiających ich realizację.</w:t>
      </w:r>
      <w:r w:rsidR="00014A36" w:rsidRPr="00B81DD5">
        <w:rPr>
          <w:rFonts w:asciiTheme="majorHAnsi" w:hAnsiTheme="majorHAnsi" w:cstheme="majorHAnsi"/>
        </w:rPr>
        <w:t xml:space="preserve"> Wśród tych inwestycji warto wskazać </w:t>
      </w:r>
      <w:r w:rsidR="0033548D" w:rsidRPr="00B81DD5">
        <w:rPr>
          <w:rFonts w:asciiTheme="majorHAnsi" w:hAnsiTheme="majorHAnsi" w:cstheme="majorHAnsi"/>
        </w:rPr>
        <w:t>jedną</w:t>
      </w:r>
      <w:r w:rsidR="00014A36" w:rsidRPr="00B81DD5">
        <w:rPr>
          <w:rFonts w:asciiTheme="majorHAnsi" w:hAnsiTheme="majorHAnsi" w:cstheme="majorHAnsi"/>
        </w:rPr>
        <w:t xml:space="preserve">, </w:t>
      </w:r>
      <w:r w:rsidR="0033548D" w:rsidRPr="00B81DD5">
        <w:rPr>
          <w:rFonts w:asciiTheme="majorHAnsi" w:hAnsiTheme="majorHAnsi" w:cstheme="majorHAnsi"/>
        </w:rPr>
        <w:t xml:space="preserve">która </w:t>
      </w:r>
      <w:r w:rsidR="0018216B" w:rsidRPr="00B81DD5">
        <w:rPr>
          <w:rFonts w:asciiTheme="majorHAnsi" w:hAnsiTheme="majorHAnsi" w:cstheme="majorHAnsi"/>
        </w:rPr>
        <w:t xml:space="preserve">będzie miała </w:t>
      </w:r>
      <w:r w:rsidR="00014A36" w:rsidRPr="00B81DD5">
        <w:rPr>
          <w:rFonts w:asciiTheme="majorHAnsi" w:hAnsiTheme="majorHAnsi" w:cstheme="majorHAnsi"/>
        </w:rPr>
        <w:t xml:space="preserve">zasadnicze znaczenia dla atrakcyjności sportowej i turystycznej gminy - ośrodek narciarski na </w:t>
      </w:r>
      <w:proofErr w:type="spellStart"/>
      <w:r w:rsidR="00014A36" w:rsidRPr="00B81DD5">
        <w:rPr>
          <w:rFonts w:asciiTheme="majorHAnsi" w:hAnsiTheme="majorHAnsi" w:cstheme="majorHAnsi"/>
        </w:rPr>
        <w:t>Galicowej</w:t>
      </w:r>
      <w:proofErr w:type="spellEnd"/>
      <w:r w:rsidR="00014A36" w:rsidRPr="00B81DD5">
        <w:rPr>
          <w:rFonts w:asciiTheme="majorHAnsi" w:hAnsiTheme="majorHAnsi" w:cstheme="majorHAnsi"/>
        </w:rPr>
        <w:t xml:space="preserve"> Grapie.</w:t>
      </w:r>
    </w:p>
    <w:p w14:paraId="0B35C86C" w14:textId="02353CAB" w:rsidR="00030E45" w:rsidRPr="00B81DD5" w:rsidRDefault="00030E45" w:rsidP="009D0DA3">
      <w:pPr>
        <w:pStyle w:val="Legenda"/>
        <w:keepNext/>
        <w:spacing w:before="0" w:after="120"/>
        <w:jc w:val="center"/>
        <w:rPr>
          <w:rFonts w:asciiTheme="majorHAnsi" w:hAnsiTheme="majorHAnsi" w:cstheme="majorHAnsi"/>
        </w:rPr>
      </w:pPr>
      <w:bookmarkStart w:id="156" w:name="_Toc202106085"/>
      <w:r w:rsidRPr="00B81DD5">
        <w:rPr>
          <w:rFonts w:asciiTheme="majorHAnsi" w:hAnsiTheme="majorHAnsi" w:cstheme="majorHAnsi"/>
        </w:rPr>
        <w:lastRenderedPageBreak/>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20</w:t>
      </w:r>
      <w:r w:rsidR="00AE487D" w:rsidRPr="00B81DD5">
        <w:rPr>
          <w:rFonts w:asciiTheme="majorHAnsi" w:hAnsiTheme="majorHAnsi" w:cstheme="majorHAnsi"/>
        </w:rPr>
        <w:fldChar w:fldCharType="end"/>
      </w:r>
      <w:r w:rsidRPr="00B81DD5">
        <w:rPr>
          <w:rFonts w:asciiTheme="majorHAnsi" w:hAnsiTheme="majorHAnsi" w:cstheme="majorHAnsi"/>
        </w:rPr>
        <w:t>. Schematyczne rozmieszczenie kluczowych inwestycji przewidzianych do realizacji w gminie Poronin przez samorząd gminny do 2030 r.</w:t>
      </w:r>
      <w:bookmarkEnd w:id="156"/>
    </w:p>
    <w:p w14:paraId="185722E4" w14:textId="48D10347" w:rsidR="007063E4" w:rsidRPr="00B81DD5" w:rsidRDefault="0037563C" w:rsidP="00030E45">
      <w:pPr>
        <w:jc w:val="center"/>
        <w:rPr>
          <w:rFonts w:asciiTheme="majorHAnsi" w:hAnsiTheme="majorHAnsi" w:cstheme="majorHAnsi"/>
          <w:b/>
          <w:bCs/>
        </w:rPr>
      </w:pPr>
      <w:r w:rsidRPr="00B81DD5">
        <w:rPr>
          <w:rFonts w:asciiTheme="majorHAnsi" w:hAnsiTheme="majorHAnsi" w:cstheme="majorHAnsi"/>
          <w:b/>
          <w:bCs/>
          <w:noProof/>
        </w:rPr>
        <w:drawing>
          <wp:inline distT="0" distB="0" distL="0" distR="0" wp14:anchorId="28EA74F5" wp14:editId="372AEE7F">
            <wp:extent cx="5496803" cy="8244000"/>
            <wp:effectExtent l="0" t="0" r="0" b="0"/>
            <wp:docPr id="1422987600" name="Obraz 127" descr="Obraz zawierający mapa, zrzut ekranu, teks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987600" name="Obraz 127" descr="Obraz zawierający mapa, zrzut ekranu, tekst&#10;&#10;Zawartość wygenerowana przez AI może być niepoprawna."/>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496803" cy="8244000"/>
                    </a:xfrm>
                    <a:prstGeom prst="rect">
                      <a:avLst/>
                    </a:prstGeom>
                  </pic:spPr>
                </pic:pic>
              </a:graphicData>
            </a:graphic>
          </wp:inline>
        </w:drawing>
      </w:r>
    </w:p>
    <w:p w14:paraId="769D4442" w14:textId="162CA783" w:rsidR="00030E45" w:rsidRPr="00B81DD5" w:rsidRDefault="00030E45" w:rsidP="00B975E4">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w:t>
      </w:r>
      <w:r w:rsidR="00B975E4" w:rsidRPr="00B81DD5">
        <w:rPr>
          <w:rFonts w:asciiTheme="majorHAnsi" w:hAnsiTheme="majorHAnsi" w:cstheme="majorHAnsi"/>
          <w:b w:val="0"/>
          <w:i/>
        </w:rPr>
        <w:br w:type="page"/>
      </w:r>
    </w:p>
    <w:p w14:paraId="7B3635B4" w14:textId="77777777" w:rsidR="00030E45" w:rsidRPr="00B81DD5" w:rsidRDefault="00030E45" w:rsidP="009F0685">
      <w:pPr>
        <w:spacing w:before="0" w:after="120"/>
        <w:jc w:val="both"/>
        <w:rPr>
          <w:rFonts w:asciiTheme="majorHAnsi" w:hAnsiTheme="majorHAnsi" w:cstheme="majorHAnsi"/>
          <w:b/>
          <w:bCs/>
        </w:rPr>
      </w:pPr>
      <w:r w:rsidRPr="00B81DD5">
        <w:rPr>
          <w:rFonts w:asciiTheme="majorHAnsi" w:hAnsiTheme="majorHAnsi" w:cstheme="majorHAnsi"/>
          <w:b/>
          <w:bCs/>
        </w:rPr>
        <w:lastRenderedPageBreak/>
        <w:t>Obecna i docelowa struktura sieci osadniczej</w:t>
      </w:r>
    </w:p>
    <w:p w14:paraId="69B73B44" w14:textId="02AD73C6"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 xml:space="preserve">Na osadnictwo na terenie </w:t>
      </w:r>
      <w:r w:rsidR="00DC5CEC" w:rsidRPr="00B81DD5">
        <w:rPr>
          <w:rFonts w:asciiTheme="majorHAnsi" w:hAnsiTheme="majorHAnsi" w:cstheme="majorHAnsi"/>
        </w:rPr>
        <w:t>gminy Poronin</w:t>
      </w:r>
      <w:r w:rsidRPr="00B81DD5">
        <w:rPr>
          <w:rFonts w:asciiTheme="majorHAnsi" w:hAnsiTheme="majorHAnsi" w:cstheme="majorHAnsi"/>
        </w:rPr>
        <w:t>, podobnie jak i na całym Podhalu, wpływała przede wszystkim rzeźba terenu – stąd w większości przypadków koncentracja zabudowy mieszkalnej w dolinach rzek i</w:t>
      </w:r>
      <w:r w:rsidR="00DC5CEC" w:rsidRPr="00B81DD5">
        <w:rPr>
          <w:rFonts w:asciiTheme="majorHAnsi" w:hAnsiTheme="majorHAnsi" w:cstheme="majorHAnsi"/>
        </w:rPr>
        <w:t> </w:t>
      </w:r>
      <w:r w:rsidRPr="00B81DD5">
        <w:rPr>
          <w:rFonts w:asciiTheme="majorHAnsi" w:hAnsiTheme="majorHAnsi" w:cstheme="majorHAnsi"/>
        </w:rPr>
        <w:t>potoków (np. Poronin, Suche, Małe Ciche) oraz na wierzchowinach wypłaszczonych wzniesień (Ząb, Bustryk). Pierwotną strukturą osadniczą większości miejscowości gminy były łańcuchówki, z czasem przekształcone w ulicówki lub wielodrożnice. Jednocześnie specyfiką podhalańskich wsi, wynikającą z</w:t>
      </w:r>
      <w:r w:rsidR="00DC5CEC" w:rsidRPr="00B81DD5">
        <w:rPr>
          <w:rFonts w:asciiTheme="majorHAnsi" w:hAnsiTheme="majorHAnsi" w:cstheme="majorHAnsi"/>
        </w:rPr>
        <w:t> </w:t>
      </w:r>
      <w:r w:rsidRPr="00B81DD5">
        <w:rPr>
          <w:rFonts w:asciiTheme="majorHAnsi" w:hAnsiTheme="majorHAnsi" w:cstheme="majorHAnsi"/>
        </w:rPr>
        <w:t>zaszłości historycznych osadnictwa, jest rozczłonkowanie ich struktury na części oraz przysiółki – zwykle skupiających po kilkanaście, czasem kilkadziesiąt zabudowań mieszkalnych i często noszących nazwy wyprowadzone od nazwisk bądź przydomków zasiedlających je rodzin (np. „</w:t>
      </w:r>
      <w:proofErr w:type="spellStart"/>
      <w:r w:rsidRPr="00B81DD5">
        <w:rPr>
          <w:rFonts w:asciiTheme="majorHAnsi" w:hAnsiTheme="majorHAnsi" w:cstheme="majorHAnsi"/>
        </w:rPr>
        <w:t>Brylówka</w:t>
      </w:r>
      <w:proofErr w:type="spellEnd"/>
      <w:r w:rsidRPr="00B81DD5">
        <w:rPr>
          <w:rFonts w:asciiTheme="majorHAnsi" w:hAnsiTheme="majorHAnsi" w:cstheme="majorHAnsi"/>
        </w:rPr>
        <w:t>” czy „</w:t>
      </w:r>
      <w:proofErr w:type="spellStart"/>
      <w:r w:rsidRPr="00B81DD5">
        <w:rPr>
          <w:rFonts w:asciiTheme="majorHAnsi" w:hAnsiTheme="majorHAnsi" w:cstheme="majorHAnsi"/>
        </w:rPr>
        <w:t>Dudkówka</w:t>
      </w:r>
      <w:proofErr w:type="spellEnd"/>
      <w:r w:rsidRPr="00B81DD5">
        <w:rPr>
          <w:rFonts w:asciiTheme="majorHAnsi" w:hAnsiTheme="majorHAnsi" w:cstheme="majorHAnsi"/>
        </w:rPr>
        <w:t>” w Nowem Bystrem). Nazewnictwo to w dalszym ciągu funkcjonuje, przede wszystkim wśród rdzennych mieszkańców, ułatwiając orientacje w terenie. W niektórych przypadkach nazwy przysiółków nadano prowadzącym do nich drogom.</w:t>
      </w:r>
    </w:p>
    <w:p w14:paraId="356989BA" w14:textId="062720F9"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W miejscowościach gminy nie doszło do wykształcenia się wyraźnie zarysowanych wiejskich centrów usługowych za wyjątkiem Poronina, posiadającego rejon koncentracji usług publicznych i</w:t>
      </w:r>
      <w:r w:rsidR="00DC5CEC" w:rsidRPr="00B81DD5">
        <w:rPr>
          <w:rFonts w:asciiTheme="majorHAnsi" w:hAnsiTheme="majorHAnsi" w:cstheme="majorHAnsi"/>
        </w:rPr>
        <w:t> </w:t>
      </w:r>
      <w:r w:rsidRPr="00B81DD5">
        <w:rPr>
          <w:rFonts w:asciiTheme="majorHAnsi" w:hAnsiTheme="majorHAnsi" w:cstheme="majorHAnsi"/>
        </w:rPr>
        <w:t xml:space="preserve">komercyjnych w rejonie skrzyżowania ulic Piłsudskiego i Tatrzańskiej (m.in. urząd gminy, </w:t>
      </w:r>
      <w:r w:rsidR="00DC5CEC" w:rsidRPr="00B81DD5">
        <w:rPr>
          <w:rFonts w:asciiTheme="majorHAnsi" w:hAnsiTheme="majorHAnsi" w:cstheme="majorHAnsi"/>
        </w:rPr>
        <w:t>instytucje kultury</w:t>
      </w:r>
      <w:r w:rsidRPr="00B81DD5">
        <w:rPr>
          <w:rFonts w:asciiTheme="majorHAnsi" w:hAnsiTheme="majorHAnsi" w:cstheme="majorHAnsi"/>
        </w:rPr>
        <w:t>, filia szkoły muzycznej, kościół, szkoła podstawowa). W pozostałych obiekty usługowe zlokalizowane są najczęściej wśród zabudowy mieszkalnej (w przypadku drobnej przedsiębiorczości zdarzają się przypadki łączenia obu funkcji w obrębie jednego obiektu). Jako miejsce koncentracji działalności usługowej o nieco szerszej skali oddziaływania można wskazać bezpośrednie sąsiedztwo DK47 w Poroninie, na wjeździe do miejscowości od strony północnej.</w:t>
      </w:r>
    </w:p>
    <w:p w14:paraId="2CD57F3C" w14:textId="77777777"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Przekształcenia struktury sieci osadniczej, jakie w ostatnich kilku dekadach zaszły na terenie gminy Poronin, w dużej mierze dotyczyły charakteru zabudowy mieszkalnej – coraz większy jej udział stanowi nowoczesna zabudowa jednorodzinna, niekiedy o charakterze rezydencjonalnym, posadowiona na niewielkich, ogrodzonych działkach, pozbawionych zaplecza gospodarczego. Proces ten zapoczątkowano w latach 60., za sprawą budowy murowanych, kilkukondygnacyjnych budynków mieszkalnych na wysokiej podmurówce, z pomieszczeniami przyziemia wykorzystywanymi na cele gospodarcze lub mieszkalne. Obiekty te stylizowano na architekturę podhalańską, wyposażając je m.in. wielospadowe dachy o silnym nachyleniu. W ostatnich latach wiele z nich poddano dość daleko idącym rozbudowom, prowadzącym do nawet dwukrotnego powiększenia kubatury. Wśród nowych budynków mieszkalnych zdarzają się także obiekty drewniane, stylizowane na architekturę podhalańską, choć wznoszone przy użyciu najnowszych technologii. Sukcesywnemu zanikowi ulegają natomiast stare, co najmniej kilkudziesięcioletnie zabudowania drewniane, niejednokrotnie o interesujących walorach architektonicznych. Największe skupiska takiej zabudowy zachowały się na terenie Suchego oraz Nowego Bystrego. Szczególnie zagrożone są obiekty gospodarskie (m.in. stodoły, szopy), które wskutek przekształceń społeczno-gospodarczych i zaniku rolnictwa małoobszarowego tracą swoją funkcję i przydatność.</w:t>
      </w:r>
    </w:p>
    <w:p w14:paraId="4225DF1D" w14:textId="4229F99A" w:rsidR="00030E45" w:rsidRPr="00B81DD5" w:rsidRDefault="00030E45" w:rsidP="009F0685">
      <w:pPr>
        <w:spacing w:before="0" w:after="120"/>
        <w:jc w:val="both"/>
        <w:rPr>
          <w:rFonts w:asciiTheme="majorHAnsi" w:hAnsiTheme="majorHAnsi" w:cstheme="majorHAnsi"/>
        </w:rPr>
      </w:pPr>
      <w:r w:rsidRPr="00B81DD5">
        <w:rPr>
          <w:rFonts w:asciiTheme="majorHAnsi" w:hAnsiTheme="majorHAnsi" w:cstheme="majorHAnsi"/>
        </w:rPr>
        <w:t>Najczęstsze zmiany, jakie na przestrzeni ostatniej dekady zaszły w układach przestrzennych każdej miejscowości, wiązały się ze wzrostem liczby budynków mieszkalnych. Brak jest miejsc o zwiększonej koncentracji takiej zabudowy, zwykle lokalizowano ją wśród już istniejącej zabudowy (uzupełnianie bądź kontynuacja istniejących ciągów), bądź na jej miejscu (</w:t>
      </w:r>
      <w:r w:rsidR="00DC5CEC" w:rsidRPr="00B81DD5">
        <w:rPr>
          <w:rFonts w:asciiTheme="majorHAnsi" w:hAnsiTheme="majorHAnsi" w:cstheme="majorHAnsi"/>
        </w:rPr>
        <w:t xml:space="preserve">w szczególności </w:t>
      </w:r>
      <w:r w:rsidRPr="00B81DD5">
        <w:rPr>
          <w:rFonts w:asciiTheme="majorHAnsi" w:hAnsiTheme="majorHAnsi" w:cstheme="majorHAnsi"/>
        </w:rPr>
        <w:t xml:space="preserve">zastępowanie tradycyjnej zabudowy wiejskiej nowymi obiektami). Obecnie rozwój zabudowy mieszkaniowej postępuje przede wszystkim wzdłuż głównych ciągów komunikacyjnych, charakterystycznym procesem jest także tworzenie się drugich, trzecich oraz kolejnych linii zabudowy. W miejscach trudniej dostępnych (np. na </w:t>
      </w:r>
      <w:r w:rsidRPr="00B81DD5">
        <w:rPr>
          <w:rFonts w:asciiTheme="majorHAnsi" w:hAnsiTheme="majorHAnsi" w:cstheme="majorHAnsi"/>
        </w:rPr>
        <w:lastRenderedPageBreak/>
        <w:t>zboczach wzniesień) coraz częściej pojawia się zabudowa o charakterze letniskowym i rekreacyjnym, wykorzystywana okresowo. Intensyfikacja procesów osadniczych ostatnich kilku dekad doprowadziła do zaistnienia szeregu negatywnych zjawisk, na czele z „rozlewaniem się” zabudowy, skutkującym zanikiem naturalnych granic pomiędzy poszczególnymi wsiami oraz pochłanianiem przedpola widokowego, niekorzystnym w szczególności dla walorów krajobrazowych, stanowiących jeden z</w:t>
      </w:r>
      <w:r w:rsidR="00DC5CEC" w:rsidRPr="00B81DD5">
        <w:rPr>
          <w:rFonts w:asciiTheme="majorHAnsi" w:hAnsiTheme="majorHAnsi" w:cstheme="majorHAnsi"/>
        </w:rPr>
        <w:t> </w:t>
      </w:r>
      <w:r w:rsidRPr="00B81DD5">
        <w:rPr>
          <w:rFonts w:asciiTheme="majorHAnsi" w:hAnsiTheme="majorHAnsi" w:cstheme="majorHAnsi"/>
        </w:rPr>
        <w:t>kluczowych potencjałów jednostki. Procesy te nie ograniczają się jedynie do gminy Poronin, można je zaobserwować na obszarze całego Podhala.</w:t>
      </w:r>
    </w:p>
    <w:p w14:paraId="18DC3EAC" w14:textId="58821CC7" w:rsidR="00B975E4" w:rsidRPr="00B81DD5" w:rsidRDefault="00DC5CEC" w:rsidP="009F0685">
      <w:pPr>
        <w:spacing w:before="0" w:after="120"/>
        <w:jc w:val="both"/>
        <w:rPr>
          <w:rFonts w:asciiTheme="majorHAnsi" w:hAnsiTheme="majorHAnsi" w:cstheme="majorHAnsi"/>
        </w:rPr>
      </w:pPr>
      <w:r w:rsidRPr="00B81DD5">
        <w:rPr>
          <w:rFonts w:asciiTheme="majorHAnsi" w:hAnsiTheme="majorHAnsi" w:cstheme="majorHAnsi"/>
        </w:rPr>
        <w:t>Docelowa struktura przestrzenna gminy Poronin będzie stanowić zasadniczo kontynuację dotychczasowych procesów zagospodarowania i wykorzystania terenu, z silnym naciskiem na ład przestrzenny oraz zachowanie najważniejszych walorów kulturowych (m.in. eksponowanie tradycyjnego budownictwa podhalańskiego, z umiejętnym wprowadzaniem i stosowaniem form architektonicznych, detali czy zdobień tam, gdzie jest to możliwe, wykonalne i uzasadnione charakterem miejsca) oraz przyrodniczo-krajobrazowych (m.in. otwarcia i panoramy widokowe). Ze</w:t>
      </w:r>
      <w:r w:rsidR="00B975E4" w:rsidRPr="00B81DD5">
        <w:rPr>
          <w:rFonts w:asciiTheme="majorHAnsi" w:hAnsiTheme="majorHAnsi" w:cstheme="majorHAnsi"/>
        </w:rPr>
        <w:t> </w:t>
      </w:r>
      <w:r w:rsidRPr="00B81DD5">
        <w:rPr>
          <w:rFonts w:asciiTheme="majorHAnsi" w:hAnsiTheme="majorHAnsi" w:cstheme="majorHAnsi"/>
        </w:rPr>
        <w:t xml:space="preserve">względu na przewidywane zwiększenie dynamiki rozwoju turystyki jako gałęzi gospodarki lokalnej, </w:t>
      </w:r>
      <w:r w:rsidR="00584757" w:rsidRPr="00B81DD5">
        <w:rPr>
          <w:rFonts w:asciiTheme="majorHAnsi" w:hAnsiTheme="majorHAnsi" w:cstheme="majorHAnsi"/>
        </w:rPr>
        <w:t>planuje się poszerzenie sfery usługowej (głownie usługi związane ze sportem, turystyka i rekreacją) oraz silniejsze łączenie i przenikanie się funkcji (sfera mieszkaniowa i usługowa), przy zachowaniu dbałości o otoczenie i środowisko.</w:t>
      </w:r>
    </w:p>
    <w:p w14:paraId="32072E25" w14:textId="0D175FDD" w:rsidR="00DC5CEC" w:rsidRPr="00B81DD5" w:rsidRDefault="00B975E4" w:rsidP="00B975E4">
      <w:pPr>
        <w:rPr>
          <w:rFonts w:asciiTheme="majorHAnsi" w:hAnsiTheme="majorHAnsi" w:cstheme="majorHAnsi"/>
        </w:rPr>
      </w:pPr>
      <w:r w:rsidRPr="00B81DD5">
        <w:rPr>
          <w:rFonts w:asciiTheme="majorHAnsi" w:hAnsiTheme="majorHAnsi" w:cstheme="majorHAnsi"/>
        </w:rPr>
        <w:br w:type="page"/>
      </w:r>
    </w:p>
    <w:p w14:paraId="4306027B" w14:textId="10BD99E8" w:rsidR="00030E45" w:rsidRPr="00B81DD5" w:rsidRDefault="00030E45" w:rsidP="009D0DA3">
      <w:pPr>
        <w:pStyle w:val="Legenda"/>
        <w:keepNext/>
        <w:spacing w:before="0" w:after="120"/>
        <w:jc w:val="center"/>
        <w:rPr>
          <w:rFonts w:asciiTheme="majorHAnsi" w:hAnsiTheme="majorHAnsi" w:cstheme="majorHAnsi"/>
        </w:rPr>
      </w:pPr>
      <w:bookmarkStart w:id="157" w:name="_Toc202106086"/>
      <w:r w:rsidRPr="00B81DD5">
        <w:rPr>
          <w:rFonts w:asciiTheme="majorHAnsi" w:hAnsiTheme="majorHAnsi" w:cstheme="majorHAnsi"/>
        </w:rPr>
        <w:lastRenderedPageBreak/>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21</w:t>
      </w:r>
      <w:r w:rsidR="00AE487D" w:rsidRPr="00B81DD5">
        <w:rPr>
          <w:rFonts w:asciiTheme="majorHAnsi" w:hAnsiTheme="majorHAnsi" w:cstheme="majorHAnsi"/>
        </w:rPr>
        <w:fldChar w:fldCharType="end"/>
      </w:r>
      <w:r w:rsidRPr="00B81DD5">
        <w:rPr>
          <w:rFonts w:asciiTheme="majorHAnsi" w:hAnsiTheme="majorHAnsi" w:cstheme="majorHAnsi"/>
        </w:rPr>
        <w:t>. Schematyczne przedstawienie docelowej struktury funkcjonalno-przestrzennej gminy Poronin</w:t>
      </w:r>
      <w:bookmarkEnd w:id="157"/>
    </w:p>
    <w:p w14:paraId="6AF60B4A" w14:textId="4EB5BB5F" w:rsidR="007063E4" w:rsidRPr="00B81DD5" w:rsidRDefault="007063E4" w:rsidP="00030E45">
      <w:pPr>
        <w:rPr>
          <w:rFonts w:asciiTheme="majorHAnsi" w:hAnsiTheme="majorHAnsi" w:cstheme="majorHAnsi"/>
        </w:rPr>
      </w:pPr>
      <w:r w:rsidRPr="00B81DD5">
        <w:rPr>
          <w:rFonts w:asciiTheme="majorHAnsi" w:hAnsiTheme="majorHAnsi" w:cstheme="majorHAnsi"/>
          <w:noProof/>
        </w:rPr>
        <w:drawing>
          <wp:inline distT="0" distB="0" distL="0" distR="0" wp14:anchorId="2CE1FC70" wp14:editId="0370B677">
            <wp:extent cx="5759450" cy="5759450"/>
            <wp:effectExtent l="0" t="0" r="0" b="0"/>
            <wp:docPr id="927411755" name="Obraz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411755" name="Obraz 927411755"/>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59450" cy="5759450"/>
                    </a:xfrm>
                    <a:prstGeom prst="rect">
                      <a:avLst/>
                    </a:prstGeom>
                  </pic:spPr>
                </pic:pic>
              </a:graphicData>
            </a:graphic>
          </wp:inline>
        </w:drawing>
      </w:r>
    </w:p>
    <w:p w14:paraId="6C658BEB" w14:textId="088D90C1" w:rsidR="00030E45" w:rsidRPr="00B81DD5" w:rsidRDefault="00030E45" w:rsidP="009F0685">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w:t>
      </w:r>
    </w:p>
    <w:p w14:paraId="27D98CCE" w14:textId="77777777" w:rsidR="009F0685" w:rsidRPr="00B81DD5" w:rsidRDefault="009F0685">
      <w:pPr>
        <w:rPr>
          <w:rFonts w:asciiTheme="majorHAnsi" w:hAnsiTheme="majorHAnsi" w:cstheme="majorHAnsi"/>
          <w:b/>
          <w:bCs/>
          <w:color w:val="374C80" w:themeColor="accent1" w:themeShade="BF"/>
          <w:sz w:val="16"/>
          <w:szCs w:val="16"/>
        </w:rPr>
      </w:pPr>
      <w:r w:rsidRPr="00B81DD5">
        <w:rPr>
          <w:rFonts w:asciiTheme="majorHAnsi" w:hAnsiTheme="majorHAnsi" w:cstheme="majorHAnsi"/>
          <w:b/>
          <w:bCs/>
          <w:color w:val="374C80" w:themeColor="accent1" w:themeShade="BF"/>
          <w:sz w:val="16"/>
          <w:szCs w:val="16"/>
        </w:rPr>
        <w:br w:type="page"/>
      </w:r>
    </w:p>
    <w:p w14:paraId="2CBE713E" w14:textId="451E692F" w:rsidR="00920F1F" w:rsidRPr="00B81DD5" w:rsidRDefault="00920F1F" w:rsidP="00920F1F">
      <w:pPr>
        <w:pStyle w:val="Nagwek2"/>
        <w:spacing w:before="0" w:after="120"/>
        <w:jc w:val="both"/>
        <w:rPr>
          <w:rFonts w:asciiTheme="majorHAnsi" w:hAnsiTheme="majorHAnsi" w:cstheme="majorHAnsi"/>
        </w:rPr>
      </w:pPr>
      <w:bookmarkStart w:id="158" w:name="_Toc174060380"/>
      <w:r w:rsidRPr="00B81DD5">
        <w:rPr>
          <w:rFonts w:asciiTheme="majorHAnsi" w:hAnsiTheme="majorHAnsi" w:cstheme="majorHAnsi"/>
        </w:rPr>
        <w:lastRenderedPageBreak/>
        <w:t>Ustalenia i rekomendacje w zakresie kształtowania i prowadzenia polityki przestrzennej w gminie</w:t>
      </w:r>
      <w:bookmarkEnd w:id="158"/>
    </w:p>
    <w:p w14:paraId="210B1DA9" w14:textId="14E7D06A" w:rsidR="00804DC6" w:rsidRPr="00B81DD5" w:rsidRDefault="00804DC6" w:rsidP="00920F1F">
      <w:pPr>
        <w:spacing w:before="0" w:after="120"/>
        <w:jc w:val="both"/>
        <w:rPr>
          <w:rFonts w:asciiTheme="majorHAnsi" w:hAnsiTheme="majorHAnsi" w:cstheme="majorHAnsi"/>
        </w:rPr>
      </w:pPr>
      <w:r w:rsidRPr="00B81DD5">
        <w:rPr>
          <w:rFonts w:asciiTheme="majorHAnsi" w:hAnsiTheme="majorHAnsi" w:cstheme="majorHAnsi"/>
        </w:rPr>
        <w:t xml:space="preserve">Przedstawione w poniższej tabeli ustalenia i rekomendacje wynikają z uwarunkowań wskazanych we wcześniejszym fragmencie modelu struktury funkcjonalno-przestrzennej, pośrednio z wniosków płynących z poszczególnych etapów pracy nad strategią rozwoju, a także z działań, które wskazano jako kluczowe dla rozwoju </w:t>
      </w:r>
      <w:r w:rsidR="00920D1C" w:rsidRPr="00B81DD5">
        <w:rPr>
          <w:rFonts w:asciiTheme="majorHAnsi" w:hAnsiTheme="majorHAnsi" w:cstheme="majorHAnsi"/>
        </w:rPr>
        <w:t>G</w:t>
      </w:r>
      <w:r w:rsidRPr="00B81DD5">
        <w:rPr>
          <w:rFonts w:asciiTheme="majorHAnsi" w:hAnsiTheme="majorHAnsi" w:cstheme="majorHAnsi"/>
        </w:rPr>
        <w:t xml:space="preserve">miny </w:t>
      </w:r>
      <w:r w:rsidR="00966ADE" w:rsidRPr="00B81DD5">
        <w:rPr>
          <w:rFonts w:asciiTheme="majorHAnsi" w:hAnsiTheme="majorHAnsi" w:cstheme="majorHAnsi"/>
        </w:rPr>
        <w:t>Poronin</w:t>
      </w:r>
      <w:r w:rsidRPr="00B81DD5">
        <w:rPr>
          <w:rFonts w:asciiTheme="majorHAnsi" w:hAnsiTheme="majorHAnsi" w:cstheme="majorHAnsi"/>
        </w:rPr>
        <w:t xml:space="preserve"> do 2030 roku. Prezentowana lista nie jest pełnym, wyczerpującym katalogiem uwarunkowań polityki przestrzennej jednostki, należy traktować ją jako ich syntezę, wskazującą na ogólne kierunki kształtowania struktury przestrzennej jednostki w strategicznym horyzoncie czasowym.</w:t>
      </w:r>
    </w:p>
    <w:p w14:paraId="5B43C610" w14:textId="3B3BF8D4" w:rsidR="00804DC6" w:rsidRPr="00B81DD5" w:rsidRDefault="00804DC6" w:rsidP="00804DC6">
      <w:pPr>
        <w:pStyle w:val="Legenda"/>
        <w:keepNext/>
        <w:spacing w:before="0" w:after="120"/>
        <w:jc w:val="center"/>
        <w:rPr>
          <w:rFonts w:asciiTheme="majorHAnsi" w:hAnsiTheme="majorHAnsi" w:cstheme="majorHAnsi"/>
        </w:rPr>
      </w:pPr>
      <w:bookmarkStart w:id="159" w:name="_Toc202106101"/>
      <w:r w:rsidRPr="00B81DD5">
        <w:rPr>
          <w:rFonts w:asciiTheme="majorHAnsi" w:hAnsiTheme="majorHAnsi" w:cstheme="majorHAnsi"/>
        </w:rPr>
        <w:t xml:space="preserve">Tabela </w:t>
      </w:r>
      <w:r w:rsidRPr="00B81DD5">
        <w:rPr>
          <w:rFonts w:asciiTheme="majorHAnsi" w:hAnsiTheme="majorHAnsi" w:cstheme="majorHAnsi"/>
        </w:rPr>
        <w:fldChar w:fldCharType="begin"/>
      </w:r>
      <w:r w:rsidRPr="00B81DD5">
        <w:rPr>
          <w:rFonts w:asciiTheme="majorHAnsi" w:hAnsiTheme="majorHAnsi" w:cstheme="majorHAnsi"/>
        </w:rPr>
        <w:instrText xml:space="preserve"> SEQ Tabela \* ARABIC </w:instrText>
      </w:r>
      <w:r w:rsidRPr="00B81DD5">
        <w:rPr>
          <w:rFonts w:asciiTheme="majorHAnsi" w:hAnsiTheme="majorHAnsi" w:cstheme="majorHAnsi"/>
        </w:rPr>
        <w:fldChar w:fldCharType="separate"/>
      </w:r>
      <w:r w:rsidR="00F62472">
        <w:rPr>
          <w:rFonts w:asciiTheme="majorHAnsi" w:hAnsiTheme="majorHAnsi" w:cstheme="majorHAnsi"/>
          <w:noProof/>
        </w:rPr>
        <w:t>8</w:t>
      </w:r>
      <w:r w:rsidRPr="00B81DD5">
        <w:rPr>
          <w:rFonts w:asciiTheme="majorHAnsi" w:hAnsiTheme="majorHAnsi" w:cstheme="majorHAnsi"/>
        </w:rPr>
        <w:fldChar w:fldCharType="end"/>
      </w:r>
      <w:r w:rsidRPr="00B81DD5">
        <w:rPr>
          <w:rFonts w:asciiTheme="majorHAnsi" w:hAnsiTheme="majorHAnsi" w:cstheme="majorHAnsi"/>
        </w:rPr>
        <w:t xml:space="preserve">. Ustalenia i rekomendacje w zakresie kształtowania i prowadzenia polityki przestrzennej w </w:t>
      </w:r>
      <w:r w:rsidR="00694C52" w:rsidRPr="00B81DD5">
        <w:rPr>
          <w:rFonts w:asciiTheme="majorHAnsi" w:hAnsiTheme="majorHAnsi" w:cstheme="majorHAnsi"/>
        </w:rPr>
        <w:t>Gmin</w:t>
      </w:r>
      <w:r w:rsidRPr="00B81DD5">
        <w:rPr>
          <w:rFonts w:asciiTheme="majorHAnsi" w:hAnsiTheme="majorHAnsi" w:cstheme="majorHAnsi"/>
        </w:rPr>
        <w:t>ie</w:t>
      </w:r>
      <w:bookmarkEnd w:id="159"/>
    </w:p>
    <w:tbl>
      <w:tblPr>
        <w:tblStyle w:val="Tabela-Siatka"/>
        <w:tblW w:w="0" w:type="auto"/>
        <w:jc w:val="center"/>
        <w:tblLayout w:type="fixed"/>
        <w:tblLook w:val="04A0" w:firstRow="1" w:lastRow="0" w:firstColumn="1" w:lastColumn="0" w:noHBand="0" w:noVBand="1"/>
      </w:tblPr>
      <w:tblGrid>
        <w:gridCol w:w="473"/>
        <w:gridCol w:w="1932"/>
        <w:gridCol w:w="6655"/>
      </w:tblGrid>
      <w:tr w:rsidR="009761B4" w:rsidRPr="00B81DD5" w14:paraId="0FACB981" w14:textId="77777777" w:rsidTr="006A1388">
        <w:trPr>
          <w:jc w:val="center"/>
        </w:trPr>
        <w:tc>
          <w:tcPr>
            <w:tcW w:w="473" w:type="dxa"/>
            <w:shd w:val="clear" w:color="auto" w:fill="4A66AC" w:themeFill="accent1"/>
            <w:vAlign w:val="center"/>
          </w:tcPr>
          <w:p w14:paraId="3556D4C0" w14:textId="77777777" w:rsidR="000A0F0D" w:rsidRPr="00B81DD5" w:rsidRDefault="000A0F0D" w:rsidP="00544F36">
            <w:pPr>
              <w:spacing w:before="0" w:after="20" w:line="264" w:lineRule="auto"/>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Lp.</w:t>
            </w:r>
          </w:p>
        </w:tc>
        <w:tc>
          <w:tcPr>
            <w:tcW w:w="1932" w:type="dxa"/>
            <w:shd w:val="clear" w:color="auto" w:fill="4A66AC" w:themeFill="accent1"/>
            <w:vAlign w:val="center"/>
          </w:tcPr>
          <w:p w14:paraId="5F2C8EFB" w14:textId="77777777" w:rsidR="000A0F0D" w:rsidRPr="00B81DD5" w:rsidRDefault="000A0F0D" w:rsidP="00544F36">
            <w:pPr>
              <w:spacing w:before="0" w:after="20" w:line="264"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Zakres tematyczny</w:t>
            </w:r>
          </w:p>
        </w:tc>
        <w:tc>
          <w:tcPr>
            <w:tcW w:w="6655" w:type="dxa"/>
            <w:shd w:val="clear" w:color="auto" w:fill="4A66AC" w:themeFill="accent1"/>
            <w:vAlign w:val="center"/>
          </w:tcPr>
          <w:p w14:paraId="4B762D17" w14:textId="77777777" w:rsidR="000A0F0D" w:rsidRPr="00B81DD5" w:rsidRDefault="000A0F0D" w:rsidP="00544F36">
            <w:pPr>
              <w:spacing w:before="0" w:after="20" w:line="264"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Ustalenia i rekomendacje</w:t>
            </w:r>
          </w:p>
        </w:tc>
      </w:tr>
      <w:tr w:rsidR="009F0685" w:rsidRPr="00B81DD5" w14:paraId="56424784" w14:textId="77777777" w:rsidTr="006A1388">
        <w:trPr>
          <w:jc w:val="center"/>
        </w:trPr>
        <w:tc>
          <w:tcPr>
            <w:tcW w:w="473" w:type="dxa"/>
            <w:shd w:val="clear" w:color="auto" w:fill="D9DFEF" w:themeFill="accent1" w:themeFillTint="33"/>
            <w:vAlign w:val="center"/>
          </w:tcPr>
          <w:p w14:paraId="70553DC9" w14:textId="77777777" w:rsidR="009F0685" w:rsidRPr="00B81DD5" w:rsidRDefault="009F0685" w:rsidP="00544F36">
            <w:pPr>
              <w:spacing w:before="0" w:after="20" w:line="264" w:lineRule="auto"/>
              <w:jc w:val="center"/>
              <w:rPr>
                <w:rFonts w:asciiTheme="majorHAnsi" w:hAnsiTheme="majorHAnsi" w:cstheme="majorHAnsi"/>
                <w:b/>
                <w:bCs/>
                <w:sz w:val="20"/>
              </w:rPr>
            </w:pPr>
            <w:r w:rsidRPr="00B81DD5">
              <w:rPr>
                <w:rFonts w:asciiTheme="majorHAnsi" w:hAnsiTheme="majorHAnsi" w:cstheme="majorHAnsi"/>
                <w:b/>
                <w:bCs/>
                <w:sz w:val="20"/>
              </w:rPr>
              <w:t>1.</w:t>
            </w:r>
          </w:p>
        </w:tc>
        <w:tc>
          <w:tcPr>
            <w:tcW w:w="1932" w:type="dxa"/>
            <w:shd w:val="clear" w:color="auto" w:fill="D9DFEF" w:themeFill="accent1" w:themeFillTint="33"/>
            <w:vAlign w:val="center"/>
          </w:tcPr>
          <w:p w14:paraId="11304381" w14:textId="3928211A" w:rsidR="009F0685" w:rsidRPr="00B81DD5" w:rsidRDefault="009F0685" w:rsidP="00544F36">
            <w:pPr>
              <w:spacing w:before="0" w:after="20" w:line="264" w:lineRule="auto"/>
              <w:rPr>
                <w:rFonts w:asciiTheme="majorHAnsi" w:hAnsiTheme="majorHAnsi" w:cstheme="majorHAnsi"/>
                <w:b/>
                <w:bCs/>
                <w:sz w:val="20"/>
              </w:rPr>
            </w:pPr>
            <w:bookmarkStart w:id="160" w:name="_Hlk174275820"/>
            <w:r w:rsidRPr="00B81DD5">
              <w:rPr>
                <w:rFonts w:asciiTheme="majorHAnsi" w:hAnsiTheme="majorHAnsi" w:cstheme="majorHAnsi"/>
                <w:b/>
                <w:bCs/>
                <w:sz w:val="20"/>
              </w:rPr>
              <w:t>Ochrona środowiska naturalnego i jego zasobów</w:t>
            </w:r>
            <w:bookmarkEnd w:id="160"/>
          </w:p>
        </w:tc>
        <w:tc>
          <w:tcPr>
            <w:tcW w:w="6655" w:type="dxa"/>
          </w:tcPr>
          <w:p w14:paraId="5A87C87C" w14:textId="77777777" w:rsidR="007063E4" w:rsidRPr="00B81DD5" w:rsidRDefault="007063E4" w:rsidP="007063E4">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Ukierunkowanie działań w zakresie rozwoju przestrzennego gminy na ochronę zasobów środowiska przyrodniczego (w szczególności powietrza, wód, gleb oraz terenów najcenniejszych przyrodniczo i krajobrazowo), poprzez racjonalne gospodarowaniem zasobami, zgodne z zasadą zrównoważonego rozwoju, przeciwdziałanie procesom degradacji środowiska oraz przywracanie elementom przyrodniczym właściwego stanu. Podstawowe kierunki obejmować będą przede wszystkim:</w:t>
            </w:r>
          </w:p>
          <w:p w14:paraId="26232E44" w14:textId="77777777" w:rsidR="007063E4" w:rsidRPr="00B81DD5" w:rsidRDefault="007063E4" w:rsidP="007063E4">
            <w:pPr>
              <w:numPr>
                <w:ilvl w:val="0"/>
                <w:numId w:val="57"/>
              </w:numPr>
              <w:spacing w:before="0" w:after="20" w:line="264" w:lineRule="auto"/>
              <w:jc w:val="both"/>
              <w:rPr>
                <w:rFonts w:asciiTheme="majorHAnsi" w:hAnsiTheme="majorHAnsi" w:cstheme="majorHAnsi"/>
                <w:sz w:val="20"/>
              </w:rPr>
            </w:pPr>
            <w:r w:rsidRPr="00B81DD5">
              <w:rPr>
                <w:rFonts w:asciiTheme="majorHAnsi" w:hAnsiTheme="majorHAnsi" w:cstheme="majorHAnsi"/>
                <w:sz w:val="20"/>
              </w:rPr>
              <w:t>zabezpieczenie obszarów najcenniejszych przyrodniczo i krajobrazowo oraz ich aktywną ochronę;</w:t>
            </w:r>
          </w:p>
          <w:p w14:paraId="2EB2ABCA" w14:textId="77777777" w:rsidR="007063E4" w:rsidRPr="00B81DD5" w:rsidRDefault="007063E4" w:rsidP="007063E4">
            <w:pPr>
              <w:numPr>
                <w:ilvl w:val="0"/>
                <w:numId w:val="57"/>
              </w:numPr>
              <w:spacing w:before="0" w:after="20" w:line="264" w:lineRule="auto"/>
              <w:jc w:val="both"/>
              <w:rPr>
                <w:rFonts w:asciiTheme="majorHAnsi" w:hAnsiTheme="majorHAnsi" w:cstheme="majorHAnsi"/>
                <w:sz w:val="20"/>
              </w:rPr>
            </w:pPr>
            <w:r w:rsidRPr="00B81DD5">
              <w:rPr>
                <w:rFonts w:asciiTheme="majorHAnsi" w:hAnsiTheme="majorHAnsi" w:cstheme="majorHAnsi"/>
                <w:sz w:val="20"/>
              </w:rPr>
              <w:t>utrzymanie i powiększanie bioróżnorodności;</w:t>
            </w:r>
          </w:p>
          <w:p w14:paraId="177529FE" w14:textId="77777777" w:rsidR="007063E4" w:rsidRPr="00B81DD5" w:rsidRDefault="007063E4" w:rsidP="007063E4">
            <w:pPr>
              <w:numPr>
                <w:ilvl w:val="0"/>
                <w:numId w:val="57"/>
              </w:numPr>
              <w:spacing w:before="0" w:after="20" w:line="264" w:lineRule="auto"/>
              <w:jc w:val="both"/>
              <w:rPr>
                <w:rFonts w:asciiTheme="majorHAnsi" w:hAnsiTheme="majorHAnsi" w:cstheme="majorHAnsi"/>
                <w:sz w:val="20"/>
              </w:rPr>
            </w:pPr>
            <w:r w:rsidRPr="00B81DD5">
              <w:rPr>
                <w:rFonts w:asciiTheme="majorHAnsi" w:hAnsiTheme="majorHAnsi" w:cstheme="majorHAnsi"/>
                <w:sz w:val="20"/>
              </w:rPr>
              <w:t>kształtowanie trwałej sieci korytarzy ekologicznych znaczenia ponadlokalnego i lokalnego;</w:t>
            </w:r>
          </w:p>
          <w:p w14:paraId="04D8C54D" w14:textId="77777777" w:rsidR="007063E4" w:rsidRPr="00B81DD5" w:rsidRDefault="007063E4" w:rsidP="007063E4">
            <w:pPr>
              <w:numPr>
                <w:ilvl w:val="0"/>
                <w:numId w:val="57"/>
              </w:numPr>
              <w:spacing w:before="0" w:after="20" w:line="264" w:lineRule="auto"/>
              <w:jc w:val="both"/>
              <w:rPr>
                <w:rFonts w:asciiTheme="majorHAnsi" w:hAnsiTheme="majorHAnsi" w:cstheme="majorHAnsi"/>
                <w:sz w:val="20"/>
              </w:rPr>
            </w:pPr>
            <w:r w:rsidRPr="00B81DD5">
              <w:rPr>
                <w:rFonts w:asciiTheme="majorHAnsi" w:hAnsiTheme="majorHAnsi" w:cstheme="majorHAnsi"/>
                <w:sz w:val="20"/>
              </w:rPr>
              <w:t>racjonalne korzystanie z zasobów naturalnych;</w:t>
            </w:r>
          </w:p>
          <w:p w14:paraId="5E9263F7" w14:textId="268B7B6C" w:rsidR="007063E4" w:rsidRPr="00B81DD5" w:rsidRDefault="007063E4" w:rsidP="007063E4">
            <w:pPr>
              <w:numPr>
                <w:ilvl w:val="0"/>
                <w:numId w:val="57"/>
              </w:numPr>
              <w:spacing w:before="0" w:after="20" w:line="264" w:lineRule="auto"/>
              <w:jc w:val="both"/>
              <w:rPr>
                <w:rFonts w:asciiTheme="majorHAnsi" w:hAnsiTheme="majorHAnsi" w:cstheme="majorHAnsi"/>
                <w:sz w:val="20"/>
              </w:rPr>
            </w:pPr>
            <w:r w:rsidRPr="00B81DD5">
              <w:rPr>
                <w:rFonts w:asciiTheme="majorHAnsi" w:hAnsiTheme="majorHAnsi" w:cstheme="majorHAnsi"/>
                <w:sz w:val="20"/>
              </w:rPr>
              <w:t>prowadzenie odpowiednio dobranych działań informacyjnych, popularyzacyjnych i edukacyjnych.</w:t>
            </w:r>
          </w:p>
          <w:p w14:paraId="2FA9CA5A" w14:textId="329B1518" w:rsidR="007063E4" w:rsidRPr="00B81DD5" w:rsidRDefault="007063E4" w:rsidP="007063E4">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 xml:space="preserve">Zakres działań ochronnych jest dodatkowo rozszerzony w odniesieniu do obszarów i obiektów chronionych (Tatrzański Park Narodowy, </w:t>
            </w:r>
            <w:proofErr w:type="spellStart"/>
            <w:r w:rsidRPr="00B81DD5">
              <w:rPr>
                <w:rFonts w:asciiTheme="majorHAnsi" w:hAnsiTheme="majorHAnsi" w:cstheme="majorHAnsi"/>
                <w:sz w:val="20"/>
              </w:rPr>
              <w:t>Południowomałopolski</w:t>
            </w:r>
            <w:proofErr w:type="spellEnd"/>
            <w:r w:rsidRPr="00B81DD5">
              <w:rPr>
                <w:rFonts w:asciiTheme="majorHAnsi" w:hAnsiTheme="majorHAnsi" w:cstheme="majorHAnsi"/>
                <w:sz w:val="20"/>
              </w:rPr>
              <w:t xml:space="preserve"> Obszar Chronionego Krajobrazu), zgodnie z</w:t>
            </w:r>
            <w:r w:rsidR="00902A06" w:rsidRPr="00B81DD5">
              <w:rPr>
                <w:rFonts w:asciiTheme="majorHAnsi" w:hAnsiTheme="majorHAnsi" w:cstheme="majorHAnsi"/>
                <w:sz w:val="20"/>
              </w:rPr>
              <w:t> </w:t>
            </w:r>
            <w:r w:rsidRPr="00B81DD5">
              <w:rPr>
                <w:rFonts w:asciiTheme="majorHAnsi" w:hAnsiTheme="majorHAnsi" w:cstheme="majorHAnsi"/>
                <w:sz w:val="20"/>
              </w:rPr>
              <w:t>odpowiednimi przepisami oraz dokumentami</w:t>
            </w:r>
            <w:r w:rsidR="00B33F08" w:rsidRPr="00B81DD5">
              <w:rPr>
                <w:rFonts w:asciiTheme="majorHAnsi" w:hAnsiTheme="majorHAnsi" w:cstheme="majorHAnsi"/>
                <w:sz w:val="20"/>
              </w:rPr>
              <w:t>, regulującymi zasady ochrony środowiska na ich terenie.</w:t>
            </w:r>
          </w:p>
          <w:p w14:paraId="039A6C88" w14:textId="118CC910" w:rsidR="00902A06" w:rsidRPr="00B81DD5" w:rsidRDefault="00902A06" w:rsidP="007063E4">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Podstawę stanowią przepisy oraz wytyczne europejskie i krajowe, na czele z Ustawą z dnia 27 kwietnia 2001 r. Prawo ochrony środowiska.</w:t>
            </w:r>
          </w:p>
        </w:tc>
      </w:tr>
      <w:tr w:rsidR="009F0685" w:rsidRPr="00B81DD5" w14:paraId="5914951F" w14:textId="77777777" w:rsidTr="006A1388">
        <w:trPr>
          <w:jc w:val="center"/>
        </w:trPr>
        <w:tc>
          <w:tcPr>
            <w:tcW w:w="473" w:type="dxa"/>
            <w:shd w:val="clear" w:color="auto" w:fill="D9DFEF" w:themeFill="accent1" w:themeFillTint="33"/>
            <w:vAlign w:val="center"/>
          </w:tcPr>
          <w:p w14:paraId="47BE6FF0" w14:textId="77777777" w:rsidR="009F0685" w:rsidRPr="00B81DD5" w:rsidRDefault="009F0685" w:rsidP="00544F36">
            <w:pPr>
              <w:spacing w:before="0" w:after="20" w:line="264" w:lineRule="auto"/>
              <w:jc w:val="center"/>
              <w:rPr>
                <w:rFonts w:asciiTheme="majorHAnsi" w:hAnsiTheme="majorHAnsi" w:cstheme="majorHAnsi"/>
                <w:b/>
                <w:bCs/>
                <w:sz w:val="20"/>
              </w:rPr>
            </w:pPr>
            <w:r w:rsidRPr="00B81DD5">
              <w:rPr>
                <w:rFonts w:asciiTheme="majorHAnsi" w:hAnsiTheme="majorHAnsi" w:cstheme="majorHAnsi"/>
                <w:b/>
                <w:bCs/>
                <w:sz w:val="20"/>
              </w:rPr>
              <w:t>2.</w:t>
            </w:r>
          </w:p>
        </w:tc>
        <w:tc>
          <w:tcPr>
            <w:tcW w:w="1932" w:type="dxa"/>
            <w:shd w:val="clear" w:color="auto" w:fill="D9DFEF" w:themeFill="accent1" w:themeFillTint="33"/>
            <w:vAlign w:val="center"/>
          </w:tcPr>
          <w:p w14:paraId="6FD933FC" w14:textId="69CA5F91" w:rsidR="009F0685" w:rsidRPr="00B81DD5" w:rsidRDefault="009F0685" w:rsidP="00544F36">
            <w:pPr>
              <w:spacing w:before="0" w:after="20" w:line="264" w:lineRule="auto"/>
              <w:rPr>
                <w:rFonts w:asciiTheme="majorHAnsi" w:hAnsiTheme="majorHAnsi" w:cstheme="majorHAnsi"/>
                <w:b/>
                <w:bCs/>
                <w:sz w:val="20"/>
              </w:rPr>
            </w:pPr>
            <w:bookmarkStart w:id="161" w:name="_Hlk174275829"/>
            <w:r w:rsidRPr="00B81DD5">
              <w:rPr>
                <w:rFonts w:asciiTheme="majorHAnsi" w:hAnsiTheme="majorHAnsi" w:cstheme="majorHAnsi"/>
                <w:b/>
                <w:bCs/>
                <w:sz w:val="20"/>
              </w:rPr>
              <w:t>Ochrona dziedzictwa kulturowego, zabytków i dóbr kultury współczesnej</w:t>
            </w:r>
            <w:bookmarkEnd w:id="161"/>
          </w:p>
        </w:tc>
        <w:tc>
          <w:tcPr>
            <w:tcW w:w="6655" w:type="dxa"/>
          </w:tcPr>
          <w:p w14:paraId="1E0D1073" w14:textId="77777777" w:rsidR="007063E4" w:rsidRPr="00B81DD5" w:rsidRDefault="007063E4" w:rsidP="007063E4">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Podejmowanie działań, zmierzających do:</w:t>
            </w:r>
          </w:p>
          <w:p w14:paraId="763CBD3A" w14:textId="77777777" w:rsidR="007063E4" w:rsidRPr="00B81DD5" w:rsidRDefault="007063E4" w:rsidP="007063E4">
            <w:pPr>
              <w:numPr>
                <w:ilvl w:val="0"/>
                <w:numId w:val="22"/>
              </w:numPr>
              <w:spacing w:before="0" w:after="20" w:line="264" w:lineRule="auto"/>
              <w:jc w:val="both"/>
              <w:rPr>
                <w:rFonts w:asciiTheme="majorHAnsi" w:hAnsiTheme="majorHAnsi" w:cstheme="majorHAnsi"/>
                <w:sz w:val="20"/>
              </w:rPr>
            </w:pPr>
            <w:r w:rsidRPr="00B81DD5">
              <w:rPr>
                <w:rFonts w:asciiTheme="majorHAnsi" w:hAnsiTheme="majorHAnsi" w:cstheme="majorHAnsi"/>
                <w:sz w:val="20"/>
              </w:rPr>
              <w:t>objęcia bądź utrzymania stałej, skutecznej ochrony w odniesieniu do obiektów i zespołów zabytkowych (w tym historycznych układów przestrzennych miejscowości), ujętych w rejestrze oraz gminnej ewidencji;</w:t>
            </w:r>
          </w:p>
          <w:p w14:paraId="133455C8" w14:textId="0D9695A6" w:rsidR="007063E4" w:rsidRPr="00B81DD5" w:rsidRDefault="007063E4" w:rsidP="007063E4">
            <w:pPr>
              <w:numPr>
                <w:ilvl w:val="0"/>
                <w:numId w:val="22"/>
              </w:numPr>
              <w:spacing w:before="0" w:after="20" w:line="264" w:lineRule="auto"/>
              <w:jc w:val="both"/>
              <w:rPr>
                <w:rFonts w:asciiTheme="majorHAnsi" w:hAnsiTheme="majorHAnsi" w:cstheme="majorHAnsi"/>
                <w:sz w:val="20"/>
              </w:rPr>
            </w:pPr>
            <w:r w:rsidRPr="00B81DD5">
              <w:rPr>
                <w:rFonts w:asciiTheme="majorHAnsi" w:hAnsiTheme="majorHAnsi" w:cstheme="majorHAnsi"/>
                <w:sz w:val="20"/>
              </w:rPr>
              <w:t>racjonalnego wykorzystywania obiektów oraz przestrzeni zabytkowych i</w:t>
            </w:r>
            <w:r w:rsidR="00902A06" w:rsidRPr="00B81DD5">
              <w:rPr>
                <w:rFonts w:asciiTheme="majorHAnsi" w:hAnsiTheme="majorHAnsi" w:cstheme="majorHAnsi"/>
                <w:sz w:val="20"/>
              </w:rPr>
              <w:t> </w:t>
            </w:r>
            <w:r w:rsidRPr="00B81DD5">
              <w:rPr>
                <w:rFonts w:asciiTheme="majorHAnsi" w:hAnsiTheme="majorHAnsi" w:cstheme="majorHAnsi"/>
                <w:sz w:val="20"/>
              </w:rPr>
              <w:t>włączanie ich w obieg społeczny, gospodarczy czy turystyczny tam, gdzie jest to możliwe, bez szkody dla substancji zabytkowej;</w:t>
            </w:r>
          </w:p>
          <w:p w14:paraId="59CB88EF" w14:textId="1647CD56" w:rsidR="007063E4" w:rsidRPr="00B81DD5" w:rsidRDefault="007063E4" w:rsidP="007063E4">
            <w:pPr>
              <w:numPr>
                <w:ilvl w:val="0"/>
                <w:numId w:val="22"/>
              </w:numPr>
              <w:spacing w:before="0" w:after="20" w:line="264" w:lineRule="auto"/>
              <w:jc w:val="both"/>
              <w:rPr>
                <w:rFonts w:asciiTheme="majorHAnsi" w:hAnsiTheme="majorHAnsi" w:cstheme="majorHAnsi"/>
                <w:sz w:val="20"/>
              </w:rPr>
            </w:pPr>
            <w:r w:rsidRPr="00B81DD5">
              <w:rPr>
                <w:rFonts w:asciiTheme="majorHAnsi" w:hAnsiTheme="majorHAnsi" w:cstheme="majorHAnsi"/>
                <w:sz w:val="20"/>
              </w:rPr>
              <w:t>zachowania naturalnego otoczenia obiektów i zespołów zabytkowych, w</w:t>
            </w:r>
            <w:r w:rsidR="00902A06" w:rsidRPr="00B81DD5">
              <w:rPr>
                <w:rFonts w:asciiTheme="majorHAnsi" w:hAnsiTheme="majorHAnsi" w:cstheme="majorHAnsi"/>
                <w:sz w:val="20"/>
              </w:rPr>
              <w:t> </w:t>
            </w:r>
            <w:r w:rsidRPr="00B81DD5">
              <w:rPr>
                <w:rFonts w:asciiTheme="majorHAnsi" w:hAnsiTheme="majorHAnsi" w:cstheme="majorHAnsi"/>
                <w:sz w:val="20"/>
              </w:rPr>
              <w:t>tym zieleni towarzyszącej i osi widokowych, włącznie z harmonijnym wkomponowaniem nowej zabudowy;</w:t>
            </w:r>
          </w:p>
          <w:p w14:paraId="70512A43" w14:textId="149A6ABF" w:rsidR="007063E4" w:rsidRPr="00B81DD5" w:rsidRDefault="00902A06" w:rsidP="007063E4">
            <w:pPr>
              <w:numPr>
                <w:ilvl w:val="0"/>
                <w:numId w:val="22"/>
              </w:numPr>
              <w:spacing w:before="0" w:after="20" w:line="264" w:lineRule="auto"/>
              <w:jc w:val="both"/>
              <w:rPr>
                <w:rFonts w:asciiTheme="majorHAnsi" w:hAnsiTheme="majorHAnsi" w:cstheme="majorHAnsi"/>
                <w:sz w:val="20"/>
              </w:rPr>
            </w:pPr>
            <w:r w:rsidRPr="00B81DD5">
              <w:rPr>
                <w:rFonts w:asciiTheme="majorHAnsi" w:hAnsiTheme="majorHAnsi" w:cstheme="majorHAnsi"/>
                <w:sz w:val="20"/>
              </w:rPr>
              <w:t xml:space="preserve">uregulowania na poziomie dokumentów planistycznych (plan ogólny, miejscowe plany zagospodarowania przestrzennego) nakazów, zakazów, </w:t>
            </w:r>
            <w:proofErr w:type="spellStart"/>
            <w:r w:rsidRPr="00B81DD5">
              <w:rPr>
                <w:rFonts w:asciiTheme="majorHAnsi" w:hAnsiTheme="majorHAnsi" w:cstheme="majorHAnsi"/>
                <w:sz w:val="20"/>
              </w:rPr>
              <w:t>dopuszczeń</w:t>
            </w:r>
            <w:proofErr w:type="spellEnd"/>
            <w:r w:rsidRPr="00B81DD5">
              <w:rPr>
                <w:rFonts w:asciiTheme="majorHAnsi" w:hAnsiTheme="majorHAnsi" w:cstheme="majorHAnsi"/>
                <w:sz w:val="20"/>
              </w:rPr>
              <w:t xml:space="preserve"> i ograniczeń w zagospodarowaniu obiektów zabytkowych i ich </w:t>
            </w:r>
            <w:r w:rsidRPr="00B81DD5">
              <w:rPr>
                <w:rFonts w:asciiTheme="majorHAnsi" w:hAnsiTheme="majorHAnsi" w:cstheme="majorHAnsi"/>
                <w:sz w:val="20"/>
              </w:rPr>
              <w:lastRenderedPageBreak/>
              <w:t>otoczenia, jak również wytycznych co do form architektonicznych, detali wykończeniowych itd. dla nowopowstałej zabudowy kubaturowej.</w:t>
            </w:r>
          </w:p>
          <w:p w14:paraId="2BF5DB97" w14:textId="08E85B69" w:rsidR="00ED0756" w:rsidRPr="00B81DD5" w:rsidRDefault="00ED0756" w:rsidP="007063E4">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 xml:space="preserve">W przypadku gminy Poronin działania te będą mieć kluczowe znaczenie z uwagi na bogactwo podhalańskiego dziedzictwa kulturowego, jakim dysponuje jednostka (w tym w zakresie obiektów architektury) oraz na jego znaczenie dla szeroko pojętego rozwoju </w:t>
            </w:r>
            <w:r w:rsidR="00FA3AC0" w:rsidRPr="00B81DD5">
              <w:rPr>
                <w:rFonts w:asciiTheme="majorHAnsi" w:hAnsiTheme="majorHAnsi" w:cstheme="majorHAnsi"/>
                <w:sz w:val="20"/>
              </w:rPr>
              <w:t>gminy.</w:t>
            </w:r>
          </w:p>
          <w:p w14:paraId="4AFFF987" w14:textId="56979CF8" w:rsidR="007063E4" w:rsidRPr="00B81DD5" w:rsidRDefault="00902A06" w:rsidP="00544F36">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 xml:space="preserve">Podstawę stanowią przepisy oraz wytyczne europejskie i krajowe, na czele z Ustawą z dnia 23 lipca 2003 r. o ochronie zabytków i opiece nad zabytkami. </w:t>
            </w:r>
          </w:p>
        </w:tc>
      </w:tr>
      <w:tr w:rsidR="009F0685" w:rsidRPr="00B81DD5" w14:paraId="4C83D5A8" w14:textId="77777777" w:rsidTr="006A1388">
        <w:trPr>
          <w:jc w:val="center"/>
        </w:trPr>
        <w:tc>
          <w:tcPr>
            <w:tcW w:w="473" w:type="dxa"/>
            <w:shd w:val="clear" w:color="auto" w:fill="D9DFEF" w:themeFill="accent1" w:themeFillTint="33"/>
            <w:vAlign w:val="center"/>
          </w:tcPr>
          <w:p w14:paraId="05A9A161" w14:textId="77777777" w:rsidR="009F0685" w:rsidRPr="00B81DD5" w:rsidRDefault="009F0685" w:rsidP="00544F36">
            <w:pPr>
              <w:spacing w:before="0" w:after="20" w:line="264" w:lineRule="auto"/>
              <w:jc w:val="center"/>
              <w:rPr>
                <w:rFonts w:asciiTheme="majorHAnsi" w:hAnsiTheme="majorHAnsi" w:cstheme="majorHAnsi"/>
                <w:b/>
                <w:bCs/>
                <w:sz w:val="20"/>
              </w:rPr>
            </w:pPr>
            <w:r w:rsidRPr="00B81DD5">
              <w:rPr>
                <w:rFonts w:asciiTheme="majorHAnsi" w:hAnsiTheme="majorHAnsi" w:cstheme="majorHAnsi"/>
                <w:b/>
                <w:bCs/>
                <w:sz w:val="20"/>
              </w:rPr>
              <w:t>3</w:t>
            </w:r>
          </w:p>
        </w:tc>
        <w:tc>
          <w:tcPr>
            <w:tcW w:w="1932" w:type="dxa"/>
            <w:shd w:val="clear" w:color="auto" w:fill="D9DFEF" w:themeFill="accent1" w:themeFillTint="33"/>
            <w:vAlign w:val="center"/>
          </w:tcPr>
          <w:p w14:paraId="57A0B4EB" w14:textId="7589E843" w:rsidR="009F0685" w:rsidRPr="00B81DD5" w:rsidRDefault="009F0685" w:rsidP="00544F36">
            <w:pPr>
              <w:spacing w:before="0" w:after="20" w:line="264" w:lineRule="auto"/>
              <w:rPr>
                <w:rFonts w:asciiTheme="majorHAnsi" w:hAnsiTheme="majorHAnsi" w:cstheme="majorHAnsi"/>
                <w:b/>
                <w:bCs/>
                <w:sz w:val="20"/>
              </w:rPr>
            </w:pPr>
            <w:r w:rsidRPr="00B81DD5">
              <w:rPr>
                <w:rFonts w:asciiTheme="majorHAnsi" w:hAnsiTheme="majorHAnsi" w:cstheme="majorHAnsi"/>
                <w:b/>
                <w:bCs/>
                <w:sz w:val="20"/>
              </w:rPr>
              <w:t>Struktura zagospodarowania terenów, w tym w zakresie potrzeb budownictwa mieszkaniowego</w:t>
            </w:r>
          </w:p>
        </w:tc>
        <w:tc>
          <w:tcPr>
            <w:tcW w:w="6655" w:type="dxa"/>
          </w:tcPr>
          <w:p w14:paraId="6F9E9F04" w14:textId="455DD929" w:rsidR="00B33F08" w:rsidRPr="00B81DD5" w:rsidRDefault="00B33F08" w:rsidP="00902A06">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W ujęciu ogólnym, zagospodarowanie przestrzenne gminy Poronin będzie prowadzone z uwzględnieniem zasady zrównoważonego rozwoju oraz dbałości o ład przestrzenny</w:t>
            </w:r>
            <w:r w:rsidR="00ED0756" w:rsidRPr="00B81DD5">
              <w:rPr>
                <w:rFonts w:asciiTheme="majorHAnsi" w:hAnsiTheme="majorHAnsi" w:cstheme="majorHAnsi"/>
                <w:sz w:val="20"/>
              </w:rPr>
              <w:t>. W efekcie niwelowane bądź łagodzone będą problemy w</w:t>
            </w:r>
            <w:r w:rsidR="00902A06" w:rsidRPr="00B81DD5">
              <w:rPr>
                <w:rFonts w:asciiTheme="majorHAnsi" w:hAnsiTheme="majorHAnsi" w:cstheme="majorHAnsi"/>
                <w:sz w:val="20"/>
              </w:rPr>
              <w:t> </w:t>
            </w:r>
            <w:r w:rsidR="00ED0756" w:rsidRPr="00B81DD5">
              <w:rPr>
                <w:rFonts w:asciiTheme="majorHAnsi" w:hAnsiTheme="majorHAnsi" w:cstheme="majorHAnsi"/>
                <w:sz w:val="20"/>
              </w:rPr>
              <w:t>odpowiednim</w:t>
            </w:r>
            <w:r w:rsidR="006E3192" w:rsidRPr="00B81DD5">
              <w:rPr>
                <w:rFonts w:asciiTheme="majorHAnsi" w:hAnsiTheme="majorHAnsi" w:cstheme="majorHAnsi"/>
                <w:sz w:val="20"/>
              </w:rPr>
              <w:t>, racjonalnym i efektywnym ekonomicznie</w:t>
            </w:r>
            <w:r w:rsidR="00ED0756" w:rsidRPr="00B81DD5">
              <w:rPr>
                <w:rFonts w:asciiTheme="majorHAnsi" w:hAnsiTheme="majorHAnsi" w:cstheme="majorHAnsi"/>
                <w:sz w:val="20"/>
              </w:rPr>
              <w:t xml:space="preserve"> zagospodarowaniu przestrzeni, wśród których na pierwszy plan wysuwają się:</w:t>
            </w:r>
          </w:p>
          <w:p w14:paraId="72A682A4" w14:textId="12353424" w:rsidR="00ED0756" w:rsidRPr="00B81DD5" w:rsidRDefault="00ED0756" w:rsidP="00902A06">
            <w:pPr>
              <w:pStyle w:val="Akapitzlist"/>
              <w:numPr>
                <w:ilvl w:val="0"/>
                <w:numId w:val="60"/>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 xml:space="preserve">rozproszenie zabudowy mieszkaniowej i </w:t>
            </w:r>
            <w:r w:rsidR="006E3192" w:rsidRPr="00B81DD5">
              <w:rPr>
                <w:rFonts w:asciiTheme="majorHAnsi" w:hAnsiTheme="majorHAnsi" w:cstheme="majorHAnsi"/>
                <w:sz w:val="20"/>
              </w:rPr>
              <w:t>ograniczenie jej powiązań funkcjonalnych</w:t>
            </w:r>
            <w:r w:rsidRPr="00B81DD5">
              <w:rPr>
                <w:rFonts w:asciiTheme="majorHAnsi" w:hAnsiTheme="majorHAnsi" w:cstheme="majorHAnsi"/>
                <w:sz w:val="20"/>
              </w:rPr>
              <w:t xml:space="preserve"> z centrami miejscowości</w:t>
            </w:r>
            <w:r w:rsidR="006E3192" w:rsidRPr="00B81DD5">
              <w:rPr>
                <w:rFonts w:asciiTheme="majorHAnsi" w:hAnsiTheme="majorHAnsi" w:cstheme="majorHAnsi"/>
                <w:sz w:val="20"/>
              </w:rPr>
              <w:t>, miejscami koncentracji usług publicznych i komercyjnych itp.</w:t>
            </w:r>
            <w:r w:rsidRPr="00B81DD5">
              <w:rPr>
                <w:rFonts w:asciiTheme="majorHAnsi" w:hAnsiTheme="majorHAnsi" w:cstheme="majorHAnsi"/>
                <w:sz w:val="20"/>
              </w:rPr>
              <w:t>;</w:t>
            </w:r>
          </w:p>
          <w:p w14:paraId="490BEA1D" w14:textId="26F076D7" w:rsidR="00ED0756" w:rsidRPr="00B81DD5" w:rsidRDefault="00ED0756" w:rsidP="00902A06">
            <w:pPr>
              <w:pStyle w:val="Akapitzlist"/>
              <w:numPr>
                <w:ilvl w:val="0"/>
                <w:numId w:val="60"/>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 xml:space="preserve">nieracjonalne wykorzystanie przestrzeni skutkujące m.in. utratą potencjału rolniczej przestrzeni produkcyjnej i ograniczeniem dostępności </w:t>
            </w:r>
            <w:r w:rsidR="006E3192" w:rsidRPr="00B81DD5">
              <w:rPr>
                <w:rFonts w:asciiTheme="majorHAnsi" w:hAnsiTheme="majorHAnsi" w:cstheme="majorHAnsi"/>
                <w:sz w:val="20"/>
              </w:rPr>
              <w:t>do terenów zielonych o przeznaczeniu rekreacyjnym, wypoczynkowym, izolacyjnym, wodochronnym itp.</w:t>
            </w:r>
            <w:r w:rsidRPr="00B81DD5">
              <w:rPr>
                <w:rFonts w:asciiTheme="majorHAnsi" w:hAnsiTheme="majorHAnsi" w:cstheme="majorHAnsi"/>
                <w:sz w:val="20"/>
              </w:rPr>
              <w:t>;</w:t>
            </w:r>
          </w:p>
          <w:p w14:paraId="11A8A9CE" w14:textId="2A44FA6B" w:rsidR="00ED0756" w:rsidRPr="00B81DD5" w:rsidRDefault="00ED0756" w:rsidP="00902A06">
            <w:pPr>
              <w:pStyle w:val="Akapitzlist"/>
              <w:numPr>
                <w:ilvl w:val="0"/>
                <w:numId w:val="60"/>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konflikty przestrzenne w bezpośrednim otoczeniu miejsc o najcenniejszych walorach zabytkowych, przyrodniczych oraz widokowych</w:t>
            </w:r>
            <w:r w:rsidR="006E3192" w:rsidRPr="00B81DD5">
              <w:rPr>
                <w:rFonts w:asciiTheme="majorHAnsi" w:hAnsiTheme="majorHAnsi" w:cstheme="majorHAnsi"/>
                <w:sz w:val="20"/>
              </w:rPr>
              <w:t>, skutkujące obniżeniem ich potencjału</w:t>
            </w:r>
            <w:r w:rsidRPr="00B81DD5">
              <w:rPr>
                <w:rFonts w:asciiTheme="majorHAnsi" w:hAnsiTheme="majorHAnsi" w:cstheme="majorHAnsi"/>
                <w:sz w:val="20"/>
              </w:rPr>
              <w:t>;</w:t>
            </w:r>
          </w:p>
          <w:p w14:paraId="5F60B299" w14:textId="70EE7D06" w:rsidR="00ED0756" w:rsidRPr="00B81DD5" w:rsidRDefault="00ED0756" w:rsidP="00902A06">
            <w:pPr>
              <w:pStyle w:val="Akapitzlist"/>
              <w:numPr>
                <w:ilvl w:val="0"/>
                <w:numId w:val="60"/>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zaburzanie historycznych układów urbanistycznych miejscowości, zanik tradycyjnego budownictwa, form i detali architektonicznych typowych dla gminy oraz regionu, w którym jest położona</w:t>
            </w:r>
            <w:r w:rsidR="00FA3AC0" w:rsidRPr="00B81DD5">
              <w:rPr>
                <w:rFonts w:asciiTheme="majorHAnsi" w:hAnsiTheme="majorHAnsi" w:cstheme="majorHAnsi"/>
                <w:sz w:val="20"/>
              </w:rPr>
              <w:t>;</w:t>
            </w:r>
          </w:p>
          <w:p w14:paraId="737A0A8F" w14:textId="6767D819" w:rsidR="00FA3AC0" w:rsidRPr="00B81DD5" w:rsidRDefault="00FA3AC0" w:rsidP="00902A06">
            <w:pPr>
              <w:pStyle w:val="Akapitzlist"/>
              <w:numPr>
                <w:ilvl w:val="0"/>
                <w:numId w:val="60"/>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chaos przestrzenny oraz zaburzenie estetyki za sprawą elementów przestrzeni (zabudowa kubaturowa, mała architektura) wprowadzanych na potrzeby obsługi ruchu turystycznego i promocji usług okołoturystycznych.</w:t>
            </w:r>
          </w:p>
          <w:p w14:paraId="2A74A6D0" w14:textId="5E100246" w:rsidR="00ED0756" w:rsidRPr="00B81DD5" w:rsidRDefault="00FA3AC0" w:rsidP="00902A06">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Struktura zagospodarowania przestrzeni gminy Poronin będzie obejmować:</w:t>
            </w:r>
          </w:p>
          <w:p w14:paraId="43D50178" w14:textId="1141B7C9" w:rsidR="00FA3AC0" w:rsidRPr="00B81DD5" w:rsidRDefault="00FA3AC0" w:rsidP="00902A06">
            <w:pPr>
              <w:numPr>
                <w:ilvl w:val="0"/>
                <w:numId w:val="58"/>
              </w:numPr>
              <w:spacing w:before="0" w:after="20" w:line="264" w:lineRule="auto"/>
              <w:jc w:val="both"/>
              <w:rPr>
                <w:rFonts w:asciiTheme="majorHAnsi" w:hAnsiTheme="majorHAnsi" w:cstheme="majorHAnsi"/>
                <w:sz w:val="20"/>
              </w:rPr>
            </w:pPr>
            <w:r w:rsidRPr="00B81DD5">
              <w:rPr>
                <w:rFonts w:asciiTheme="majorHAnsi" w:hAnsiTheme="majorHAnsi" w:cstheme="majorHAnsi"/>
                <w:sz w:val="20"/>
              </w:rPr>
              <w:t>tereny zainwestowane (w tym zabudowane) – których wyróżnik będzie stanowić jedyna bądź dominująca forma zagospodarowania, np. zabudowa mieszkaniowa, zagrodowa, mieszkaniowo-usługowa, przemysłowa, przemysłowo-usługowa, infrastruktura transportowa, infrastruktura techniczna itd.;</w:t>
            </w:r>
          </w:p>
          <w:p w14:paraId="5AE371E0" w14:textId="77134379" w:rsidR="00FA3AC0" w:rsidRPr="00B81DD5" w:rsidRDefault="00FA3AC0" w:rsidP="00902A06">
            <w:pPr>
              <w:numPr>
                <w:ilvl w:val="0"/>
                <w:numId w:val="58"/>
              </w:numPr>
              <w:spacing w:before="0" w:after="20" w:line="264" w:lineRule="auto"/>
              <w:jc w:val="both"/>
              <w:rPr>
                <w:rFonts w:asciiTheme="majorHAnsi" w:hAnsiTheme="majorHAnsi" w:cstheme="majorHAnsi"/>
                <w:sz w:val="20"/>
              </w:rPr>
            </w:pPr>
            <w:r w:rsidRPr="00B81DD5">
              <w:rPr>
                <w:rFonts w:asciiTheme="majorHAnsi" w:hAnsiTheme="majorHAnsi" w:cstheme="majorHAnsi"/>
                <w:sz w:val="20"/>
              </w:rPr>
              <w:t>tereny przeznaczone do zainwestowania (w tym zabudowy) – przede wszystkim w zakresie rozwoju zabudowy mieszkaniowej, zgodnie z</w:t>
            </w:r>
            <w:r w:rsidR="00902A06" w:rsidRPr="00B81DD5">
              <w:rPr>
                <w:rFonts w:asciiTheme="majorHAnsi" w:hAnsiTheme="majorHAnsi" w:cstheme="majorHAnsi"/>
                <w:sz w:val="20"/>
              </w:rPr>
              <w:t> </w:t>
            </w:r>
            <w:r w:rsidRPr="00B81DD5">
              <w:rPr>
                <w:rFonts w:asciiTheme="majorHAnsi" w:hAnsiTheme="majorHAnsi" w:cstheme="majorHAnsi"/>
                <w:sz w:val="20"/>
              </w:rPr>
              <w:t>przyjętymi standardami zabudowy i przy uwzględnieniu konieczności zapewnienia dostępności do podstawowych usług publicznych i</w:t>
            </w:r>
            <w:r w:rsidR="00902A06" w:rsidRPr="00B81DD5">
              <w:rPr>
                <w:rFonts w:asciiTheme="majorHAnsi" w:hAnsiTheme="majorHAnsi" w:cstheme="majorHAnsi"/>
                <w:sz w:val="20"/>
              </w:rPr>
              <w:t> </w:t>
            </w:r>
            <w:r w:rsidRPr="00B81DD5">
              <w:rPr>
                <w:rFonts w:asciiTheme="majorHAnsi" w:hAnsiTheme="majorHAnsi" w:cstheme="majorHAnsi"/>
                <w:sz w:val="20"/>
              </w:rPr>
              <w:t>komercyjnych oraz obsługi komunikacyjnej;</w:t>
            </w:r>
          </w:p>
          <w:p w14:paraId="14A94BCE" w14:textId="2CB29FD8" w:rsidR="00FA3AC0" w:rsidRPr="00B81DD5" w:rsidRDefault="00FA3AC0" w:rsidP="00902A06">
            <w:pPr>
              <w:numPr>
                <w:ilvl w:val="0"/>
                <w:numId w:val="58"/>
              </w:numPr>
              <w:spacing w:before="0" w:after="20" w:line="264" w:lineRule="auto"/>
              <w:jc w:val="both"/>
              <w:rPr>
                <w:rFonts w:asciiTheme="majorHAnsi" w:hAnsiTheme="majorHAnsi" w:cstheme="majorHAnsi"/>
                <w:sz w:val="20"/>
              </w:rPr>
            </w:pPr>
            <w:r w:rsidRPr="00B81DD5">
              <w:rPr>
                <w:rFonts w:asciiTheme="majorHAnsi" w:hAnsiTheme="majorHAnsi" w:cstheme="majorHAnsi"/>
                <w:sz w:val="20"/>
              </w:rPr>
              <w:t>tereny pozbawione możliwości zabudowy – najczęściej stanowiące przestrzeń produkcji rolniczej (np. grunty orne, łąki i pastwiska, sady)</w:t>
            </w:r>
            <w:r w:rsidR="008D72FD" w:rsidRPr="00B81DD5">
              <w:rPr>
                <w:rFonts w:asciiTheme="majorHAnsi" w:hAnsiTheme="majorHAnsi" w:cstheme="majorHAnsi"/>
                <w:sz w:val="20"/>
              </w:rPr>
              <w:t xml:space="preserve">, </w:t>
            </w:r>
            <w:r w:rsidR="006E3192" w:rsidRPr="00B81DD5">
              <w:rPr>
                <w:rFonts w:asciiTheme="majorHAnsi" w:hAnsiTheme="majorHAnsi" w:cstheme="majorHAnsi"/>
                <w:sz w:val="20"/>
              </w:rPr>
              <w:t xml:space="preserve">szczególnie </w:t>
            </w:r>
            <w:r w:rsidR="008D72FD" w:rsidRPr="00B81DD5">
              <w:rPr>
                <w:rFonts w:asciiTheme="majorHAnsi" w:hAnsiTheme="majorHAnsi" w:cstheme="majorHAnsi"/>
                <w:sz w:val="20"/>
              </w:rPr>
              <w:t>cenną z uwagi na klasy bonitacyjne gruntów</w:t>
            </w:r>
            <w:r w:rsidR="006E3192" w:rsidRPr="00B81DD5">
              <w:rPr>
                <w:rFonts w:asciiTheme="majorHAnsi" w:hAnsiTheme="majorHAnsi" w:cstheme="majorHAnsi"/>
                <w:sz w:val="20"/>
              </w:rPr>
              <w:t>,</w:t>
            </w:r>
            <w:r w:rsidRPr="00B81DD5">
              <w:rPr>
                <w:rFonts w:asciiTheme="majorHAnsi" w:hAnsiTheme="majorHAnsi" w:cstheme="majorHAnsi"/>
                <w:sz w:val="20"/>
              </w:rPr>
              <w:t xml:space="preserve"> </w:t>
            </w:r>
            <w:r w:rsidR="006E3192" w:rsidRPr="00B81DD5">
              <w:rPr>
                <w:rFonts w:asciiTheme="majorHAnsi" w:hAnsiTheme="majorHAnsi" w:cstheme="majorHAnsi"/>
                <w:sz w:val="20"/>
              </w:rPr>
              <w:t>z wyjątkami w</w:t>
            </w:r>
            <w:r w:rsidR="00902A06" w:rsidRPr="00B81DD5">
              <w:rPr>
                <w:rFonts w:asciiTheme="majorHAnsi" w:hAnsiTheme="majorHAnsi" w:cstheme="majorHAnsi"/>
                <w:sz w:val="20"/>
              </w:rPr>
              <w:t> </w:t>
            </w:r>
            <w:r w:rsidR="006E3192" w:rsidRPr="00B81DD5">
              <w:rPr>
                <w:rFonts w:asciiTheme="majorHAnsi" w:hAnsiTheme="majorHAnsi" w:cstheme="majorHAnsi"/>
                <w:sz w:val="20"/>
              </w:rPr>
              <w:t xml:space="preserve">zakresie lokalizowania nowej zabudowy na potrzeby obsługą produkcji rolniczej </w:t>
            </w:r>
            <w:r w:rsidRPr="00B81DD5">
              <w:rPr>
                <w:rFonts w:asciiTheme="majorHAnsi" w:hAnsiTheme="majorHAnsi" w:cstheme="majorHAnsi"/>
                <w:sz w:val="20"/>
              </w:rPr>
              <w:t xml:space="preserve">bądź niemożliwe do zabudowy </w:t>
            </w:r>
            <w:r w:rsidR="006E3192" w:rsidRPr="00B81DD5">
              <w:rPr>
                <w:rFonts w:asciiTheme="majorHAnsi" w:hAnsiTheme="majorHAnsi" w:cstheme="majorHAnsi"/>
                <w:sz w:val="20"/>
              </w:rPr>
              <w:t>za sprawą uwarunkowań terenowych</w:t>
            </w:r>
            <w:r w:rsidRPr="00B81DD5">
              <w:rPr>
                <w:rFonts w:asciiTheme="majorHAnsi" w:hAnsiTheme="majorHAnsi" w:cstheme="majorHAnsi"/>
                <w:sz w:val="20"/>
              </w:rPr>
              <w:t xml:space="preserve"> (zagrożenie powodziowe, osuwiskowe)</w:t>
            </w:r>
            <w:r w:rsidR="006E3192" w:rsidRPr="00B81DD5">
              <w:rPr>
                <w:rFonts w:asciiTheme="majorHAnsi" w:hAnsiTheme="majorHAnsi" w:cstheme="majorHAnsi"/>
                <w:sz w:val="20"/>
              </w:rPr>
              <w:t>. W przypadku gminy Poronin odrębną kategorią terenów wyłączonych z zabudowy są dodatkowo otwarcia widokowe na Tatry, w dużej mierze przesądzające o</w:t>
            </w:r>
            <w:r w:rsidR="00902A06" w:rsidRPr="00B81DD5">
              <w:rPr>
                <w:rFonts w:asciiTheme="majorHAnsi" w:hAnsiTheme="majorHAnsi" w:cstheme="majorHAnsi"/>
                <w:sz w:val="20"/>
              </w:rPr>
              <w:t> </w:t>
            </w:r>
            <w:r w:rsidR="006E3192" w:rsidRPr="00B81DD5">
              <w:rPr>
                <w:rFonts w:asciiTheme="majorHAnsi" w:hAnsiTheme="majorHAnsi" w:cstheme="majorHAnsi"/>
                <w:sz w:val="20"/>
              </w:rPr>
              <w:t>atrakcyjności turystycznej jednostki</w:t>
            </w:r>
            <w:r w:rsidRPr="00B81DD5">
              <w:rPr>
                <w:rFonts w:asciiTheme="majorHAnsi" w:hAnsiTheme="majorHAnsi" w:cstheme="majorHAnsi"/>
                <w:sz w:val="20"/>
              </w:rPr>
              <w:t>;</w:t>
            </w:r>
          </w:p>
          <w:p w14:paraId="77C00606" w14:textId="258B4A6D" w:rsidR="00FA3AC0" w:rsidRPr="00B81DD5" w:rsidRDefault="00FA3AC0" w:rsidP="00902A06">
            <w:pPr>
              <w:numPr>
                <w:ilvl w:val="0"/>
                <w:numId w:val="58"/>
              </w:numPr>
              <w:spacing w:before="0" w:after="20" w:line="264" w:lineRule="auto"/>
              <w:jc w:val="both"/>
              <w:rPr>
                <w:rFonts w:asciiTheme="majorHAnsi" w:hAnsiTheme="majorHAnsi" w:cstheme="majorHAnsi"/>
                <w:sz w:val="20"/>
              </w:rPr>
            </w:pPr>
            <w:r w:rsidRPr="00B81DD5">
              <w:rPr>
                <w:rFonts w:asciiTheme="majorHAnsi" w:hAnsiTheme="majorHAnsi" w:cstheme="majorHAnsi"/>
                <w:sz w:val="20"/>
              </w:rPr>
              <w:lastRenderedPageBreak/>
              <w:t xml:space="preserve">tereny o szczególnych walorach przyrodniczych – głównie </w:t>
            </w:r>
            <w:r w:rsidR="008D72FD" w:rsidRPr="00B81DD5">
              <w:rPr>
                <w:rFonts w:asciiTheme="majorHAnsi" w:hAnsiTheme="majorHAnsi" w:cstheme="majorHAnsi"/>
                <w:sz w:val="20"/>
              </w:rPr>
              <w:t>lasy, parki, inne tereny zieleni urządzonej i nieurządzonej, cieki wodne wraz z bezpośrednim otoczeniem, o znaczącym potencjale ekologicznym, umożliwiającym podtrzymywanie i rozwój bioróżnorodności i/lub o funkcji buforowej względem zabudowy przemysłowej, usługowej, infrastruktury komunikacyjnej itp.</w:t>
            </w:r>
          </w:p>
          <w:p w14:paraId="16A137E1" w14:textId="5703876D" w:rsidR="008D72FD" w:rsidRPr="00B81DD5" w:rsidRDefault="008D72FD" w:rsidP="00902A06">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 xml:space="preserve">Szczegółowe wytyczne w zakresie sposobu zagospodarowania każdej ze stref, jej przeznaczenia oraz funkcjonalności, na poziomie szczegółowości sięgającym poszczególnych działek zgodnie z ich podziałem geodezyjnym, dookreślać będą gminne dokumenty planistyczne – plan ogólny oraz miejscowe plany zagospodarowania przestrzennego, uwzględniające także specyfikę obszarów chronionych na obszarze gminy Poronin – Tatrzańskiego Parku Narodowego oraz </w:t>
            </w:r>
            <w:proofErr w:type="spellStart"/>
            <w:r w:rsidRPr="00B81DD5">
              <w:rPr>
                <w:rFonts w:asciiTheme="majorHAnsi" w:hAnsiTheme="majorHAnsi" w:cstheme="majorHAnsi"/>
                <w:sz w:val="20"/>
              </w:rPr>
              <w:t>Południowomałopolskiego</w:t>
            </w:r>
            <w:proofErr w:type="spellEnd"/>
            <w:r w:rsidRPr="00B81DD5">
              <w:rPr>
                <w:rFonts w:asciiTheme="majorHAnsi" w:hAnsiTheme="majorHAnsi" w:cstheme="majorHAnsi"/>
                <w:sz w:val="20"/>
              </w:rPr>
              <w:t xml:space="preserve"> Obszaru Chronionego Krajobrazu.</w:t>
            </w:r>
          </w:p>
          <w:p w14:paraId="746234E9" w14:textId="5716DF7D" w:rsidR="004259B4" w:rsidRPr="00B81DD5" w:rsidRDefault="004259B4" w:rsidP="00902A06">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Z uwagi na specyfikę gminy, wynikającą z jej potencjału turystycznego i</w:t>
            </w:r>
            <w:r w:rsidR="00902A06" w:rsidRPr="00B81DD5">
              <w:rPr>
                <w:rFonts w:asciiTheme="majorHAnsi" w:hAnsiTheme="majorHAnsi" w:cstheme="majorHAnsi"/>
                <w:sz w:val="20"/>
              </w:rPr>
              <w:t> </w:t>
            </w:r>
            <w:r w:rsidRPr="00B81DD5">
              <w:rPr>
                <w:rFonts w:asciiTheme="majorHAnsi" w:hAnsiTheme="majorHAnsi" w:cstheme="majorHAnsi"/>
                <w:sz w:val="20"/>
              </w:rPr>
              <w:t xml:space="preserve">znaczenia szeroko pojętej turystyki dla gospodarki lokalnej należy mieć na uwadze, że każdy z wyszczególnionych wyżej obszarów struktury zagospodarowania może być w różnym stopniu </w:t>
            </w:r>
            <w:r w:rsidR="00651A90" w:rsidRPr="00B81DD5">
              <w:rPr>
                <w:rFonts w:asciiTheme="majorHAnsi" w:hAnsiTheme="majorHAnsi" w:cstheme="majorHAnsi"/>
                <w:sz w:val="20"/>
              </w:rPr>
              <w:t>wykorzystany na potrzeby lokalizowania infrastruktury usług związanych z obsługą ruchu turystycznego, wypoczynkiem i rekreacją – np. punkty i obiekty gastronomiczne i noclegowe, infrastruktura sportowa oraz rekreacyjna (ścieżki edukacyjne, wiaty i</w:t>
            </w:r>
            <w:r w:rsidR="00902A06" w:rsidRPr="00B81DD5">
              <w:rPr>
                <w:rFonts w:asciiTheme="majorHAnsi" w:hAnsiTheme="majorHAnsi" w:cstheme="majorHAnsi"/>
                <w:sz w:val="20"/>
              </w:rPr>
              <w:t> </w:t>
            </w:r>
            <w:r w:rsidR="00651A90" w:rsidRPr="00B81DD5">
              <w:rPr>
                <w:rFonts w:asciiTheme="majorHAnsi" w:hAnsiTheme="majorHAnsi" w:cstheme="majorHAnsi"/>
                <w:sz w:val="20"/>
              </w:rPr>
              <w:t>deszczochrony), co w konsekwencji będzie zmierzać do łączenia się i</w:t>
            </w:r>
            <w:r w:rsidR="00902A06" w:rsidRPr="00B81DD5">
              <w:rPr>
                <w:rFonts w:asciiTheme="majorHAnsi" w:hAnsiTheme="majorHAnsi" w:cstheme="majorHAnsi"/>
                <w:sz w:val="20"/>
              </w:rPr>
              <w:t> </w:t>
            </w:r>
            <w:r w:rsidR="00651A90" w:rsidRPr="00B81DD5">
              <w:rPr>
                <w:rFonts w:asciiTheme="majorHAnsi" w:hAnsiTheme="majorHAnsi" w:cstheme="majorHAnsi"/>
                <w:sz w:val="20"/>
              </w:rPr>
              <w:t xml:space="preserve">przenikania funkcjonalności tych obszarów. </w:t>
            </w:r>
          </w:p>
          <w:p w14:paraId="020AF2D8" w14:textId="74C1E7E3" w:rsidR="004259B4" w:rsidRPr="00B81DD5" w:rsidRDefault="004259B4" w:rsidP="00902A06">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w:t>
            </w:r>
          </w:p>
          <w:p w14:paraId="6D90B502" w14:textId="30B9355E" w:rsidR="00356597" w:rsidRPr="00B81DD5" w:rsidRDefault="00356597" w:rsidP="00902A06">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Wskazane na schematycznym rysunku tereny zainwestowane i przeznaczone do zainwestowania określono z myślą o docelowym, ustawowym obowiązku sporządzenia planu ogólnego, spoczywającym na samorządzie gminnym. Zastąpi on aktualnie obowiązujący dokument kierunkowy, jakim jest studium uwarunkowań i kierunków zagospodarowania przestrzennego. Kierunki zmian w strukturze zagospodarowania terenów, określone w niniejszym modelu, obrazują wyniki analiz szczególnych potrzeb w zakresie zabudowy mieszkaniowej – m.in. wskazuje się na potrzebę utrzymania maksymalnego zasięgu zabudowy, określonego w obowiązującym studium (włącznie z</w:t>
            </w:r>
            <w:r w:rsidR="00B975E4" w:rsidRPr="00B81DD5">
              <w:rPr>
                <w:rFonts w:asciiTheme="majorHAnsi" w:hAnsiTheme="majorHAnsi" w:cstheme="majorHAnsi"/>
                <w:sz w:val="20"/>
              </w:rPr>
              <w:t> </w:t>
            </w:r>
            <w:r w:rsidRPr="00B81DD5">
              <w:rPr>
                <w:rFonts w:asciiTheme="majorHAnsi" w:hAnsiTheme="majorHAnsi" w:cstheme="majorHAnsi"/>
                <w:sz w:val="20"/>
              </w:rPr>
              <w:t xml:space="preserve">tolerancją granic zasięgów terenów). </w:t>
            </w:r>
          </w:p>
          <w:p w14:paraId="1A9C3B6A" w14:textId="15B22679" w:rsidR="00356597" w:rsidRPr="00B81DD5" w:rsidRDefault="00356597" w:rsidP="00902A06">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Wskazane do rozwoju tereny nowej zabudowy określono z myślą o docelowym zapotrzebowaniu na zabudowę mieszkaniową, przy wypełnieniu scenariusza prognoz demograficznych, z naciskiem na zapobieganie nadmiernemu zagęszczeniu zabudowy. Priorytet w ustaleniach aktów planowania przestrzennego powinny stanowić zapisy planistyczne określające racjonalne wielkości nowo wydzielanych działek budowlanych, wskaźniki intensywności zabudowy, minimalnego udziału powierzchni biologicznie czynnych oraz ograniczenia liczby budynków na działce, na poziomie zapewniającym komfort życia mieszkańców gminy. Takie cele wymagają zabezpieczenia odpowiedniej powierzchni terenów przeznaczonych do inwestycji o charakterze mieszkaniowym i/lub mieszkaniowo-usługowym.</w:t>
            </w:r>
          </w:p>
          <w:p w14:paraId="784A113A" w14:textId="15779755" w:rsidR="007063E4" w:rsidRPr="00B81DD5" w:rsidRDefault="009F0685" w:rsidP="00902A06">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 xml:space="preserve">Zapotrzebowanie na nową zabudowę mieszkaniową, obliczone </w:t>
            </w:r>
            <w:r w:rsidR="00356597" w:rsidRPr="00B81DD5">
              <w:rPr>
                <w:rFonts w:asciiTheme="majorHAnsi" w:hAnsiTheme="majorHAnsi" w:cstheme="majorHAnsi"/>
                <w:sz w:val="20"/>
              </w:rPr>
              <w:t xml:space="preserve">zostanie na etapie sporządzania planu ogólnego </w:t>
            </w:r>
            <w:r w:rsidRPr="00B81DD5">
              <w:rPr>
                <w:rFonts w:asciiTheme="majorHAnsi" w:hAnsiTheme="majorHAnsi" w:cstheme="majorHAnsi"/>
                <w:sz w:val="20"/>
              </w:rPr>
              <w:t>zgodnie z</w:t>
            </w:r>
            <w:r w:rsidR="005B6DCF" w:rsidRPr="00B81DD5">
              <w:rPr>
                <w:rFonts w:asciiTheme="majorHAnsi" w:hAnsiTheme="majorHAnsi" w:cstheme="majorHAnsi"/>
                <w:sz w:val="20"/>
              </w:rPr>
              <w:t> </w:t>
            </w:r>
            <w:r w:rsidRPr="00B81DD5">
              <w:rPr>
                <w:rFonts w:asciiTheme="majorHAnsi" w:hAnsiTheme="majorHAnsi" w:cstheme="majorHAnsi"/>
                <w:sz w:val="20"/>
              </w:rPr>
              <w:t>wytycznymi, zawartymi w Rozporządzeniu Ministra Rozwoju i Technologii z</w:t>
            </w:r>
            <w:r w:rsidR="0081021A" w:rsidRPr="00B81DD5">
              <w:rPr>
                <w:rFonts w:asciiTheme="majorHAnsi" w:hAnsiTheme="majorHAnsi" w:cstheme="majorHAnsi"/>
                <w:sz w:val="20"/>
              </w:rPr>
              <w:t> </w:t>
            </w:r>
            <w:r w:rsidRPr="00B81DD5">
              <w:rPr>
                <w:rFonts w:asciiTheme="majorHAnsi" w:hAnsiTheme="majorHAnsi" w:cstheme="majorHAnsi"/>
                <w:sz w:val="20"/>
              </w:rPr>
              <w:t>dnia 8 grudnia 2023 r. w sprawie projektu planu ogólnego gminy, dokumentowania prac planistycznych w zakresie tego planu oraz wydawania z</w:t>
            </w:r>
            <w:r w:rsidR="0081021A" w:rsidRPr="00B81DD5">
              <w:rPr>
                <w:rFonts w:asciiTheme="majorHAnsi" w:hAnsiTheme="majorHAnsi" w:cstheme="majorHAnsi"/>
                <w:sz w:val="20"/>
              </w:rPr>
              <w:t> </w:t>
            </w:r>
            <w:r w:rsidRPr="00B81DD5">
              <w:rPr>
                <w:rFonts w:asciiTheme="majorHAnsi" w:hAnsiTheme="majorHAnsi" w:cstheme="majorHAnsi"/>
                <w:sz w:val="20"/>
              </w:rPr>
              <w:t>niego wypisów i wyrysów</w:t>
            </w:r>
            <w:r w:rsidR="00356597" w:rsidRPr="00B81DD5">
              <w:rPr>
                <w:rFonts w:asciiTheme="majorHAnsi" w:hAnsiTheme="majorHAnsi" w:cstheme="majorHAnsi"/>
                <w:sz w:val="20"/>
              </w:rPr>
              <w:t xml:space="preserve">. Przy ustalaniu </w:t>
            </w:r>
            <w:r w:rsidR="00CE4D82" w:rsidRPr="00B81DD5">
              <w:rPr>
                <w:rFonts w:asciiTheme="majorHAnsi" w:hAnsiTheme="majorHAnsi" w:cstheme="majorHAnsi"/>
                <w:sz w:val="20"/>
              </w:rPr>
              <w:t xml:space="preserve">zasięgu terenów przeznaczonych pod zainwestowanie w planie ogólnym należy jednak wziąć pod uwagę, że funkcja mieszkaniowa stanowi </w:t>
            </w:r>
            <w:r w:rsidR="00CE4D82" w:rsidRPr="00B81DD5">
              <w:rPr>
                <w:rFonts w:asciiTheme="majorHAnsi" w:hAnsiTheme="majorHAnsi" w:cstheme="majorHAnsi"/>
                <w:sz w:val="20"/>
              </w:rPr>
              <w:lastRenderedPageBreak/>
              <w:t>stosunkowo niewielki procent powierzchni obiektów mieszkaniowych użytkowanych na cele turystyczne, co może wymagać proporcjonalnego zwiększenia zapotrzebowania na nową zabudowę przy opracowaniu dokumentu.</w:t>
            </w:r>
          </w:p>
        </w:tc>
      </w:tr>
      <w:tr w:rsidR="009F0685" w:rsidRPr="00B81DD5" w14:paraId="50D05566" w14:textId="77777777" w:rsidTr="006A1388">
        <w:trPr>
          <w:jc w:val="center"/>
        </w:trPr>
        <w:tc>
          <w:tcPr>
            <w:tcW w:w="473" w:type="dxa"/>
            <w:shd w:val="clear" w:color="auto" w:fill="D9DFEF" w:themeFill="accent1" w:themeFillTint="33"/>
            <w:vAlign w:val="center"/>
          </w:tcPr>
          <w:p w14:paraId="3637559E" w14:textId="77777777" w:rsidR="009F0685" w:rsidRPr="00B81DD5" w:rsidRDefault="009F0685" w:rsidP="00544F36">
            <w:pPr>
              <w:spacing w:before="0" w:after="20" w:line="264" w:lineRule="auto"/>
              <w:jc w:val="center"/>
              <w:rPr>
                <w:rFonts w:asciiTheme="majorHAnsi" w:hAnsiTheme="majorHAnsi" w:cstheme="majorHAnsi"/>
                <w:b/>
                <w:bCs/>
                <w:sz w:val="20"/>
              </w:rPr>
            </w:pPr>
            <w:r w:rsidRPr="00B81DD5">
              <w:rPr>
                <w:rFonts w:asciiTheme="majorHAnsi" w:hAnsiTheme="majorHAnsi" w:cstheme="majorHAnsi"/>
                <w:b/>
                <w:bCs/>
                <w:sz w:val="20"/>
              </w:rPr>
              <w:lastRenderedPageBreak/>
              <w:t>4.</w:t>
            </w:r>
          </w:p>
        </w:tc>
        <w:tc>
          <w:tcPr>
            <w:tcW w:w="1932" w:type="dxa"/>
            <w:shd w:val="clear" w:color="auto" w:fill="D9DFEF" w:themeFill="accent1" w:themeFillTint="33"/>
            <w:vAlign w:val="center"/>
          </w:tcPr>
          <w:p w14:paraId="03DC53F0" w14:textId="77777777" w:rsidR="009F0685" w:rsidRPr="00B81DD5" w:rsidRDefault="009F0685" w:rsidP="00544F36">
            <w:pPr>
              <w:spacing w:before="0" w:after="20" w:line="264" w:lineRule="auto"/>
              <w:rPr>
                <w:rFonts w:asciiTheme="majorHAnsi" w:hAnsiTheme="majorHAnsi" w:cstheme="majorHAnsi"/>
                <w:b/>
                <w:bCs/>
                <w:sz w:val="20"/>
              </w:rPr>
            </w:pPr>
            <w:bookmarkStart w:id="162" w:name="_Hlk174275920"/>
            <w:r w:rsidRPr="00B81DD5">
              <w:rPr>
                <w:rFonts w:asciiTheme="majorHAnsi" w:hAnsiTheme="majorHAnsi" w:cstheme="majorHAnsi"/>
                <w:b/>
                <w:bCs/>
                <w:sz w:val="20"/>
              </w:rPr>
              <w:t>Lokalizacja obiektów handlu wielkopowierzchniowego</w:t>
            </w:r>
            <w:bookmarkEnd w:id="162"/>
          </w:p>
        </w:tc>
        <w:tc>
          <w:tcPr>
            <w:tcW w:w="6655" w:type="dxa"/>
            <w:vAlign w:val="center"/>
          </w:tcPr>
          <w:p w14:paraId="368CC0E1" w14:textId="697BB3B1" w:rsidR="008D72FD" w:rsidRPr="00B81DD5" w:rsidRDefault="008D72FD" w:rsidP="00544F36">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Zgodnie z treścią Ustawy z dnia 24 sierpnia 2023 r. o zmianie ustawy o</w:t>
            </w:r>
            <w:r w:rsidR="0081021A" w:rsidRPr="00B81DD5">
              <w:rPr>
                <w:rFonts w:asciiTheme="majorHAnsi" w:hAnsiTheme="majorHAnsi" w:cstheme="majorHAnsi"/>
                <w:sz w:val="20"/>
              </w:rPr>
              <w:t> </w:t>
            </w:r>
            <w:r w:rsidRPr="00B81DD5">
              <w:rPr>
                <w:rFonts w:asciiTheme="majorHAnsi" w:hAnsiTheme="majorHAnsi" w:cstheme="majorHAnsi"/>
                <w:sz w:val="20"/>
              </w:rPr>
              <w:t>planowaniu i zagospodarowaniu przestrzennym oraz niektórych innych ustaw, za handel wielkopowierzchniowy rozumie się handel prowadzony w obiektach o powierzchni sprzedaży powyżej 2000 m</w:t>
            </w:r>
            <w:r w:rsidRPr="00B81DD5">
              <w:rPr>
                <w:rFonts w:asciiTheme="majorHAnsi" w:hAnsiTheme="majorHAnsi" w:cstheme="majorHAnsi"/>
                <w:sz w:val="20"/>
                <w:vertAlign w:val="superscript"/>
              </w:rPr>
              <w:t>2</w:t>
            </w:r>
            <w:r w:rsidRPr="00B81DD5">
              <w:rPr>
                <w:rFonts w:asciiTheme="majorHAnsi" w:hAnsiTheme="majorHAnsi" w:cstheme="majorHAnsi"/>
                <w:sz w:val="20"/>
              </w:rPr>
              <w:t>. Na obszarze gminy Poronin nie dopuszcza się lokalizowania tego rodzaju inwestycji.</w:t>
            </w:r>
          </w:p>
        </w:tc>
      </w:tr>
      <w:tr w:rsidR="009F0685" w:rsidRPr="00B81DD5" w14:paraId="19C45C59" w14:textId="77777777" w:rsidTr="006A1388">
        <w:trPr>
          <w:jc w:val="center"/>
        </w:trPr>
        <w:tc>
          <w:tcPr>
            <w:tcW w:w="473" w:type="dxa"/>
            <w:shd w:val="clear" w:color="auto" w:fill="D9DFEF" w:themeFill="accent1" w:themeFillTint="33"/>
            <w:vAlign w:val="center"/>
          </w:tcPr>
          <w:p w14:paraId="636905D7" w14:textId="77777777" w:rsidR="009F0685" w:rsidRPr="00B81DD5" w:rsidRDefault="009F0685" w:rsidP="00544F36">
            <w:pPr>
              <w:spacing w:before="0" w:after="20" w:line="264" w:lineRule="auto"/>
              <w:jc w:val="center"/>
              <w:rPr>
                <w:rFonts w:asciiTheme="majorHAnsi" w:hAnsiTheme="majorHAnsi" w:cstheme="majorHAnsi"/>
                <w:b/>
                <w:bCs/>
                <w:sz w:val="20"/>
              </w:rPr>
            </w:pPr>
            <w:r w:rsidRPr="00B81DD5">
              <w:rPr>
                <w:rFonts w:asciiTheme="majorHAnsi" w:hAnsiTheme="majorHAnsi" w:cstheme="majorHAnsi"/>
                <w:b/>
                <w:bCs/>
                <w:sz w:val="20"/>
              </w:rPr>
              <w:t>5.</w:t>
            </w:r>
          </w:p>
        </w:tc>
        <w:tc>
          <w:tcPr>
            <w:tcW w:w="1932" w:type="dxa"/>
            <w:shd w:val="clear" w:color="auto" w:fill="D9DFEF" w:themeFill="accent1" w:themeFillTint="33"/>
            <w:vAlign w:val="center"/>
          </w:tcPr>
          <w:p w14:paraId="4F11F680" w14:textId="77777777" w:rsidR="009F0685" w:rsidRPr="00B81DD5" w:rsidRDefault="009F0685" w:rsidP="00544F36">
            <w:pPr>
              <w:spacing w:before="0" w:after="20" w:line="264" w:lineRule="auto"/>
              <w:rPr>
                <w:rFonts w:asciiTheme="majorHAnsi" w:hAnsiTheme="majorHAnsi" w:cstheme="majorHAnsi"/>
                <w:b/>
                <w:bCs/>
                <w:sz w:val="20"/>
              </w:rPr>
            </w:pPr>
            <w:r w:rsidRPr="00B81DD5">
              <w:rPr>
                <w:rFonts w:asciiTheme="majorHAnsi" w:hAnsiTheme="majorHAnsi" w:cstheme="majorHAnsi"/>
                <w:b/>
                <w:bCs/>
                <w:sz w:val="20"/>
              </w:rPr>
              <w:t>Lokalizacja kluczowych inwestycji celu publicznego</w:t>
            </w:r>
          </w:p>
        </w:tc>
        <w:tc>
          <w:tcPr>
            <w:tcW w:w="6655" w:type="dxa"/>
            <w:vAlign w:val="center"/>
          </w:tcPr>
          <w:p w14:paraId="3086A67E" w14:textId="77777777" w:rsidR="003D2A04" w:rsidRPr="00B81DD5" w:rsidRDefault="003D2A04" w:rsidP="00544F36">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Kluczowe inwestycje celu publicznego, jakich realizacja na terenie gminy Poronin jest najbardziej prawdopodobna, będą wiązać się z zapewnieniem podstawowych potrzeb jej mieszkańców. Do ich głównych kategorii należy zaliczyć:</w:t>
            </w:r>
          </w:p>
          <w:p w14:paraId="0106E54C" w14:textId="5A2393D0" w:rsidR="003D2A04" w:rsidRPr="00B81DD5" w:rsidRDefault="003D2A04" w:rsidP="003D2A04">
            <w:pPr>
              <w:pStyle w:val="Akapitzlist"/>
              <w:numPr>
                <w:ilvl w:val="0"/>
                <w:numId w:val="6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infrastrukturę komunikacyjną (m.in. drogi, drogi dla rowerów, chodniki, linie kolejowe);</w:t>
            </w:r>
          </w:p>
          <w:p w14:paraId="250888FE" w14:textId="2803A808" w:rsidR="003D2A04" w:rsidRPr="00B81DD5" w:rsidRDefault="003D2A04" w:rsidP="003D2A04">
            <w:pPr>
              <w:pStyle w:val="Akapitzlist"/>
              <w:numPr>
                <w:ilvl w:val="0"/>
                <w:numId w:val="6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elementy infrastruktury sieciowej (m.in. sieć wodociągowa, kanalizacyjna, ciepłownicza, gazownicza);</w:t>
            </w:r>
          </w:p>
          <w:p w14:paraId="6B62D075" w14:textId="77777777" w:rsidR="003D2A04" w:rsidRPr="00B81DD5" w:rsidRDefault="003D2A04" w:rsidP="003D2A04">
            <w:pPr>
              <w:pStyle w:val="Akapitzlist"/>
              <w:numPr>
                <w:ilvl w:val="0"/>
                <w:numId w:val="6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obiekty użyteczności publicznej, związane z dostarczaniem usług publicznych z zakresu edukacji, kultury, ochrony zdrowia, pomocy społecznej, administracji itp.;</w:t>
            </w:r>
          </w:p>
          <w:p w14:paraId="2EF5CAAA" w14:textId="77777777" w:rsidR="003D2A04" w:rsidRPr="00B81DD5" w:rsidRDefault="003D2A04" w:rsidP="003D2A04">
            <w:pPr>
              <w:pStyle w:val="Akapitzlist"/>
              <w:numPr>
                <w:ilvl w:val="0"/>
                <w:numId w:val="6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infrastrukturę sportową, rekreacyjną, wypoczynkową i związaną z obsługą ruchu turystycznego;</w:t>
            </w:r>
          </w:p>
          <w:p w14:paraId="529CAB70" w14:textId="368C6A81" w:rsidR="003D2A04" w:rsidRPr="00B81DD5" w:rsidRDefault="003D2A04" w:rsidP="003D2A04">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Powyższy katalog obejmuje zarówno budowę nowych obiektów, jak i</w:t>
            </w:r>
            <w:r w:rsidR="00902A06" w:rsidRPr="00B81DD5">
              <w:rPr>
                <w:rFonts w:asciiTheme="majorHAnsi" w:hAnsiTheme="majorHAnsi" w:cstheme="majorHAnsi"/>
                <w:sz w:val="20"/>
              </w:rPr>
              <w:t> </w:t>
            </w:r>
            <w:r w:rsidRPr="00B81DD5">
              <w:rPr>
                <w:rFonts w:asciiTheme="majorHAnsi" w:hAnsiTheme="majorHAnsi" w:cstheme="majorHAnsi"/>
                <w:sz w:val="20"/>
              </w:rPr>
              <w:t>modernizację bądź rozbudowę istniejących.</w:t>
            </w:r>
          </w:p>
          <w:p w14:paraId="57F7AE12" w14:textId="77777777" w:rsidR="003D2A04" w:rsidRPr="00B81DD5" w:rsidRDefault="003D2A04" w:rsidP="003D2A04">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Lokalizacja inwestycji każdorazowo podyktowana będzie szeregiem uwarunkowań, zarówno prawnych (np. zgodność z gminnymi dokumentami planistycznymi, ustawami i rozporządzeniami) jak i obiektywnych (np. racjonalność i efektywność ekonomiczna inwestycji). W przypadku inwestycji wykraczających poza obszar gminy, decyzje będą podejmowane w porozumieniu z zainteresowanymi stronami (wójtowie, burmistrzowie, prezydenci miast, bezpośredni inwestorzy publiczni i prywatni itp.).</w:t>
            </w:r>
          </w:p>
          <w:p w14:paraId="7F2A6DD4" w14:textId="6E216929" w:rsidR="00902A06" w:rsidRPr="00B81DD5" w:rsidRDefault="00902A06" w:rsidP="003D2A04">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Podstawę stanowią przepisy oraz wytyczne europejskie i krajowe, na czele z Ustawą z dnia 27 marca 2003 r. o planowaniu i zagospodarowaniu przestrzennym.</w:t>
            </w:r>
          </w:p>
        </w:tc>
      </w:tr>
      <w:tr w:rsidR="009F0685" w:rsidRPr="00B81DD5" w14:paraId="45C0CD3B" w14:textId="77777777" w:rsidTr="006A1388">
        <w:trPr>
          <w:jc w:val="center"/>
        </w:trPr>
        <w:tc>
          <w:tcPr>
            <w:tcW w:w="473" w:type="dxa"/>
            <w:shd w:val="clear" w:color="auto" w:fill="D9DFEF" w:themeFill="accent1" w:themeFillTint="33"/>
            <w:vAlign w:val="center"/>
          </w:tcPr>
          <w:p w14:paraId="1D177F67" w14:textId="77777777" w:rsidR="009F0685" w:rsidRPr="00B81DD5" w:rsidRDefault="009F0685" w:rsidP="00544F36">
            <w:pPr>
              <w:spacing w:before="0" w:after="20" w:line="264" w:lineRule="auto"/>
              <w:jc w:val="center"/>
              <w:rPr>
                <w:rFonts w:asciiTheme="majorHAnsi" w:hAnsiTheme="majorHAnsi" w:cstheme="majorHAnsi"/>
                <w:b/>
                <w:bCs/>
                <w:sz w:val="20"/>
              </w:rPr>
            </w:pPr>
            <w:r w:rsidRPr="00B81DD5">
              <w:rPr>
                <w:rFonts w:asciiTheme="majorHAnsi" w:hAnsiTheme="majorHAnsi" w:cstheme="majorHAnsi"/>
                <w:b/>
                <w:bCs/>
                <w:sz w:val="20"/>
              </w:rPr>
              <w:t>6.</w:t>
            </w:r>
          </w:p>
        </w:tc>
        <w:tc>
          <w:tcPr>
            <w:tcW w:w="1932" w:type="dxa"/>
            <w:shd w:val="clear" w:color="auto" w:fill="D9DFEF" w:themeFill="accent1" w:themeFillTint="33"/>
            <w:vAlign w:val="center"/>
          </w:tcPr>
          <w:p w14:paraId="297F4752" w14:textId="77777777" w:rsidR="009F0685" w:rsidRPr="00B81DD5" w:rsidRDefault="009F0685" w:rsidP="00544F36">
            <w:pPr>
              <w:spacing w:before="0" w:after="20" w:line="264" w:lineRule="auto"/>
              <w:rPr>
                <w:rFonts w:asciiTheme="majorHAnsi" w:hAnsiTheme="majorHAnsi" w:cstheme="majorHAnsi"/>
                <w:b/>
                <w:bCs/>
                <w:sz w:val="20"/>
              </w:rPr>
            </w:pPr>
            <w:r w:rsidRPr="00B81DD5">
              <w:rPr>
                <w:rFonts w:asciiTheme="majorHAnsi" w:hAnsiTheme="majorHAnsi" w:cstheme="majorHAnsi"/>
                <w:b/>
                <w:bCs/>
                <w:sz w:val="20"/>
              </w:rPr>
              <w:t>Rozwój systemów komunikacji, infrastruktury społecznej i technicznej</w:t>
            </w:r>
          </w:p>
        </w:tc>
        <w:tc>
          <w:tcPr>
            <w:tcW w:w="6655" w:type="dxa"/>
            <w:vAlign w:val="center"/>
          </w:tcPr>
          <w:p w14:paraId="201800DC" w14:textId="62242A3A" w:rsidR="000F3C90" w:rsidRPr="00B81DD5" w:rsidRDefault="000F3C90" w:rsidP="00544F36">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Podstawowe kierunki działań obejmować będą:</w:t>
            </w:r>
          </w:p>
          <w:p w14:paraId="53316507" w14:textId="415B0C5B" w:rsidR="000F3C90" w:rsidRPr="00B81DD5" w:rsidRDefault="000F3C90" w:rsidP="000F3C90">
            <w:pPr>
              <w:pStyle w:val="Akapitzlist"/>
              <w:numPr>
                <w:ilvl w:val="0"/>
                <w:numId w:val="62"/>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 xml:space="preserve">w zakresie infrastruktury społecznej – rozbudowa </w:t>
            </w:r>
            <w:r w:rsidR="009F0685" w:rsidRPr="00B81DD5">
              <w:rPr>
                <w:rFonts w:asciiTheme="majorHAnsi" w:hAnsiTheme="majorHAnsi" w:cstheme="majorHAnsi"/>
                <w:sz w:val="20"/>
              </w:rPr>
              <w:t>i modernizacja obiektów</w:t>
            </w:r>
            <w:r w:rsidRPr="00B81DD5">
              <w:rPr>
                <w:rFonts w:asciiTheme="majorHAnsi" w:hAnsiTheme="majorHAnsi" w:cstheme="majorHAnsi"/>
                <w:sz w:val="20"/>
              </w:rPr>
              <w:t xml:space="preserve">, </w:t>
            </w:r>
            <w:r w:rsidR="009F0685" w:rsidRPr="00B81DD5">
              <w:rPr>
                <w:rFonts w:asciiTheme="majorHAnsi" w:hAnsiTheme="majorHAnsi" w:cstheme="majorHAnsi"/>
                <w:sz w:val="20"/>
              </w:rPr>
              <w:t xml:space="preserve">nakierunkowana na zapewnienie dostępu (w szczególności na obszarach o występujących deficytach) do podstawowych usług publicznych </w:t>
            </w:r>
            <w:r w:rsidR="005B6DCF" w:rsidRPr="00B81DD5">
              <w:rPr>
                <w:rFonts w:asciiTheme="majorHAnsi" w:hAnsiTheme="majorHAnsi" w:cstheme="majorHAnsi"/>
                <w:sz w:val="20"/>
              </w:rPr>
              <w:t xml:space="preserve">dobrej jakości </w:t>
            </w:r>
            <w:r w:rsidR="009F0685" w:rsidRPr="00B81DD5">
              <w:rPr>
                <w:rFonts w:asciiTheme="majorHAnsi" w:hAnsiTheme="majorHAnsi" w:cstheme="majorHAnsi"/>
                <w:sz w:val="20"/>
              </w:rPr>
              <w:t>oraz na dostosowanie oferty w tym zakresie do zmieniających się uwarunkowań demograficznych i społecznych, współpraca w tym zakresie z podmiotami zewnętrznymi (w tym pozarządowymi) w granicach wyznaczanych przez przepisy prawa</w:t>
            </w:r>
            <w:r w:rsidRPr="00B81DD5">
              <w:rPr>
                <w:rFonts w:asciiTheme="majorHAnsi" w:hAnsiTheme="majorHAnsi" w:cstheme="majorHAnsi"/>
                <w:sz w:val="20"/>
              </w:rPr>
              <w:t>;</w:t>
            </w:r>
          </w:p>
          <w:p w14:paraId="759571AE" w14:textId="02585A73" w:rsidR="009F0685" w:rsidRPr="00B81DD5" w:rsidRDefault="000F3C90" w:rsidP="00544F36">
            <w:pPr>
              <w:pStyle w:val="Akapitzlist"/>
              <w:numPr>
                <w:ilvl w:val="0"/>
                <w:numId w:val="62"/>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 xml:space="preserve">w zakresie infrastruktury transportowej – </w:t>
            </w:r>
            <w:r w:rsidR="009F0685" w:rsidRPr="00B81DD5">
              <w:rPr>
                <w:rFonts w:asciiTheme="majorHAnsi" w:hAnsiTheme="majorHAnsi" w:cstheme="majorHAnsi"/>
                <w:sz w:val="20"/>
              </w:rPr>
              <w:t>kształtowanie systemu transportowego w taki sposób, aby zapewnić dogodną dostępność celów podróży w akceptowalnych standardach podróżowania, przy jednoczesnym ograniczeniu uciążliwości związanych z rozbudową i</w:t>
            </w:r>
            <w:r w:rsidR="005B6DCF" w:rsidRPr="00B81DD5">
              <w:rPr>
                <w:rFonts w:asciiTheme="majorHAnsi" w:hAnsiTheme="majorHAnsi" w:cstheme="majorHAnsi"/>
                <w:sz w:val="20"/>
              </w:rPr>
              <w:t> </w:t>
            </w:r>
            <w:r w:rsidR="009F0685" w:rsidRPr="00B81DD5">
              <w:rPr>
                <w:rFonts w:asciiTheme="majorHAnsi" w:hAnsiTheme="majorHAnsi" w:cstheme="majorHAnsi"/>
                <w:sz w:val="20"/>
              </w:rPr>
              <w:t>funkcjonowaniem sieci transportowej. Działanie to sprowadza się do prowadzenia rozwoju sieci transportowej (drogowej i pomocniczej) równolegle z rozwojem przestrzennym, z wyposażaniem obszarów zabudowywanych w</w:t>
            </w:r>
            <w:r w:rsidR="005B6DCF" w:rsidRPr="00B81DD5">
              <w:rPr>
                <w:rFonts w:asciiTheme="majorHAnsi" w:hAnsiTheme="majorHAnsi" w:cstheme="majorHAnsi"/>
                <w:sz w:val="20"/>
              </w:rPr>
              <w:t> </w:t>
            </w:r>
            <w:r w:rsidR="009F0685" w:rsidRPr="00B81DD5">
              <w:rPr>
                <w:rFonts w:asciiTheme="majorHAnsi" w:hAnsiTheme="majorHAnsi" w:cstheme="majorHAnsi"/>
                <w:sz w:val="20"/>
              </w:rPr>
              <w:t xml:space="preserve">odpowiednią obsługę komunikacyjną oraz likwidację deficytów </w:t>
            </w:r>
            <w:r w:rsidR="009F0685" w:rsidRPr="00B81DD5">
              <w:rPr>
                <w:rFonts w:asciiTheme="majorHAnsi" w:hAnsiTheme="majorHAnsi" w:cstheme="majorHAnsi"/>
                <w:sz w:val="20"/>
              </w:rPr>
              <w:lastRenderedPageBreak/>
              <w:t>w</w:t>
            </w:r>
            <w:r w:rsidR="00736D8F" w:rsidRPr="00B81DD5">
              <w:rPr>
                <w:rFonts w:asciiTheme="majorHAnsi" w:hAnsiTheme="majorHAnsi" w:cstheme="majorHAnsi"/>
                <w:sz w:val="20"/>
              </w:rPr>
              <w:t> </w:t>
            </w:r>
            <w:r w:rsidR="009F0685" w:rsidRPr="00B81DD5">
              <w:rPr>
                <w:rFonts w:asciiTheme="majorHAnsi" w:hAnsiTheme="majorHAnsi" w:cstheme="majorHAnsi"/>
                <w:sz w:val="20"/>
              </w:rPr>
              <w:t>miejscach tego wymagających (przede wszystkim w zakresie szerokości pasa drogowego w</w:t>
            </w:r>
            <w:r w:rsidR="005B6DCF" w:rsidRPr="00B81DD5">
              <w:rPr>
                <w:rFonts w:asciiTheme="majorHAnsi" w:hAnsiTheme="majorHAnsi" w:cstheme="majorHAnsi"/>
                <w:sz w:val="20"/>
              </w:rPr>
              <w:t> </w:t>
            </w:r>
            <w:r w:rsidR="009F0685" w:rsidRPr="00B81DD5">
              <w:rPr>
                <w:rFonts w:asciiTheme="majorHAnsi" w:hAnsiTheme="majorHAnsi" w:cstheme="majorHAnsi"/>
                <w:sz w:val="20"/>
              </w:rPr>
              <w:t>obrębie ściśle zwartej zabudowy mieszkalnej)</w:t>
            </w:r>
            <w:r w:rsidR="005B6DCF" w:rsidRPr="00B81DD5">
              <w:rPr>
                <w:rFonts w:asciiTheme="majorHAnsi" w:hAnsiTheme="majorHAnsi" w:cstheme="majorHAnsi"/>
                <w:sz w:val="20"/>
              </w:rPr>
              <w:t>.</w:t>
            </w:r>
            <w:r w:rsidRPr="00B81DD5">
              <w:rPr>
                <w:rFonts w:asciiTheme="majorHAnsi" w:hAnsiTheme="majorHAnsi" w:cstheme="majorHAnsi"/>
                <w:sz w:val="20"/>
              </w:rPr>
              <w:t xml:space="preserve"> Dodatkowo współpraca z inwestorami zewnętrznymi (sektora publicznego i prywatnego) w celu skoordynowania prac i zapewnienia wydolności lokalnego systemu komunikacyjnego dla obsługi tych inwestycji. </w:t>
            </w:r>
            <w:r w:rsidR="00736D8F" w:rsidRPr="00B81DD5">
              <w:rPr>
                <w:rFonts w:asciiTheme="majorHAnsi" w:hAnsiTheme="majorHAnsi" w:cstheme="majorHAnsi"/>
                <w:sz w:val="20"/>
              </w:rPr>
              <w:t xml:space="preserve">Kluczowy punkt odniesienia </w:t>
            </w:r>
            <w:r w:rsidRPr="00B81DD5">
              <w:rPr>
                <w:rFonts w:asciiTheme="majorHAnsi" w:hAnsiTheme="majorHAnsi" w:cstheme="majorHAnsi"/>
                <w:sz w:val="20"/>
              </w:rPr>
              <w:t>w tym zakresie będą stanowić zapisy Strategii Terytorialnej Podhalańskiego Obszaru Funkcjonalnego na lata 2021-2027, poświęcone planowaniu transportu i mobilności miejskiej w obrębie POF.</w:t>
            </w:r>
          </w:p>
          <w:p w14:paraId="5B6B7DAA" w14:textId="7A2CA0A9" w:rsidR="009F0685" w:rsidRPr="00B81DD5" w:rsidRDefault="000F3C90" w:rsidP="00736D8F">
            <w:pPr>
              <w:pStyle w:val="Akapitzlist"/>
              <w:numPr>
                <w:ilvl w:val="0"/>
                <w:numId w:val="62"/>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 xml:space="preserve">w zakresie infrastruktury technicznej i komunalnej – podejmowanie </w:t>
            </w:r>
            <w:r w:rsidR="009F0685" w:rsidRPr="00B81DD5">
              <w:rPr>
                <w:rFonts w:asciiTheme="majorHAnsi" w:hAnsiTheme="majorHAnsi" w:cstheme="majorHAnsi"/>
                <w:sz w:val="20"/>
              </w:rPr>
              <w:t>działań w kierunku ciągłego doskonalenia systemu zaopatrzenia w wodę (w</w:t>
            </w:r>
            <w:r w:rsidR="00736D8F" w:rsidRPr="00B81DD5">
              <w:rPr>
                <w:rFonts w:asciiTheme="majorHAnsi" w:hAnsiTheme="majorHAnsi" w:cstheme="majorHAnsi"/>
                <w:sz w:val="20"/>
              </w:rPr>
              <w:t> </w:t>
            </w:r>
            <w:r w:rsidR="009F0685" w:rsidRPr="00B81DD5">
              <w:rPr>
                <w:rFonts w:asciiTheme="majorHAnsi" w:hAnsiTheme="majorHAnsi" w:cstheme="majorHAnsi"/>
                <w:sz w:val="20"/>
              </w:rPr>
              <w:t>zakresie jego dostępności, niezawodności</w:t>
            </w:r>
            <w:r w:rsidR="005B6DCF" w:rsidRPr="00B81DD5">
              <w:rPr>
                <w:rFonts w:asciiTheme="majorHAnsi" w:hAnsiTheme="majorHAnsi" w:cstheme="majorHAnsi"/>
                <w:sz w:val="20"/>
              </w:rPr>
              <w:t>,</w:t>
            </w:r>
            <w:r w:rsidR="009F0685" w:rsidRPr="00B81DD5">
              <w:rPr>
                <w:rFonts w:asciiTheme="majorHAnsi" w:hAnsiTheme="majorHAnsi" w:cstheme="majorHAnsi"/>
                <w:sz w:val="20"/>
              </w:rPr>
              <w:t xml:space="preserve"> jakości dostarczanego surowca</w:t>
            </w:r>
            <w:r w:rsidR="005B6DCF" w:rsidRPr="00B81DD5">
              <w:rPr>
                <w:rFonts w:asciiTheme="majorHAnsi" w:hAnsiTheme="majorHAnsi" w:cstheme="majorHAnsi"/>
                <w:sz w:val="20"/>
              </w:rPr>
              <w:t>, a także unowocześnienia funkcjonowania</w:t>
            </w:r>
            <w:r w:rsidR="009F0685" w:rsidRPr="00B81DD5">
              <w:rPr>
                <w:rFonts w:asciiTheme="majorHAnsi" w:hAnsiTheme="majorHAnsi" w:cstheme="majorHAnsi"/>
                <w:sz w:val="20"/>
              </w:rPr>
              <w:t xml:space="preserve">) oraz </w:t>
            </w:r>
            <w:r w:rsidR="005B6DCF" w:rsidRPr="00B81DD5">
              <w:rPr>
                <w:rFonts w:asciiTheme="majorHAnsi" w:hAnsiTheme="majorHAnsi" w:cstheme="majorHAnsi"/>
                <w:sz w:val="20"/>
              </w:rPr>
              <w:t>rozwoju i </w:t>
            </w:r>
            <w:r w:rsidR="009F0685" w:rsidRPr="00B81DD5">
              <w:rPr>
                <w:rFonts w:asciiTheme="majorHAnsi" w:hAnsiTheme="majorHAnsi" w:cstheme="majorHAnsi"/>
                <w:sz w:val="20"/>
              </w:rPr>
              <w:t>uporządkowania systemu odprowadzania i oczyszczania ścieków, z</w:t>
            </w:r>
            <w:r w:rsidR="00736D8F" w:rsidRPr="00B81DD5">
              <w:rPr>
                <w:rFonts w:asciiTheme="majorHAnsi" w:hAnsiTheme="majorHAnsi" w:cstheme="majorHAnsi"/>
                <w:sz w:val="20"/>
              </w:rPr>
              <w:t> </w:t>
            </w:r>
            <w:r w:rsidR="009F0685" w:rsidRPr="00B81DD5">
              <w:rPr>
                <w:rFonts w:asciiTheme="majorHAnsi" w:hAnsiTheme="majorHAnsi" w:cstheme="majorHAnsi"/>
                <w:sz w:val="20"/>
              </w:rPr>
              <w:t xml:space="preserve">priorytetem skanalizowania </w:t>
            </w:r>
            <w:r w:rsidR="005B6DCF" w:rsidRPr="00B81DD5">
              <w:rPr>
                <w:rFonts w:asciiTheme="majorHAnsi" w:hAnsiTheme="majorHAnsi" w:cstheme="majorHAnsi"/>
                <w:sz w:val="20"/>
              </w:rPr>
              <w:t xml:space="preserve">pozostałych </w:t>
            </w:r>
            <w:r w:rsidR="009F0685" w:rsidRPr="00B81DD5">
              <w:rPr>
                <w:rFonts w:asciiTheme="majorHAnsi" w:hAnsiTheme="majorHAnsi" w:cstheme="majorHAnsi"/>
                <w:sz w:val="20"/>
              </w:rPr>
              <w:t>obszarów zwartej zabudowy oraz stosowania rozwiązań alternatywnych (przydomowe oczyszczalnie, zbiorniki bezodpływowe) na tych obszarach, na których rozbudowa infrastruktury sieciowej jest nieuzasadniona ekonomicznie (m.in. z uwagi na rozproszenie zabudowy czy uksztaltowanie terenu)</w:t>
            </w:r>
            <w:r w:rsidR="005B6DCF" w:rsidRPr="00B81DD5">
              <w:rPr>
                <w:rFonts w:asciiTheme="majorHAnsi" w:hAnsiTheme="majorHAnsi" w:cstheme="majorHAnsi"/>
                <w:sz w:val="20"/>
              </w:rPr>
              <w:t>, wraz z prowadzeniem odpowiednich działań edukacyjnych i kontrolnych.</w:t>
            </w:r>
            <w:r w:rsidRPr="00B81DD5">
              <w:rPr>
                <w:rFonts w:asciiTheme="majorHAnsi" w:hAnsiTheme="majorHAnsi" w:cstheme="majorHAnsi"/>
                <w:sz w:val="20"/>
              </w:rPr>
              <w:t xml:space="preserve"> Dodatkowo działania w</w:t>
            </w:r>
            <w:r w:rsidR="00B975E4" w:rsidRPr="00B81DD5">
              <w:rPr>
                <w:rFonts w:asciiTheme="majorHAnsi" w:hAnsiTheme="majorHAnsi" w:cstheme="majorHAnsi"/>
                <w:sz w:val="20"/>
              </w:rPr>
              <w:t> </w:t>
            </w:r>
            <w:r w:rsidRPr="00B81DD5">
              <w:rPr>
                <w:rFonts w:asciiTheme="majorHAnsi" w:hAnsiTheme="majorHAnsi" w:cstheme="majorHAnsi"/>
                <w:sz w:val="20"/>
              </w:rPr>
              <w:t>zakresie rozwoju niebiesko-zielonej infrastruktury i retencjonowania wód opadowych, zmierzające do podniesienia poziomu bioróżnorodności oraz dostosowania gminy do zmian klimatycznych.</w:t>
            </w:r>
          </w:p>
        </w:tc>
      </w:tr>
      <w:tr w:rsidR="009F0685" w:rsidRPr="00B81DD5" w14:paraId="15AA9A87" w14:textId="77777777" w:rsidTr="006A1388">
        <w:trPr>
          <w:jc w:val="center"/>
        </w:trPr>
        <w:tc>
          <w:tcPr>
            <w:tcW w:w="473" w:type="dxa"/>
            <w:shd w:val="clear" w:color="auto" w:fill="D9DFEF" w:themeFill="accent1" w:themeFillTint="33"/>
            <w:vAlign w:val="center"/>
          </w:tcPr>
          <w:p w14:paraId="108E2E8C" w14:textId="77777777" w:rsidR="009F0685" w:rsidRPr="00B81DD5" w:rsidRDefault="009F0685" w:rsidP="00544F36">
            <w:pPr>
              <w:spacing w:before="0" w:after="20" w:line="264" w:lineRule="auto"/>
              <w:jc w:val="center"/>
              <w:rPr>
                <w:rFonts w:asciiTheme="majorHAnsi" w:hAnsiTheme="majorHAnsi" w:cstheme="majorHAnsi"/>
                <w:b/>
                <w:bCs/>
                <w:sz w:val="20"/>
              </w:rPr>
            </w:pPr>
            <w:r w:rsidRPr="00B81DD5">
              <w:rPr>
                <w:rFonts w:asciiTheme="majorHAnsi" w:hAnsiTheme="majorHAnsi" w:cstheme="majorHAnsi"/>
                <w:b/>
                <w:bCs/>
                <w:sz w:val="20"/>
              </w:rPr>
              <w:t>7.</w:t>
            </w:r>
          </w:p>
        </w:tc>
        <w:tc>
          <w:tcPr>
            <w:tcW w:w="1932" w:type="dxa"/>
            <w:shd w:val="clear" w:color="auto" w:fill="D9DFEF" w:themeFill="accent1" w:themeFillTint="33"/>
            <w:vAlign w:val="center"/>
          </w:tcPr>
          <w:p w14:paraId="399C69BB" w14:textId="155A94CE" w:rsidR="009F0685" w:rsidRPr="00B81DD5" w:rsidRDefault="009F0685" w:rsidP="00544F36">
            <w:pPr>
              <w:spacing w:before="0" w:after="20" w:line="264" w:lineRule="auto"/>
              <w:rPr>
                <w:rFonts w:asciiTheme="majorHAnsi" w:hAnsiTheme="majorHAnsi" w:cstheme="majorHAnsi"/>
                <w:b/>
                <w:bCs/>
                <w:sz w:val="20"/>
              </w:rPr>
            </w:pPr>
            <w:r w:rsidRPr="00B81DD5">
              <w:rPr>
                <w:rFonts w:asciiTheme="majorHAnsi" w:hAnsiTheme="majorHAnsi" w:cstheme="majorHAnsi"/>
                <w:b/>
                <w:bCs/>
                <w:sz w:val="20"/>
              </w:rPr>
              <w:t>Lokalizacja urządzeń produkcji energii o mocy zainstalowanej powyżej 500 kW</w:t>
            </w:r>
          </w:p>
        </w:tc>
        <w:tc>
          <w:tcPr>
            <w:tcW w:w="6655" w:type="dxa"/>
            <w:vAlign w:val="center"/>
          </w:tcPr>
          <w:p w14:paraId="4D64C4EE" w14:textId="09790782" w:rsidR="000F3C90" w:rsidRPr="00B81DD5" w:rsidRDefault="000F3C90" w:rsidP="00544F36">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Wytyczne w zakresie produkcji energii o mocy zainstalowanej powyżej 500 kW na terenie gminy Poronin obejmują:</w:t>
            </w:r>
          </w:p>
          <w:p w14:paraId="60831CEC" w14:textId="355F3AB1" w:rsidR="000F3C90" w:rsidRPr="00B81DD5" w:rsidRDefault="0001013C" w:rsidP="000F3C90">
            <w:pPr>
              <w:pStyle w:val="Akapitzlist"/>
              <w:numPr>
                <w:ilvl w:val="0"/>
                <w:numId w:val="63"/>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dla</w:t>
            </w:r>
            <w:r w:rsidR="000F3C90" w:rsidRPr="00B81DD5">
              <w:rPr>
                <w:rFonts w:asciiTheme="majorHAnsi" w:hAnsiTheme="majorHAnsi" w:cstheme="majorHAnsi"/>
                <w:sz w:val="20"/>
              </w:rPr>
              <w:t xml:space="preserve"> energii geotermalnej – lokalizacja urządzeń w strefie terenów przeznaczonych do zainwestowania (zabudowy);</w:t>
            </w:r>
          </w:p>
          <w:p w14:paraId="502FEF49" w14:textId="72909243" w:rsidR="000F3C90" w:rsidRPr="00B81DD5" w:rsidRDefault="0001013C" w:rsidP="000F3C90">
            <w:pPr>
              <w:pStyle w:val="Akapitzlist"/>
              <w:numPr>
                <w:ilvl w:val="0"/>
                <w:numId w:val="63"/>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dla energii słonecznej – lokalizacja urządzeń jedynie na obszarach wyznaczonych w miejscowych planach zagospodarowania przestrzennego, wyłącznie jako inne niż wolnostojące (np. na dachach budynków) i przy uwzględnieniu ograniczeń wynikających z ochrony konserwatorskiej;</w:t>
            </w:r>
          </w:p>
          <w:p w14:paraId="2F480C74" w14:textId="7AD54B7D" w:rsidR="0001013C" w:rsidRPr="00B81DD5" w:rsidRDefault="0001013C" w:rsidP="000F3C90">
            <w:pPr>
              <w:pStyle w:val="Akapitzlist"/>
              <w:numPr>
                <w:ilvl w:val="0"/>
                <w:numId w:val="63"/>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dla energii wodnej – lokalizacja pomp ciepła w strefie terenów przeznaczonych do zainwestowania (zabudowy);</w:t>
            </w:r>
          </w:p>
          <w:p w14:paraId="63BDF943" w14:textId="1F8A8901" w:rsidR="0001013C" w:rsidRPr="00B81DD5" w:rsidRDefault="0001013C" w:rsidP="000F3C90">
            <w:pPr>
              <w:pStyle w:val="Akapitzlist"/>
              <w:numPr>
                <w:ilvl w:val="0"/>
                <w:numId w:val="63"/>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dla energii wiatrowej – zakaz lokalizacji na terenie całej gminy;</w:t>
            </w:r>
          </w:p>
          <w:p w14:paraId="4090FF9A" w14:textId="0CBA218E" w:rsidR="009F0685" w:rsidRPr="00B81DD5" w:rsidRDefault="0001013C" w:rsidP="00544F36">
            <w:pPr>
              <w:pStyle w:val="Akapitzlist"/>
              <w:numPr>
                <w:ilvl w:val="0"/>
                <w:numId w:val="63"/>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dla energii konwencjonalnej – zakaz lokalizacji na terenie całej gminy</w:t>
            </w:r>
            <w:r w:rsidR="00736D8F" w:rsidRPr="00B81DD5">
              <w:rPr>
                <w:rFonts w:asciiTheme="majorHAnsi" w:hAnsiTheme="majorHAnsi" w:cstheme="majorHAnsi"/>
                <w:sz w:val="20"/>
              </w:rPr>
              <w:t>.</w:t>
            </w:r>
          </w:p>
        </w:tc>
      </w:tr>
      <w:tr w:rsidR="009F0685" w:rsidRPr="00B81DD5" w14:paraId="2422BFC4" w14:textId="77777777" w:rsidTr="006A1388">
        <w:trPr>
          <w:jc w:val="center"/>
        </w:trPr>
        <w:tc>
          <w:tcPr>
            <w:tcW w:w="473" w:type="dxa"/>
            <w:shd w:val="clear" w:color="auto" w:fill="D9DFEF" w:themeFill="accent1" w:themeFillTint="33"/>
            <w:vAlign w:val="center"/>
          </w:tcPr>
          <w:p w14:paraId="4CF6EFE1" w14:textId="77777777" w:rsidR="009F0685" w:rsidRPr="00B81DD5" w:rsidRDefault="009F0685" w:rsidP="00544F36">
            <w:pPr>
              <w:spacing w:before="0" w:after="20" w:line="264" w:lineRule="auto"/>
              <w:jc w:val="center"/>
              <w:rPr>
                <w:rFonts w:asciiTheme="majorHAnsi" w:hAnsiTheme="majorHAnsi" w:cstheme="majorHAnsi"/>
                <w:b/>
                <w:bCs/>
                <w:sz w:val="20"/>
              </w:rPr>
            </w:pPr>
            <w:r w:rsidRPr="00B81DD5">
              <w:rPr>
                <w:rFonts w:asciiTheme="majorHAnsi" w:hAnsiTheme="majorHAnsi" w:cstheme="majorHAnsi"/>
                <w:b/>
                <w:bCs/>
                <w:sz w:val="20"/>
              </w:rPr>
              <w:t>8.</w:t>
            </w:r>
          </w:p>
        </w:tc>
        <w:tc>
          <w:tcPr>
            <w:tcW w:w="1932" w:type="dxa"/>
            <w:shd w:val="clear" w:color="auto" w:fill="D9DFEF" w:themeFill="accent1" w:themeFillTint="33"/>
            <w:vAlign w:val="center"/>
          </w:tcPr>
          <w:p w14:paraId="385D657A" w14:textId="77777777" w:rsidR="009F0685" w:rsidRPr="00B81DD5" w:rsidRDefault="009F0685" w:rsidP="00544F36">
            <w:pPr>
              <w:spacing w:before="0" w:after="20" w:line="264" w:lineRule="auto"/>
              <w:rPr>
                <w:rFonts w:asciiTheme="majorHAnsi" w:hAnsiTheme="majorHAnsi" w:cstheme="majorHAnsi"/>
                <w:b/>
                <w:bCs/>
                <w:sz w:val="20"/>
              </w:rPr>
            </w:pPr>
            <w:r w:rsidRPr="00B81DD5">
              <w:rPr>
                <w:rFonts w:asciiTheme="majorHAnsi" w:hAnsiTheme="majorHAnsi" w:cstheme="majorHAnsi"/>
                <w:b/>
                <w:bCs/>
                <w:sz w:val="20"/>
              </w:rPr>
              <w:t>Lokalizacja przedsięwzięć mogących znacząco oddziaływać na środowisko</w:t>
            </w:r>
          </w:p>
        </w:tc>
        <w:tc>
          <w:tcPr>
            <w:tcW w:w="6655" w:type="dxa"/>
            <w:vAlign w:val="center"/>
          </w:tcPr>
          <w:p w14:paraId="720AD1E2" w14:textId="1D914806" w:rsidR="0001013C" w:rsidRPr="00B81DD5" w:rsidRDefault="0001013C" w:rsidP="00544F36">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 xml:space="preserve">Przedsięwzięcia mogące znacząco oddziaływać na środowisko (PMZOŚ) zostały wskazane w Rozporządzeniu Rady Ministrów z 10 września 2019 r. (Dz.U. 2019, poz. 1839 z </w:t>
            </w:r>
            <w:proofErr w:type="spellStart"/>
            <w:r w:rsidRPr="00B81DD5">
              <w:rPr>
                <w:rFonts w:asciiTheme="majorHAnsi" w:hAnsiTheme="majorHAnsi" w:cstheme="majorHAnsi"/>
                <w:sz w:val="20"/>
              </w:rPr>
              <w:t>późn</w:t>
            </w:r>
            <w:proofErr w:type="spellEnd"/>
            <w:r w:rsidRPr="00B81DD5">
              <w:rPr>
                <w:rFonts w:asciiTheme="majorHAnsi" w:hAnsiTheme="majorHAnsi" w:cstheme="majorHAnsi"/>
                <w:sz w:val="20"/>
              </w:rPr>
              <w:t xml:space="preserve">. zm.). Lokalizacja na terenie gminy Poronin każdorazowo przy uwzględnieniu zapisów gminnych dokumentów planistycznych (plan ogólny, miejscowe plany zagospodarowania przestrzennego) oraz wytycznych, wprowadzonych poprzez objęcie poszczególnych obszarów gminy formami ochrony przyrody. </w:t>
            </w:r>
          </w:p>
        </w:tc>
      </w:tr>
      <w:tr w:rsidR="009F0685" w:rsidRPr="00B81DD5" w14:paraId="4C86E26B" w14:textId="77777777" w:rsidTr="00B33F08">
        <w:trPr>
          <w:jc w:val="center"/>
        </w:trPr>
        <w:tc>
          <w:tcPr>
            <w:tcW w:w="473" w:type="dxa"/>
            <w:shd w:val="clear" w:color="auto" w:fill="D9DFEF" w:themeFill="accent1" w:themeFillTint="33"/>
            <w:vAlign w:val="center"/>
          </w:tcPr>
          <w:p w14:paraId="4FB09745" w14:textId="09EF2DAD" w:rsidR="009F0685" w:rsidRPr="00B81DD5" w:rsidRDefault="009F0685" w:rsidP="00544F36">
            <w:pPr>
              <w:spacing w:before="0" w:after="20" w:line="264" w:lineRule="auto"/>
              <w:jc w:val="center"/>
              <w:rPr>
                <w:rFonts w:asciiTheme="majorHAnsi" w:hAnsiTheme="majorHAnsi" w:cstheme="majorHAnsi"/>
                <w:b/>
                <w:bCs/>
                <w:sz w:val="20"/>
              </w:rPr>
            </w:pPr>
            <w:r w:rsidRPr="00B81DD5">
              <w:rPr>
                <w:rFonts w:asciiTheme="majorHAnsi" w:hAnsiTheme="majorHAnsi" w:cstheme="majorHAnsi"/>
                <w:b/>
                <w:bCs/>
                <w:sz w:val="20"/>
              </w:rPr>
              <w:t>9.</w:t>
            </w:r>
          </w:p>
        </w:tc>
        <w:tc>
          <w:tcPr>
            <w:tcW w:w="1932" w:type="dxa"/>
            <w:shd w:val="clear" w:color="auto" w:fill="D9DFEF" w:themeFill="accent1" w:themeFillTint="33"/>
            <w:vAlign w:val="center"/>
          </w:tcPr>
          <w:p w14:paraId="44A804CA" w14:textId="2E59E0C2" w:rsidR="009F0685" w:rsidRPr="00B81DD5" w:rsidRDefault="009F0685" w:rsidP="00544F36">
            <w:pPr>
              <w:spacing w:before="0" w:after="20" w:line="264" w:lineRule="auto"/>
              <w:rPr>
                <w:rFonts w:asciiTheme="majorHAnsi" w:hAnsiTheme="majorHAnsi" w:cstheme="majorHAnsi"/>
                <w:b/>
                <w:bCs/>
                <w:sz w:val="20"/>
              </w:rPr>
            </w:pPr>
            <w:r w:rsidRPr="00B81DD5">
              <w:rPr>
                <w:rFonts w:asciiTheme="majorHAnsi" w:hAnsiTheme="majorHAnsi" w:cstheme="majorHAnsi"/>
                <w:b/>
                <w:bCs/>
                <w:sz w:val="20"/>
              </w:rPr>
              <w:t>Kształtowanie rolniczej i leśnej przestrzeni produkcyjnej</w:t>
            </w:r>
          </w:p>
        </w:tc>
        <w:tc>
          <w:tcPr>
            <w:tcW w:w="6655" w:type="dxa"/>
          </w:tcPr>
          <w:p w14:paraId="1E277E8F" w14:textId="237DF815" w:rsidR="0001013C" w:rsidRPr="00B81DD5" w:rsidRDefault="0001013C" w:rsidP="00544F36">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 xml:space="preserve">Podstawowe kierunki </w:t>
            </w:r>
            <w:r w:rsidR="00436114" w:rsidRPr="00B81DD5">
              <w:rPr>
                <w:rFonts w:asciiTheme="majorHAnsi" w:hAnsiTheme="majorHAnsi" w:cstheme="majorHAnsi"/>
                <w:sz w:val="20"/>
              </w:rPr>
              <w:t>działań obejmować będą:</w:t>
            </w:r>
          </w:p>
          <w:p w14:paraId="0211B2A5" w14:textId="1BDD4041" w:rsidR="00436114" w:rsidRPr="00B81DD5" w:rsidRDefault="00436114" w:rsidP="00544F36">
            <w:pPr>
              <w:pStyle w:val="Akapitzlist"/>
              <w:numPr>
                <w:ilvl w:val="0"/>
                <w:numId w:val="64"/>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 xml:space="preserve">w odniesieniu do leśnej przestrzeni produkcyjnej – </w:t>
            </w:r>
            <w:r w:rsidR="009F0685" w:rsidRPr="00B81DD5">
              <w:rPr>
                <w:rFonts w:asciiTheme="majorHAnsi" w:hAnsiTheme="majorHAnsi" w:cstheme="majorHAnsi"/>
                <w:sz w:val="20"/>
              </w:rPr>
              <w:t>prowadzenie zrównoważonej gospodarki leśnej, w oparciu o programy urządzania lasów i z uwzględnieniem działań zmierzających do ochrony przyrody</w:t>
            </w:r>
            <w:r w:rsidRPr="00B81DD5">
              <w:rPr>
                <w:rFonts w:asciiTheme="majorHAnsi" w:hAnsiTheme="majorHAnsi" w:cstheme="majorHAnsi"/>
                <w:sz w:val="20"/>
              </w:rPr>
              <w:t>, utrzymania korytarzy ekologicznych znaczenia krajowego i lokalnego, zachowania siedlisk gatunków rzadkich i/lub zagrożonych</w:t>
            </w:r>
            <w:r w:rsidR="009F0685" w:rsidRPr="00B81DD5">
              <w:rPr>
                <w:rFonts w:asciiTheme="majorHAnsi" w:hAnsiTheme="majorHAnsi" w:cstheme="majorHAnsi"/>
                <w:sz w:val="20"/>
              </w:rPr>
              <w:t xml:space="preserve"> oraz </w:t>
            </w:r>
            <w:r w:rsidRPr="00B81DD5">
              <w:rPr>
                <w:rFonts w:asciiTheme="majorHAnsi" w:hAnsiTheme="majorHAnsi" w:cstheme="majorHAnsi"/>
                <w:sz w:val="20"/>
              </w:rPr>
              <w:t xml:space="preserve">utrzymania </w:t>
            </w:r>
            <w:r w:rsidR="009F0685" w:rsidRPr="00B81DD5">
              <w:rPr>
                <w:rFonts w:asciiTheme="majorHAnsi" w:hAnsiTheme="majorHAnsi" w:cstheme="majorHAnsi"/>
                <w:sz w:val="20"/>
              </w:rPr>
              <w:t>zasobów wodnych. Grunty o niskiej przydatności rolniczej przeznaczone są do zalesienia</w:t>
            </w:r>
            <w:r w:rsidRPr="00B81DD5">
              <w:rPr>
                <w:rFonts w:asciiTheme="majorHAnsi" w:hAnsiTheme="majorHAnsi" w:cstheme="majorHAnsi"/>
                <w:sz w:val="20"/>
              </w:rPr>
              <w:t>;</w:t>
            </w:r>
          </w:p>
          <w:p w14:paraId="7CCC813C" w14:textId="5FB30D28" w:rsidR="009F0685" w:rsidRPr="00B81DD5" w:rsidRDefault="00436114" w:rsidP="00544F36">
            <w:pPr>
              <w:pStyle w:val="Akapitzlist"/>
              <w:numPr>
                <w:ilvl w:val="0"/>
                <w:numId w:val="64"/>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lastRenderedPageBreak/>
              <w:t>w odniesieniu do rolniczej przestrzeni produkcyjnej – z uwagi na uwarunkowania społeczno-gospodarcze i klimatyczne, przewiduje się dwa wiodące kierunki zagospodarowania tej strefy: utrzymanie jej dotychczasowego charakteru z przeznaczeniem na gospodarkę wypasową, prowadzenie ekologicznej hodowli i upraw, w tym w oparciu o metody tradycyjne, typowe dla Podhala, oraz celowe lub samoistne zalesianie oraz zadrzewianie gruntów o dotychczasowym przeznaczeniu rolniczym. W</w:t>
            </w:r>
            <w:r w:rsidR="00736D8F" w:rsidRPr="00B81DD5">
              <w:rPr>
                <w:rFonts w:asciiTheme="majorHAnsi" w:hAnsiTheme="majorHAnsi" w:cstheme="majorHAnsi"/>
                <w:sz w:val="20"/>
              </w:rPr>
              <w:t> </w:t>
            </w:r>
            <w:r w:rsidRPr="00B81DD5">
              <w:rPr>
                <w:rFonts w:asciiTheme="majorHAnsi" w:hAnsiTheme="majorHAnsi" w:cstheme="majorHAnsi"/>
                <w:sz w:val="20"/>
              </w:rPr>
              <w:t xml:space="preserve">ujęciu ogólnym zagospodarowanie tej przestrzeni skupiać się będzie przede wszystkim na ochronie gleb najwyższych klas bonitacyjnych, odpowiednim kształtowaniu ekosystemów rolnych (m.in. ochrona </w:t>
            </w:r>
            <w:proofErr w:type="spellStart"/>
            <w:r w:rsidRPr="00B81DD5">
              <w:rPr>
                <w:rFonts w:asciiTheme="majorHAnsi" w:hAnsiTheme="majorHAnsi" w:cstheme="majorHAnsi"/>
                <w:sz w:val="20"/>
              </w:rPr>
              <w:t>zadrzewień</w:t>
            </w:r>
            <w:proofErr w:type="spellEnd"/>
            <w:r w:rsidRPr="00B81DD5">
              <w:rPr>
                <w:rFonts w:asciiTheme="majorHAnsi" w:hAnsiTheme="majorHAnsi" w:cstheme="majorHAnsi"/>
                <w:sz w:val="20"/>
              </w:rPr>
              <w:t xml:space="preserve"> śródpolnych), popularyzowaniu i wprowadzaniu dobrych praktyk w zakresie gospodarowania ziemią i eksploatowania tego zasobu.</w:t>
            </w:r>
          </w:p>
        </w:tc>
      </w:tr>
      <w:tr w:rsidR="009F0685" w:rsidRPr="00B81DD5" w14:paraId="07D36CC2" w14:textId="77777777" w:rsidTr="006A1388">
        <w:trPr>
          <w:jc w:val="center"/>
        </w:trPr>
        <w:tc>
          <w:tcPr>
            <w:tcW w:w="473" w:type="dxa"/>
            <w:shd w:val="clear" w:color="auto" w:fill="D9DFEF" w:themeFill="accent1" w:themeFillTint="33"/>
            <w:vAlign w:val="center"/>
          </w:tcPr>
          <w:p w14:paraId="642394FF" w14:textId="77777777" w:rsidR="009F0685" w:rsidRPr="00B81DD5" w:rsidRDefault="009F0685" w:rsidP="00544F36">
            <w:pPr>
              <w:spacing w:before="0" w:after="20" w:line="264" w:lineRule="auto"/>
              <w:jc w:val="center"/>
              <w:rPr>
                <w:rFonts w:asciiTheme="majorHAnsi" w:hAnsiTheme="majorHAnsi" w:cstheme="majorHAnsi"/>
                <w:b/>
                <w:bCs/>
                <w:sz w:val="20"/>
              </w:rPr>
            </w:pPr>
            <w:r w:rsidRPr="00B81DD5">
              <w:rPr>
                <w:rFonts w:asciiTheme="majorHAnsi" w:hAnsiTheme="majorHAnsi" w:cstheme="majorHAnsi"/>
                <w:b/>
                <w:bCs/>
                <w:sz w:val="20"/>
              </w:rPr>
              <w:t>10.</w:t>
            </w:r>
          </w:p>
        </w:tc>
        <w:tc>
          <w:tcPr>
            <w:tcW w:w="1932" w:type="dxa"/>
            <w:shd w:val="clear" w:color="auto" w:fill="D9DFEF" w:themeFill="accent1" w:themeFillTint="33"/>
            <w:vAlign w:val="center"/>
          </w:tcPr>
          <w:p w14:paraId="4417EFD3" w14:textId="77777777" w:rsidR="009F0685" w:rsidRPr="00B81DD5" w:rsidRDefault="009F0685" w:rsidP="00544F36">
            <w:pPr>
              <w:spacing w:before="0" w:after="20" w:line="264" w:lineRule="auto"/>
              <w:rPr>
                <w:rFonts w:asciiTheme="majorHAnsi" w:hAnsiTheme="majorHAnsi" w:cstheme="majorHAnsi"/>
                <w:b/>
                <w:bCs/>
                <w:sz w:val="20"/>
              </w:rPr>
            </w:pPr>
            <w:r w:rsidRPr="00B81DD5">
              <w:rPr>
                <w:rFonts w:asciiTheme="majorHAnsi" w:hAnsiTheme="majorHAnsi" w:cstheme="majorHAnsi"/>
                <w:b/>
                <w:bCs/>
                <w:sz w:val="20"/>
              </w:rPr>
              <w:t>Zagospodarowanie przestrzenne obszarów zdegradowanych, obszarów rewitalizacji oraz obszarów wymagających przekształceń</w:t>
            </w:r>
          </w:p>
        </w:tc>
        <w:tc>
          <w:tcPr>
            <w:tcW w:w="6655" w:type="dxa"/>
            <w:vAlign w:val="center"/>
          </w:tcPr>
          <w:p w14:paraId="65584EC9" w14:textId="21069BEB" w:rsidR="009F0685" w:rsidRPr="00B81DD5" w:rsidRDefault="00D81A66" w:rsidP="00544F36">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 xml:space="preserve">Obszar zdegradowany oraz obszar rewitalizacji został wyznaczony na terenie gminy Poronin </w:t>
            </w:r>
            <w:r w:rsidR="009F0685" w:rsidRPr="00B81DD5">
              <w:rPr>
                <w:rFonts w:asciiTheme="majorHAnsi" w:hAnsiTheme="majorHAnsi" w:cstheme="majorHAnsi"/>
                <w:sz w:val="20"/>
              </w:rPr>
              <w:t>Uchwał</w:t>
            </w:r>
            <w:r w:rsidRPr="00B81DD5">
              <w:rPr>
                <w:rFonts w:asciiTheme="majorHAnsi" w:hAnsiTheme="majorHAnsi" w:cstheme="majorHAnsi"/>
                <w:sz w:val="20"/>
              </w:rPr>
              <w:t>ą</w:t>
            </w:r>
            <w:r w:rsidR="009F0685" w:rsidRPr="00B81DD5">
              <w:rPr>
                <w:rFonts w:asciiTheme="majorHAnsi" w:hAnsiTheme="majorHAnsi" w:cstheme="majorHAnsi"/>
                <w:sz w:val="20"/>
              </w:rPr>
              <w:t xml:space="preserve"> </w:t>
            </w:r>
            <w:r w:rsidRPr="00B81DD5">
              <w:rPr>
                <w:rFonts w:asciiTheme="majorHAnsi" w:hAnsiTheme="majorHAnsi" w:cstheme="majorHAnsi"/>
                <w:sz w:val="20"/>
              </w:rPr>
              <w:t xml:space="preserve">nr XII/128/2016 Rady Gminy Poronin z dnia 7 września 2016 roku, zmienioną Uchwałą nr XXV/142/2016 Rady Gminy Poronin z dnia 14 listopada 2016 roku. Obszar </w:t>
            </w:r>
            <w:r w:rsidR="009F0685" w:rsidRPr="00B81DD5">
              <w:rPr>
                <w:rFonts w:asciiTheme="majorHAnsi" w:hAnsiTheme="majorHAnsi" w:cstheme="majorHAnsi"/>
                <w:sz w:val="20"/>
              </w:rPr>
              <w:t>składa się z 13 podobszarów</w:t>
            </w:r>
            <w:r w:rsidRPr="00B81DD5">
              <w:rPr>
                <w:rFonts w:asciiTheme="majorHAnsi" w:hAnsiTheme="majorHAnsi" w:cstheme="majorHAnsi"/>
                <w:sz w:val="20"/>
              </w:rPr>
              <w:t xml:space="preserve"> i zajmuje </w:t>
            </w:r>
            <w:r w:rsidR="009F0685" w:rsidRPr="00B81DD5">
              <w:rPr>
                <w:rFonts w:asciiTheme="majorHAnsi" w:hAnsiTheme="majorHAnsi" w:cstheme="majorHAnsi"/>
                <w:sz w:val="20"/>
              </w:rPr>
              <w:t>74,55 ha (0,89% powierzchni gminy)</w:t>
            </w:r>
            <w:r w:rsidRPr="00B81DD5">
              <w:rPr>
                <w:rFonts w:asciiTheme="majorHAnsi" w:hAnsiTheme="majorHAnsi" w:cstheme="majorHAnsi"/>
                <w:sz w:val="20"/>
              </w:rPr>
              <w:t xml:space="preserve">. Zagospodarowanie zgodne z </w:t>
            </w:r>
            <w:r w:rsidR="00BE27F5" w:rsidRPr="00B81DD5">
              <w:rPr>
                <w:rFonts w:asciiTheme="majorHAnsi" w:hAnsiTheme="majorHAnsi" w:cstheme="majorHAnsi"/>
                <w:sz w:val="20"/>
              </w:rPr>
              <w:t xml:space="preserve">dedykowanym </w:t>
            </w:r>
            <w:r w:rsidRPr="00B81DD5">
              <w:rPr>
                <w:rFonts w:asciiTheme="majorHAnsi" w:hAnsiTheme="majorHAnsi" w:cstheme="majorHAnsi"/>
                <w:sz w:val="20"/>
              </w:rPr>
              <w:t xml:space="preserve">Gminnym Programem Rewitalizacji. Zarówno obszar, jak i dotychczasowa polityka rewitalizacyjna </w:t>
            </w:r>
            <w:r w:rsidR="00BE27F5" w:rsidRPr="00B81DD5">
              <w:rPr>
                <w:rFonts w:asciiTheme="majorHAnsi" w:hAnsiTheme="majorHAnsi" w:cstheme="majorHAnsi"/>
                <w:sz w:val="20"/>
              </w:rPr>
              <w:t xml:space="preserve">określona w ramach Gminnego Programu Rewitalizacji Gminy Poronin na lata 2016-2023, przyjętego Uchwałą nr XXIX/162/2017 Rady Gminy Poronin z dnia 1 lutego 2017 r., </w:t>
            </w:r>
            <w:r w:rsidRPr="00B81DD5">
              <w:rPr>
                <w:rFonts w:asciiTheme="majorHAnsi" w:hAnsiTheme="majorHAnsi" w:cstheme="majorHAnsi"/>
                <w:sz w:val="20"/>
              </w:rPr>
              <w:t xml:space="preserve">wymagają </w:t>
            </w:r>
            <w:r w:rsidR="00101112" w:rsidRPr="00B81DD5">
              <w:rPr>
                <w:rFonts w:asciiTheme="majorHAnsi" w:hAnsiTheme="majorHAnsi" w:cstheme="majorHAnsi"/>
                <w:sz w:val="20"/>
              </w:rPr>
              <w:t xml:space="preserve">pogłębionej </w:t>
            </w:r>
            <w:r w:rsidRPr="00B81DD5">
              <w:rPr>
                <w:rFonts w:asciiTheme="majorHAnsi" w:hAnsiTheme="majorHAnsi" w:cstheme="majorHAnsi"/>
                <w:sz w:val="20"/>
              </w:rPr>
              <w:t xml:space="preserve">oceny i decyzji co do </w:t>
            </w:r>
            <w:r w:rsidR="00BE27F5" w:rsidRPr="00B81DD5">
              <w:rPr>
                <w:rFonts w:asciiTheme="majorHAnsi" w:hAnsiTheme="majorHAnsi" w:cstheme="majorHAnsi"/>
                <w:sz w:val="20"/>
              </w:rPr>
              <w:t>kontynuacji i ewentualnego kierunku podejmowanych interwencji.</w:t>
            </w:r>
          </w:p>
        </w:tc>
      </w:tr>
    </w:tbl>
    <w:p w14:paraId="5004D487" w14:textId="77777777" w:rsidR="009F0685" w:rsidRPr="00B81DD5" w:rsidRDefault="00FD6163" w:rsidP="00804DC6">
      <w:pPr>
        <w:spacing w:before="0" w:after="120"/>
        <w:jc w:val="center"/>
        <w:rPr>
          <w:rFonts w:asciiTheme="majorHAnsi" w:hAnsiTheme="majorHAnsi" w:cstheme="majorHAnsi"/>
          <w:bCs/>
          <w:i/>
          <w:color w:val="374C80" w:themeColor="accent1" w:themeShade="BF"/>
          <w:sz w:val="16"/>
          <w:szCs w:val="16"/>
        </w:rPr>
      </w:pPr>
      <w:r w:rsidRPr="00B81DD5">
        <w:rPr>
          <w:rFonts w:asciiTheme="majorHAnsi" w:hAnsiTheme="majorHAnsi" w:cstheme="majorHAnsi"/>
          <w:bCs/>
          <w:i/>
          <w:color w:val="374C80" w:themeColor="accent1" w:themeShade="BF"/>
          <w:sz w:val="16"/>
          <w:szCs w:val="16"/>
        </w:rPr>
        <w:t>Źródło: Opracowanie własne</w:t>
      </w:r>
    </w:p>
    <w:p w14:paraId="4968020E" w14:textId="645A2A1D" w:rsidR="000639AE" w:rsidRPr="00B81DD5" w:rsidRDefault="00DD5715" w:rsidP="009F0685">
      <w:pPr>
        <w:spacing w:before="0" w:after="120"/>
        <w:rPr>
          <w:rFonts w:asciiTheme="majorHAnsi" w:hAnsiTheme="majorHAnsi" w:cstheme="majorHAnsi"/>
        </w:rPr>
      </w:pPr>
      <w:r w:rsidRPr="00B81DD5">
        <w:rPr>
          <w:rFonts w:asciiTheme="majorHAnsi" w:hAnsiTheme="majorHAnsi" w:cstheme="majorHAnsi"/>
        </w:rPr>
        <w:br w:type="page"/>
      </w:r>
    </w:p>
    <w:p w14:paraId="46605E4A" w14:textId="449BEBDF" w:rsidR="00625692" w:rsidRPr="00B81DD5" w:rsidRDefault="00625692" w:rsidP="00625692">
      <w:pPr>
        <w:pStyle w:val="Nagwek1"/>
        <w:spacing w:before="0" w:after="120"/>
        <w:jc w:val="both"/>
        <w:rPr>
          <w:rFonts w:asciiTheme="majorHAnsi" w:hAnsiTheme="majorHAnsi" w:cstheme="majorHAnsi"/>
          <w:b/>
        </w:rPr>
      </w:pPr>
      <w:bookmarkStart w:id="163" w:name="_Toc174060381"/>
      <w:bookmarkStart w:id="164" w:name="_Hlk93099970"/>
      <w:bookmarkEnd w:id="144"/>
      <w:bookmarkEnd w:id="146"/>
      <w:r w:rsidRPr="00B81DD5">
        <w:rPr>
          <w:rFonts w:asciiTheme="majorHAnsi" w:hAnsiTheme="majorHAnsi" w:cstheme="majorHAnsi"/>
          <w:b/>
        </w:rPr>
        <w:lastRenderedPageBreak/>
        <w:t>Obszary strategicznej interwencji</w:t>
      </w:r>
      <w:bookmarkEnd w:id="163"/>
    </w:p>
    <w:p w14:paraId="555EF86F" w14:textId="77777777" w:rsidR="00040D90" w:rsidRPr="00B81DD5" w:rsidRDefault="001F63F9" w:rsidP="00040D90">
      <w:pPr>
        <w:spacing w:before="0" w:after="120"/>
        <w:jc w:val="both"/>
        <w:rPr>
          <w:rFonts w:asciiTheme="majorHAnsi" w:hAnsiTheme="majorHAnsi" w:cstheme="majorHAnsi"/>
        </w:rPr>
      </w:pPr>
      <w:bookmarkStart w:id="165" w:name="_Hlk174267677"/>
      <w:r w:rsidRPr="00B81DD5">
        <w:rPr>
          <w:rFonts w:asciiTheme="majorHAnsi" w:hAnsiTheme="majorHAnsi" w:cstheme="majorHAnsi"/>
        </w:rPr>
        <w:t>Zgodnie z definicją ustawową, obszar strategicznej interwencji (OSI) to określony w strategii rozwoju obszar o zidentyfikowanych lub potencjalnych powiązaniach funkcjonalnych, lub o szczególnych warunkach społecznych, gospodarczych czy przestrzennych, decydujących o występowaniu barier rozwoju lub trwałych, możliwych do aktywowania potencjałów rozwojowych, do którego jest kierowana interwencja publiczna łącząca inwestycje, w szczególności gospodarcze, infrastrukturalne albo w zasoby ludzkie, finansowane z różnych źródeł, czy też rozwiązania regulacyjne.</w:t>
      </w:r>
    </w:p>
    <w:p w14:paraId="5E95B031" w14:textId="0D1A5709" w:rsidR="001F63F9" w:rsidRPr="00B81DD5" w:rsidRDefault="001F63F9" w:rsidP="00040D90">
      <w:pPr>
        <w:spacing w:before="0" w:after="120"/>
        <w:jc w:val="both"/>
        <w:rPr>
          <w:rFonts w:asciiTheme="majorHAnsi" w:hAnsiTheme="majorHAnsi" w:cstheme="majorHAnsi"/>
        </w:rPr>
      </w:pPr>
      <w:r w:rsidRPr="00B81DD5">
        <w:rPr>
          <w:rFonts w:asciiTheme="majorHAnsi" w:hAnsiTheme="majorHAnsi" w:cstheme="majorHAnsi"/>
        </w:rPr>
        <w:t xml:space="preserve">Samorząd </w:t>
      </w:r>
      <w:r w:rsidR="00040D90" w:rsidRPr="00B81DD5">
        <w:rPr>
          <w:rFonts w:asciiTheme="majorHAnsi" w:hAnsiTheme="majorHAnsi" w:cstheme="majorHAnsi"/>
        </w:rPr>
        <w:t>regionalny</w:t>
      </w:r>
      <w:r w:rsidRPr="00B81DD5">
        <w:rPr>
          <w:rFonts w:asciiTheme="majorHAnsi" w:hAnsiTheme="majorHAnsi" w:cstheme="majorHAnsi"/>
        </w:rPr>
        <w:t xml:space="preserve"> wskazał w </w:t>
      </w:r>
      <w:r w:rsidR="00040D90" w:rsidRPr="00B81DD5">
        <w:rPr>
          <w:rFonts w:asciiTheme="majorHAnsi" w:hAnsiTheme="majorHAnsi" w:cstheme="majorHAnsi"/>
        </w:rPr>
        <w:t>Strategii Rozwoju Województwa „Małopolska 2030”</w:t>
      </w:r>
      <w:r w:rsidRPr="00B81DD5">
        <w:rPr>
          <w:rFonts w:asciiTheme="majorHAnsi" w:hAnsiTheme="majorHAnsi" w:cstheme="majorHAnsi"/>
        </w:rPr>
        <w:t xml:space="preserve">, poza OSI określonymi na szczeblu krajowym (miasta średnie tracące funkcje społeczno-gospodarcze i obszary zagrożone trwałą marginalizacją), dodatkowy katalog OSI regionalnych. Ostatecznie w województwie małopolskim wyodrębniono </w:t>
      </w:r>
      <w:r w:rsidRPr="00B81DD5">
        <w:rPr>
          <w:rFonts w:asciiTheme="majorHAnsi" w:hAnsiTheme="majorHAnsi" w:cstheme="majorHAnsi"/>
          <w:b/>
        </w:rPr>
        <w:t>6 typów obszarów (w rozumieniu zapisów Krajowej Strategii Rozwoju Regionalnego 2030):</w:t>
      </w:r>
      <w:r w:rsidRPr="00B81DD5">
        <w:rPr>
          <w:rFonts w:asciiTheme="majorHAnsi" w:hAnsiTheme="majorHAnsi" w:cstheme="majorHAnsi"/>
        </w:rPr>
        <w:t xml:space="preserve"> 3 typy obszarów problemowych (kategoria ta obejmuje zarówno OSI krajowe, jak i OSI regionalne), 2 typy obszarów o wyjątkowym potencjale oraz 1 typ obszarów wzrostu. </w:t>
      </w:r>
      <w:bookmarkEnd w:id="165"/>
      <w:r w:rsidRPr="00B81DD5">
        <w:rPr>
          <w:rFonts w:asciiTheme="majorHAnsi" w:hAnsiTheme="majorHAnsi" w:cstheme="majorHAnsi"/>
        </w:rPr>
        <w:t>Wśród nich należy wymienić:</w:t>
      </w:r>
    </w:p>
    <w:p w14:paraId="2F952038" w14:textId="77777777" w:rsidR="001F63F9" w:rsidRPr="00B81DD5" w:rsidRDefault="001F63F9">
      <w:pPr>
        <w:pStyle w:val="Akapitzlist"/>
        <w:numPr>
          <w:ilvl w:val="0"/>
          <w:numId w:val="6"/>
        </w:numPr>
        <w:spacing w:before="0" w:after="120"/>
        <w:contextualSpacing w:val="0"/>
        <w:jc w:val="both"/>
        <w:rPr>
          <w:rFonts w:asciiTheme="majorHAnsi" w:hAnsiTheme="majorHAnsi" w:cstheme="majorHAnsi"/>
          <w:b/>
        </w:rPr>
      </w:pPr>
      <w:r w:rsidRPr="00B81DD5">
        <w:rPr>
          <w:rFonts w:asciiTheme="majorHAnsi" w:hAnsiTheme="majorHAnsi" w:cstheme="majorHAnsi"/>
          <w:b/>
        </w:rPr>
        <w:t>Miasta średnie tracące funkcje społeczno-gospodarcze</w:t>
      </w:r>
    </w:p>
    <w:p w14:paraId="0701C4B6" w14:textId="58BF7FC9" w:rsidR="001F63F9" w:rsidRPr="00B81DD5" w:rsidRDefault="001F63F9" w:rsidP="00040D90">
      <w:pPr>
        <w:spacing w:before="0" w:after="120"/>
        <w:jc w:val="both"/>
        <w:rPr>
          <w:rFonts w:asciiTheme="majorHAnsi" w:hAnsiTheme="majorHAnsi" w:cstheme="majorHAnsi"/>
        </w:rPr>
      </w:pPr>
      <w:r w:rsidRPr="00B81DD5">
        <w:rPr>
          <w:rFonts w:asciiTheme="majorHAnsi" w:hAnsiTheme="majorHAnsi" w:cstheme="majorHAnsi"/>
          <w:b/>
        </w:rPr>
        <w:t xml:space="preserve">6 miast </w:t>
      </w:r>
      <w:r w:rsidRPr="00B81DD5">
        <w:rPr>
          <w:rFonts w:asciiTheme="majorHAnsi" w:hAnsiTheme="majorHAnsi" w:cstheme="majorHAnsi"/>
        </w:rPr>
        <w:t xml:space="preserve">wskazanych w Strategii na rzecz Odpowiedzialnego Rozwoju do roku 2020 (z perspektywą do 2030 r.) i Krajowej Strategii Rozwoju Regionalnego 2030: </w:t>
      </w:r>
      <w:r w:rsidRPr="00B81DD5">
        <w:rPr>
          <w:rFonts w:asciiTheme="majorHAnsi" w:hAnsiTheme="majorHAnsi" w:cstheme="majorHAnsi"/>
          <w:b/>
        </w:rPr>
        <w:t>Tarnów, Nowy Sącz, Gorlice, Nowy Targ, Zakopane, Chrzanów.</w:t>
      </w:r>
      <w:r w:rsidRPr="00B81DD5">
        <w:rPr>
          <w:rFonts w:asciiTheme="majorHAnsi" w:hAnsiTheme="majorHAnsi" w:cstheme="majorHAnsi"/>
        </w:rPr>
        <w:t xml:space="preserve"> Obszary te wspierane będą z poziomu kraju i regionu za pomocą specjalnie dedykowanych instrumentów. </w:t>
      </w:r>
      <w:r w:rsidR="00E255F2" w:rsidRPr="00B81DD5">
        <w:rPr>
          <w:rFonts w:asciiTheme="majorHAnsi" w:hAnsiTheme="majorHAnsi" w:cstheme="majorHAnsi"/>
        </w:rPr>
        <w:t>Samorząd wojewódzki zdecydował m.in</w:t>
      </w:r>
      <w:r w:rsidR="00881EAC" w:rsidRPr="00B81DD5">
        <w:rPr>
          <w:rFonts w:asciiTheme="majorHAnsi" w:hAnsiTheme="majorHAnsi" w:cstheme="majorHAnsi"/>
        </w:rPr>
        <w:t>. o specjalnych preferencjach i </w:t>
      </w:r>
      <w:r w:rsidR="00E255F2" w:rsidRPr="00B81DD5">
        <w:rPr>
          <w:rFonts w:asciiTheme="majorHAnsi" w:hAnsiTheme="majorHAnsi" w:cstheme="majorHAnsi"/>
        </w:rPr>
        <w:t>premiujących kryteriach wyboru projek</w:t>
      </w:r>
      <w:r w:rsidR="00691E4C" w:rsidRPr="00B81DD5">
        <w:rPr>
          <w:rFonts w:asciiTheme="majorHAnsi" w:hAnsiTheme="majorHAnsi" w:cstheme="majorHAnsi"/>
        </w:rPr>
        <w:t>tów, które szczegółowo określa p</w:t>
      </w:r>
      <w:r w:rsidR="00E255F2" w:rsidRPr="00B81DD5">
        <w:rPr>
          <w:rFonts w:asciiTheme="majorHAnsi" w:hAnsiTheme="majorHAnsi" w:cstheme="majorHAnsi"/>
        </w:rPr>
        <w:t>rogram Fundusze Europejskie dla Małopolski 2021-2027 Małopolska Przyszłości.</w:t>
      </w:r>
    </w:p>
    <w:p w14:paraId="69E42EB7" w14:textId="39F91339" w:rsidR="001F63F9" w:rsidRPr="00B81DD5" w:rsidRDefault="001F63F9" w:rsidP="00EF7515">
      <w:pPr>
        <w:pStyle w:val="Legenda"/>
        <w:keepNext/>
        <w:spacing w:before="0" w:after="120"/>
        <w:jc w:val="center"/>
        <w:rPr>
          <w:rFonts w:asciiTheme="majorHAnsi" w:hAnsiTheme="majorHAnsi" w:cstheme="majorHAnsi"/>
        </w:rPr>
      </w:pPr>
      <w:bookmarkStart w:id="166" w:name="_Toc202106087"/>
      <w:r w:rsidRPr="00B81DD5">
        <w:rPr>
          <w:rFonts w:asciiTheme="majorHAnsi" w:hAnsiTheme="majorHAnsi" w:cstheme="majorHAnsi"/>
        </w:rPr>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22</w:t>
      </w:r>
      <w:r w:rsidR="00AE487D" w:rsidRPr="00B81DD5">
        <w:rPr>
          <w:rFonts w:asciiTheme="majorHAnsi" w:hAnsiTheme="majorHAnsi" w:cstheme="majorHAnsi"/>
        </w:rPr>
        <w:fldChar w:fldCharType="end"/>
      </w:r>
      <w:r w:rsidRPr="00B81DD5">
        <w:rPr>
          <w:rFonts w:asciiTheme="majorHAnsi" w:hAnsiTheme="majorHAnsi" w:cstheme="majorHAnsi"/>
        </w:rPr>
        <w:t>. Krajowe obszary strategicznej interwencji</w:t>
      </w:r>
      <w:bookmarkEnd w:id="166"/>
    </w:p>
    <w:p w14:paraId="71E10FF3" w14:textId="3BDDAAF5" w:rsidR="001F63F9" w:rsidRPr="00B81DD5" w:rsidRDefault="00462D58" w:rsidP="001F63F9">
      <w:pPr>
        <w:spacing w:after="0" w:line="240" w:lineRule="auto"/>
        <w:jc w:val="center"/>
        <w:rPr>
          <w:rFonts w:asciiTheme="majorHAnsi" w:hAnsiTheme="majorHAnsi" w:cstheme="majorHAnsi"/>
          <w:i/>
        </w:rPr>
      </w:pPr>
      <w:r w:rsidRPr="00B81DD5">
        <w:rPr>
          <w:rFonts w:asciiTheme="majorHAnsi" w:hAnsiTheme="majorHAnsi" w:cstheme="majorHAnsi"/>
          <w:noProof/>
          <w:lang w:eastAsia="pl-PL"/>
        </w:rPr>
        <mc:AlternateContent>
          <mc:Choice Requires="wps">
            <w:drawing>
              <wp:anchor distT="0" distB="0" distL="114300" distR="114300" simplePos="0" relativeHeight="251656704" behindDoc="0" locked="0" layoutInCell="1" allowOverlap="1" wp14:anchorId="778AFDF0" wp14:editId="0238BC1A">
                <wp:simplePos x="0" y="0"/>
                <wp:positionH relativeFrom="column">
                  <wp:posOffset>4034643</wp:posOffset>
                </wp:positionH>
                <wp:positionV relativeFrom="paragraph">
                  <wp:posOffset>1970405</wp:posOffset>
                </wp:positionV>
                <wp:extent cx="310417" cy="274027"/>
                <wp:effectExtent l="19050" t="19050" r="13970" b="12065"/>
                <wp:wrapNone/>
                <wp:docPr id="62" name="Prostokąt: zaokrąglone rogi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417" cy="274027"/>
                        </a:xfrm>
                        <a:prstGeom prst="round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76E127" id="Prostokąt: zaokrąglone rogi 50" o:spid="_x0000_s1026" style="position:absolute;margin-left:317.7pt;margin-top:155.15pt;width:24.45pt;height:21.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C1ewIAAEwFAAAOAAAAZHJzL2Uyb0RvYy54bWysVMFu2zAMvQ/YPwi6r7azZOmMOkXQosOA&#10;oA3aDj2rstQYk0WNUuJkXz9KdtyiLXYY5oMhiuQj9fSos/N9a9hOoW/AVrw4yTlTVkLd2KeK/7i/&#10;+nTKmQ/C1sKAVRU/KM/PFx8/nHWuVBPYgKkVMgKxvuxcxTchuDLLvNyoVvgTcMqSUwO2IpCJT1mN&#10;oiP01mSTPP+SdYC1Q5DKe9q97J18kfC1VjLcaO1VYKbi1FtIf0z/x/jPFmeifELhNo0c2hD/0EUr&#10;GktFR6hLEQTbYvMGqm0kggcdTiS0GWjdSJXOQKcp8lenudsIp9JZiBzvRpr8/4OV17s7t8bYuncr&#10;kD89MZJ1zpejJxp+iNlrbGMsNc72icXDyKLaByZp83ORT4s5Z5Jck/k0n8wjy5koj8kOffimoGVx&#10;UXGEra1v6aYSgWK38qGPP8bFghauGmPSbRnLOkI+nc1nCfi5v7QKB6NihrG3SrOmpo4mCTlpSl0Y&#10;ZDtBahBSKhuK3rURteq3Zzl9Q8NjRmo/AUZkTZ2M2ANA1Otb7P4cQ3xMVUmSY3L+t8b65DEjVQYb&#10;xuS2sYDvARg61VC5jx9u1PfURJYeoT6skSH0A+GdvGroMlbCh7VAmgCaFZrqcEM/bYD4hmHF2Qbw&#10;93v7MZ6ESV7OOpqoivtfW4GKM/PdkmS/FtNpHMFkTGfzCRn40vP40mO37QXQNRX0fjiZljE+mONS&#10;I7QPNPzLWJVcwkqqXXEZ8GhchH7S6fmQarlMYTR2ToSVvXMygkdWo87u9w8C3aDIQFK+huP0ifKV&#10;JvvYmGlhuQ2gmyTYZ14Hvmlkk3CG5yW+CS/tFPX8CC7+AAAA//8DAFBLAwQUAAYACAAAACEA51Ke&#10;tuAAAAALAQAADwAAAGRycy9kb3ducmV2LnhtbEyPy07DMBBF90j8gzVIbCpqt3moCnEqHuqGHaXA&#10;1olNEtUeR7Gbpn/PsKK7eRzdOVNuZ2fZZMbQe5SwWgpgBhuve2wlHD52DxtgISrUyno0Ei4mwLa6&#10;vSlVof0Z3820jy2jEAyFktDFOBSch6YzToWlHwzS7sePTkVqx5brUZ0p3Fm+FiLnTvVIFzo1mJfO&#10;NMf9yUmYj5d1/e2mr4MTab14fdstnj+tlPd389MjsGjm+A/Dnz6pQ0VOtT+hDsxKyJMsJVRCshIJ&#10;MCLyTUpFTZMsyYBXJb/+ofoFAAD//wMAUEsBAi0AFAAGAAgAAAAhALaDOJL+AAAA4QEAABMAAAAA&#10;AAAAAAAAAAAAAAAAAFtDb250ZW50X1R5cGVzXS54bWxQSwECLQAUAAYACAAAACEAOP0h/9YAAACU&#10;AQAACwAAAAAAAAAAAAAAAAAvAQAAX3JlbHMvLnJlbHNQSwECLQAUAAYACAAAACEAt/hwtXsCAABM&#10;BQAADgAAAAAAAAAAAAAAAAAuAgAAZHJzL2Uyb0RvYy54bWxQSwECLQAUAAYACAAAACEA51KetuAA&#10;AAALAQAADwAAAAAAAAAAAAAAAADVBAAAZHJzL2Rvd25yZXYueG1sUEsFBgAAAAAEAAQA8wAAAOIF&#10;AAAAAA==&#10;" filled="f" strokecolor="#243255 [1604]" strokeweight="2.25pt">
                <v:stroke joinstyle="miter"/>
                <v:path arrowok="t"/>
              </v:roundrect>
            </w:pict>
          </mc:Fallback>
        </mc:AlternateContent>
      </w:r>
      <w:r w:rsidR="009F4661" w:rsidRPr="00B81DD5">
        <w:rPr>
          <w:rFonts w:asciiTheme="majorHAnsi" w:hAnsiTheme="majorHAnsi" w:cstheme="majorHAnsi"/>
          <w:i/>
          <w:noProof/>
          <w:lang w:eastAsia="pl-PL"/>
        </w:rPr>
        <w:drawing>
          <wp:inline distT="0" distB="0" distL="0" distR="0" wp14:anchorId="07B3DB57" wp14:editId="75FA1F73">
            <wp:extent cx="5704364" cy="2988000"/>
            <wp:effectExtent l="0" t="0" r="0" b="3175"/>
            <wp:docPr id="65"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04364" cy="2988000"/>
                    </a:xfrm>
                    <a:prstGeom prst="rect">
                      <a:avLst/>
                    </a:prstGeom>
                    <a:noFill/>
                    <a:ln>
                      <a:noFill/>
                    </a:ln>
                  </pic:spPr>
                </pic:pic>
              </a:graphicData>
            </a:graphic>
          </wp:inline>
        </w:drawing>
      </w:r>
    </w:p>
    <w:p w14:paraId="622DC593" w14:textId="0EDB1BCB" w:rsidR="001F63F9" w:rsidRPr="00B81DD5" w:rsidRDefault="001F63F9" w:rsidP="00EF7515">
      <w:pPr>
        <w:pStyle w:val="Legenda"/>
        <w:spacing w:before="0" w:after="120" w:line="264" w:lineRule="auto"/>
        <w:jc w:val="center"/>
        <w:rPr>
          <w:rFonts w:asciiTheme="majorHAnsi" w:hAnsiTheme="majorHAnsi" w:cstheme="majorHAnsi"/>
          <w:b w:val="0"/>
          <w:i/>
        </w:rPr>
      </w:pPr>
      <w:r w:rsidRPr="00B81DD5">
        <w:rPr>
          <w:rFonts w:asciiTheme="majorHAnsi" w:hAnsiTheme="majorHAnsi" w:cstheme="majorHAnsi"/>
          <w:b w:val="0"/>
          <w:i/>
        </w:rPr>
        <w:t>Źródło: Strategia Rozwoju Województwa „Małopolska 2030”, Załącznik do uchwały Nr XXXI/422/20 Sejm</w:t>
      </w:r>
      <w:r w:rsidR="006C6D7E" w:rsidRPr="00B81DD5">
        <w:rPr>
          <w:rFonts w:asciiTheme="majorHAnsi" w:hAnsiTheme="majorHAnsi" w:cstheme="majorHAnsi"/>
          <w:b w:val="0"/>
          <w:i/>
        </w:rPr>
        <w:t>iku Województwa Małopolskiego z </w:t>
      </w:r>
      <w:r w:rsidR="00462D58" w:rsidRPr="00B81DD5">
        <w:rPr>
          <w:rFonts w:asciiTheme="majorHAnsi" w:hAnsiTheme="majorHAnsi" w:cstheme="majorHAnsi"/>
          <w:b w:val="0"/>
          <w:i/>
        </w:rPr>
        <w:t>dnia 17 grudnia 2020 r.</w:t>
      </w:r>
    </w:p>
    <w:p w14:paraId="5CC8AB5A" w14:textId="77777777" w:rsidR="002307B0" w:rsidRPr="00B81DD5" w:rsidRDefault="002307B0">
      <w:pPr>
        <w:rPr>
          <w:rFonts w:asciiTheme="majorHAnsi" w:hAnsiTheme="majorHAnsi" w:cstheme="majorHAnsi"/>
          <w:b/>
        </w:rPr>
      </w:pPr>
      <w:r w:rsidRPr="00B81DD5">
        <w:rPr>
          <w:rFonts w:asciiTheme="majorHAnsi" w:hAnsiTheme="majorHAnsi" w:cstheme="majorHAnsi"/>
          <w:b/>
        </w:rPr>
        <w:br w:type="page"/>
      </w:r>
    </w:p>
    <w:p w14:paraId="1101929D" w14:textId="7F14D1FC" w:rsidR="001F63F9" w:rsidRPr="00B81DD5" w:rsidRDefault="001F63F9">
      <w:pPr>
        <w:pStyle w:val="Akapitzlist"/>
        <w:numPr>
          <w:ilvl w:val="0"/>
          <w:numId w:val="6"/>
        </w:numPr>
        <w:spacing w:before="0" w:after="120"/>
        <w:contextualSpacing w:val="0"/>
        <w:jc w:val="both"/>
        <w:rPr>
          <w:rFonts w:asciiTheme="majorHAnsi" w:hAnsiTheme="majorHAnsi" w:cstheme="majorHAnsi"/>
          <w:b/>
        </w:rPr>
      </w:pPr>
      <w:r w:rsidRPr="00B81DD5">
        <w:rPr>
          <w:rFonts w:asciiTheme="majorHAnsi" w:hAnsiTheme="majorHAnsi" w:cstheme="majorHAnsi"/>
          <w:b/>
        </w:rPr>
        <w:lastRenderedPageBreak/>
        <w:t>Miejskie obszary funkcjonalne (MOF)</w:t>
      </w:r>
    </w:p>
    <w:p w14:paraId="04624E55" w14:textId="3124704D" w:rsidR="001F63F9" w:rsidRPr="00B81DD5" w:rsidRDefault="00937337" w:rsidP="00040D90">
      <w:pPr>
        <w:spacing w:before="0" w:after="120"/>
        <w:jc w:val="both"/>
        <w:rPr>
          <w:rFonts w:asciiTheme="majorHAnsi" w:hAnsiTheme="majorHAnsi" w:cstheme="majorHAnsi"/>
        </w:rPr>
      </w:pPr>
      <w:bookmarkStart w:id="167" w:name="_Hlk174268401"/>
      <w:r w:rsidRPr="00B81DD5">
        <w:rPr>
          <w:rFonts w:asciiTheme="majorHAnsi" w:hAnsiTheme="majorHAnsi" w:cstheme="majorHAnsi"/>
        </w:rPr>
        <w:t xml:space="preserve">Za obszary wzrostu, o wyjątkowych możliwościach rozwojowych, uznano miasta i obszary funkcjonalne wokół nich. </w:t>
      </w:r>
      <w:r w:rsidR="00040D90" w:rsidRPr="00B81DD5">
        <w:rPr>
          <w:rFonts w:asciiTheme="majorHAnsi" w:hAnsiTheme="majorHAnsi" w:cstheme="majorHAnsi"/>
        </w:rPr>
        <w:t xml:space="preserve">Przeprowadzono analizę dotyczącą delimitacji optymalnych zasięgów MOF w Małopolsce, w kontekście realizacji zintegrowanych inwestycji terytorialnych (ZIT) na lata 2021-2027, dla stolicy regionu oraz 6 miast średnich tracących funkcję społeczno-gospodarcze. </w:t>
      </w:r>
      <w:r w:rsidRPr="00B81DD5">
        <w:rPr>
          <w:rFonts w:asciiTheme="majorHAnsi" w:hAnsiTheme="majorHAnsi" w:cstheme="majorHAnsi"/>
        </w:rPr>
        <w:t>W</w:t>
      </w:r>
      <w:r w:rsidR="00040D90" w:rsidRPr="00B81DD5">
        <w:rPr>
          <w:rFonts w:asciiTheme="majorHAnsi" w:hAnsiTheme="majorHAnsi" w:cstheme="majorHAnsi"/>
        </w:rPr>
        <w:t xml:space="preserve"> konsekwencji w</w:t>
      </w:r>
      <w:r w:rsidRPr="00B81DD5">
        <w:rPr>
          <w:rFonts w:asciiTheme="majorHAnsi" w:hAnsiTheme="majorHAnsi" w:cstheme="majorHAnsi"/>
        </w:rPr>
        <w:t xml:space="preserve"> Strategii Rozwoju Województwa „Małopolska 2030” </w:t>
      </w:r>
      <w:r w:rsidR="00040D90" w:rsidRPr="00B81DD5">
        <w:rPr>
          <w:rFonts w:asciiTheme="majorHAnsi" w:hAnsiTheme="majorHAnsi" w:cstheme="majorHAnsi"/>
        </w:rPr>
        <w:t>wskazano 6 miejskich obszarów funkcjonalnych: MOF Krakowa, MOF Tarnowa, MOF Nowego Sącza, MOF Gorlic, MOF Chrzanowa i MOF Podhala .</w:t>
      </w:r>
      <w:r w:rsidR="00040D90" w:rsidRPr="00B81DD5">
        <w:rPr>
          <w:rFonts w:asciiTheme="majorHAnsi" w:hAnsiTheme="majorHAnsi" w:cstheme="majorHAnsi"/>
          <w:b/>
          <w:bCs/>
        </w:rPr>
        <w:t>Ten ostatni obejmuje</w:t>
      </w:r>
      <w:r w:rsidR="00040D90" w:rsidRPr="00B81DD5">
        <w:rPr>
          <w:rFonts w:asciiTheme="majorHAnsi" w:hAnsiTheme="majorHAnsi" w:cstheme="majorHAnsi"/>
        </w:rPr>
        <w:t xml:space="preserve"> miasta Nowy Targ i Zakopane wraz z ich obszarami oddziaływania, w tym </w:t>
      </w:r>
      <w:r w:rsidR="00040D90" w:rsidRPr="00B81DD5">
        <w:rPr>
          <w:rFonts w:asciiTheme="majorHAnsi" w:hAnsiTheme="majorHAnsi" w:cstheme="majorHAnsi"/>
          <w:b/>
          <w:bCs/>
        </w:rPr>
        <w:t>gminę Poronin</w:t>
      </w:r>
      <w:r w:rsidR="00040D90" w:rsidRPr="00B81DD5">
        <w:rPr>
          <w:rFonts w:asciiTheme="majorHAnsi" w:hAnsiTheme="majorHAnsi" w:cstheme="majorHAnsi"/>
        </w:rPr>
        <w:t xml:space="preserve">. Województwo Małopolskie będzie wspierać gminy współpracujące w ramach MOF. W związku z tym 10 grudnia 2021 r. powołane zostało do Stowarzyszenie Podhalański Obszar Funkcjonalny, skupiające łącznie 13 samorządów z terenu Podhala (miasta: Nowy Targ i Zakopane, gminy: Biały Dunajec, Bukowina Tatrzańska, Kościelisko, Poronin, Czarny Dunajec, Łapsze </w:t>
      </w:r>
      <w:proofErr w:type="spellStart"/>
      <w:r w:rsidR="00040D90" w:rsidRPr="00B81DD5">
        <w:rPr>
          <w:rFonts w:asciiTheme="majorHAnsi" w:hAnsiTheme="majorHAnsi" w:cstheme="majorHAnsi"/>
        </w:rPr>
        <w:t>Niżne</w:t>
      </w:r>
      <w:proofErr w:type="spellEnd"/>
      <w:r w:rsidR="00040D90" w:rsidRPr="00B81DD5">
        <w:rPr>
          <w:rFonts w:asciiTheme="majorHAnsi" w:hAnsiTheme="majorHAnsi" w:cstheme="majorHAnsi"/>
        </w:rPr>
        <w:t>, Nowy Targ, Rabka-Zdrój, Szaflary oraz powiaty: nowotarski i tatrzański), którego jednym z głównych celów jest realizacja zintegrowanych projektów, mających przyczyniać się do wykorzystania zasobów i potencjałów oraz rozwiązania wspólnych problemów tego obszaru. W dniu 7 marca 2024 r. przedstawiciele współpracujących samorządów jednogłośnie zatwierdzili Strategię Zintegrowanych Inwestycji Terytorialnych Podhalańskiego Obszaru Podhalańskiego na lata 2021-2027, która określa najważniejsze cele i przedsięwzięcia przewidziane do realizacji we wskazanym okresie. W dniu 25 czerwca 2024 r. dokument otrzymał pozytywną opinię Zarządu Województwa Małopolskiego, pełniącego rolę Instytucji Zarządzającej programem Fundusze Europejskie dla Małopolski na lata 2021-2027, co umożliwia ubieganie się o dofinansowanie dla projektów ujętych w strategii.</w:t>
      </w:r>
    </w:p>
    <w:p w14:paraId="4A63B652" w14:textId="72739D71" w:rsidR="001F63F9" w:rsidRPr="00B81DD5" w:rsidRDefault="001F63F9" w:rsidP="00462D58">
      <w:pPr>
        <w:pStyle w:val="Legenda"/>
        <w:keepNext/>
        <w:spacing w:before="0" w:after="0"/>
        <w:jc w:val="center"/>
        <w:rPr>
          <w:rFonts w:asciiTheme="majorHAnsi" w:hAnsiTheme="majorHAnsi" w:cstheme="majorHAnsi"/>
        </w:rPr>
      </w:pPr>
      <w:bookmarkStart w:id="168" w:name="_Toc202106088"/>
      <w:r w:rsidRPr="00B81DD5">
        <w:rPr>
          <w:rFonts w:asciiTheme="majorHAnsi" w:hAnsiTheme="majorHAnsi" w:cstheme="majorHAnsi"/>
        </w:rPr>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23</w:t>
      </w:r>
      <w:r w:rsidR="00AE487D" w:rsidRPr="00B81DD5">
        <w:rPr>
          <w:rFonts w:asciiTheme="majorHAnsi" w:hAnsiTheme="majorHAnsi" w:cstheme="majorHAnsi"/>
        </w:rPr>
        <w:fldChar w:fldCharType="end"/>
      </w:r>
      <w:r w:rsidRPr="00B81DD5">
        <w:rPr>
          <w:rFonts w:asciiTheme="majorHAnsi" w:hAnsiTheme="majorHAnsi" w:cstheme="majorHAnsi"/>
        </w:rPr>
        <w:t>. Delimitacja miejskich obszarów funkcjonalnych w Małopolsce – proponowane optymalne zasięgi MOF</w:t>
      </w:r>
      <w:r w:rsidR="001B4D7B" w:rsidRPr="00B81DD5">
        <w:rPr>
          <w:rFonts w:asciiTheme="majorHAnsi" w:hAnsiTheme="majorHAnsi" w:cstheme="majorHAnsi"/>
        </w:rPr>
        <w:t xml:space="preserve"> (rysunek nie uwzględnia zmiany zasięgu MOF Krakowa, dokonanej Uchwałą nr 307/23 Zarządu Województwa Małopolskiego z dnia 28 lutego 2023 r.)</w:t>
      </w:r>
      <w:bookmarkEnd w:id="168"/>
    </w:p>
    <w:p w14:paraId="6E563E67" w14:textId="1F06D855" w:rsidR="001F63F9" w:rsidRPr="00B81DD5" w:rsidRDefault="00480AAB" w:rsidP="00462D58">
      <w:pPr>
        <w:spacing w:before="0" w:after="0" w:line="240" w:lineRule="auto"/>
        <w:jc w:val="center"/>
        <w:rPr>
          <w:rFonts w:asciiTheme="majorHAnsi" w:hAnsiTheme="majorHAnsi" w:cstheme="majorHAnsi"/>
          <w:i/>
          <w:sz w:val="20"/>
        </w:rPr>
      </w:pPr>
      <w:r w:rsidRPr="00B81DD5">
        <w:rPr>
          <w:rFonts w:asciiTheme="majorHAnsi" w:hAnsiTheme="majorHAnsi" w:cstheme="majorHAnsi"/>
          <w:noProof/>
          <w:lang w:eastAsia="pl-PL"/>
        </w:rPr>
        <mc:AlternateContent>
          <mc:Choice Requires="wps">
            <w:drawing>
              <wp:anchor distT="0" distB="0" distL="114300" distR="114300" simplePos="0" relativeHeight="251646464" behindDoc="0" locked="0" layoutInCell="1" allowOverlap="1" wp14:anchorId="58D129F8" wp14:editId="7C8CAB05">
                <wp:simplePos x="0" y="0"/>
                <wp:positionH relativeFrom="column">
                  <wp:posOffset>1827530</wp:posOffset>
                </wp:positionH>
                <wp:positionV relativeFrom="paragraph">
                  <wp:posOffset>2338705</wp:posOffset>
                </wp:positionV>
                <wp:extent cx="312420" cy="316230"/>
                <wp:effectExtent l="19050" t="19050" r="11430" b="26670"/>
                <wp:wrapNone/>
                <wp:docPr id="27020" name="Prostokąt: zaokrąglone rogi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 cy="316230"/>
                        </a:xfrm>
                        <a:prstGeom prst="round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05B12C" id="Prostokąt: zaokrąglone rogi 50" o:spid="_x0000_s1026" style="position:absolute;margin-left:143.9pt;margin-top:184.15pt;width:24.6pt;height:24.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Of7gQIAAEwFAAAOAAAAZHJzL2Uyb0RvYy54bWysVF1v2yAUfZ+0/4B4Xxy7SdtZdaooVaZJ&#10;URu1nfpMMdTWMJcBiZP9+l3wR7Ou2sM0PyDDvfdwOJzL1fWhUWQvrKtBFzSdTCkRmkNZ65eCfntc&#10;f7qkxHmmS6ZAi4IehaPXi48frlqTiwwqUKWwBEG0y1tT0Mp7kyeJ45VomJuAERqDEmzDPE7tS1Ja&#10;1iJ6o5JsOj1PWrClscCFc7h60wXpIuJLKbi/k9IJT1RBkZuPo43jcxiTxRXLXywzVc17GuwfWDSs&#10;1rjpCHXDPCM7W/8B1dTcggPpJxyaBKSsuYhnwNOk0zeneaiYEfEsKI4zo0zu/8Hy2/2D2dpA3ZkN&#10;8O8OFUla4/IxEiauzzlI24RcJE4OUcXjqKI4eMJx8SzNZhlqzTF0lp5nZ1HlhOVDsbHOfxHQkPBT&#10;UAs7Xd7jTUUB2X7jfODA8iEvbKhhXSsVb0tp0hY0u5xfzMP1RbIdv8jUH5UIFUrfC0nqEhllETl6&#10;SqyUJXuGbmCcC+3TLlSxUnTL8yl+ERcVCS4MFZFOBAzIEpmM2D3AkPk7dneOPj+UimjJsXj6N2Jd&#10;8VgRdwbtx+Km1mDfA1B4qn7nLn8QqZMmqPQM5XFriYWuIZzh6xovY8Oc3zKLHYD3h13t73CQClBv&#10;6P8oqcD+fG895KMxMUpJix1VUPdjx6ygRH3VaNnP6WwWWjBOZvOL4BF7Gnk+jehdswK8phTfD8Pj&#10;b8j3aviVFponbP5l2BVDTHPcu6Dc22Gy8l2n4/PBxXIZ07DtDPMb/WB4AA+qBp89Hp6YNb0jPVr5&#10;FobuY/kbT3a5oVLDcudB1tGwr7r2emPLRuP0z0t4E07nMev1EVz8AgAA//8DAFBLAwQUAAYACAAA&#10;ACEAXmGm7+EAAAALAQAADwAAAGRycy9kb3ducmV2LnhtbEyPS0/DMBCE70j8B2uRuFTUeVRtFLKp&#10;eKgXbpQCVydekqixHcVumv57lhM9jmY0802xnU0vJhp95yxCvIxAkK2d7myDcPjYPWQgfFBWq95Z&#10;QriQh215e1OoXLuzfadpHxrBJdbnCqENYcil9HVLRvmlG8iy9+NGowLLsZF6VGcuN71Momgtjeos&#10;L7RqoJeW6uP+ZBDm4yWpvs30dTDRqlq8vu0Wz5894v3d/PQIItAc/sPwh8/oUDJT5U5We9EjJNmG&#10;0QNCus5SEJxI0w2/qxBWcRaDLAt5/aH8BQAA//8DAFBLAQItABQABgAIAAAAIQC2gziS/gAAAOEB&#10;AAATAAAAAAAAAAAAAAAAAAAAAABbQ29udGVudF9UeXBlc10ueG1sUEsBAi0AFAAGAAgAAAAhADj9&#10;If/WAAAAlAEAAAsAAAAAAAAAAAAAAAAALwEAAF9yZWxzLy5yZWxzUEsBAi0AFAAGAAgAAAAhAOM4&#10;5/uBAgAATAUAAA4AAAAAAAAAAAAAAAAALgIAAGRycy9lMm9Eb2MueG1sUEsBAi0AFAAGAAgAAAAh&#10;AF5hpu/hAAAACwEAAA8AAAAAAAAAAAAAAAAA2wQAAGRycy9kb3ducmV2LnhtbFBLBQYAAAAABAAE&#10;APMAAADpBQAAAAA=&#10;" filled="f" strokecolor="#243255 [1604]" strokeweight="2.25pt">
                <v:stroke joinstyle="miter"/>
                <v:path arrowok="t"/>
              </v:roundrect>
            </w:pict>
          </mc:Fallback>
        </mc:AlternateContent>
      </w:r>
      <w:r w:rsidR="009F4661" w:rsidRPr="00B81DD5">
        <w:rPr>
          <w:rFonts w:asciiTheme="majorHAnsi" w:hAnsiTheme="majorHAnsi" w:cstheme="majorHAnsi"/>
          <w:i/>
          <w:noProof/>
          <w:sz w:val="20"/>
          <w:lang w:eastAsia="pl-PL"/>
        </w:rPr>
        <w:drawing>
          <wp:inline distT="0" distB="0" distL="0" distR="0" wp14:anchorId="5B055A77" wp14:editId="67A1FEF0">
            <wp:extent cx="4092261" cy="2988000"/>
            <wp:effectExtent l="0" t="0" r="3810" b="3175"/>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092261" cy="2988000"/>
                    </a:xfrm>
                    <a:prstGeom prst="rect">
                      <a:avLst/>
                    </a:prstGeom>
                    <a:noFill/>
                    <a:ln>
                      <a:noFill/>
                    </a:ln>
                  </pic:spPr>
                </pic:pic>
              </a:graphicData>
            </a:graphic>
          </wp:inline>
        </w:drawing>
      </w:r>
    </w:p>
    <w:p w14:paraId="4C8A1EE9" w14:textId="48E7E195" w:rsidR="001B4D7B" w:rsidRPr="00B81DD5" w:rsidRDefault="001F63F9" w:rsidP="00462D58">
      <w:pPr>
        <w:pStyle w:val="Legenda"/>
        <w:spacing w:before="0" w:after="0" w:line="264" w:lineRule="auto"/>
        <w:jc w:val="center"/>
        <w:rPr>
          <w:rFonts w:asciiTheme="majorHAnsi" w:hAnsiTheme="majorHAnsi" w:cstheme="majorHAnsi"/>
          <w:b w:val="0"/>
          <w:i/>
        </w:rPr>
      </w:pPr>
      <w:r w:rsidRPr="00B81DD5">
        <w:rPr>
          <w:rFonts w:asciiTheme="majorHAnsi" w:hAnsiTheme="majorHAnsi" w:cstheme="majorHAnsi"/>
          <w:b w:val="0"/>
          <w:i/>
        </w:rPr>
        <w:t>Źródło: Strategia Rozwoju Województwa „Małopolska 2030”, Załącznik do uchwały Nr XXXI/422/20 Sejm</w:t>
      </w:r>
      <w:r w:rsidR="006C6D7E" w:rsidRPr="00B81DD5">
        <w:rPr>
          <w:rFonts w:asciiTheme="majorHAnsi" w:hAnsiTheme="majorHAnsi" w:cstheme="majorHAnsi"/>
          <w:b w:val="0"/>
          <w:i/>
        </w:rPr>
        <w:t>iku Województwa Małopolskiego z </w:t>
      </w:r>
      <w:r w:rsidR="00462D58" w:rsidRPr="00B81DD5">
        <w:rPr>
          <w:rFonts w:asciiTheme="majorHAnsi" w:hAnsiTheme="majorHAnsi" w:cstheme="majorHAnsi"/>
          <w:b w:val="0"/>
          <w:i/>
        </w:rPr>
        <w:t>dnia 17 grudnia 2020 r.</w:t>
      </w:r>
    </w:p>
    <w:bookmarkEnd w:id="167"/>
    <w:p w14:paraId="755A2B5D" w14:textId="77777777" w:rsidR="002307B0" w:rsidRPr="00B81DD5" w:rsidRDefault="002307B0">
      <w:pPr>
        <w:rPr>
          <w:rFonts w:asciiTheme="majorHAnsi" w:hAnsiTheme="majorHAnsi" w:cstheme="majorHAnsi"/>
          <w:b/>
        </w:rPr>
      </w:pPr>
      <w:r w:rsidRPr="00B81DD5">
        <w:rPr>
          <w:rFonts w:asciiTheme="majorHAnsi" w:hAnsiTheme="majorHAnsi" w:cstheme="majorHAnsi"/>
          <w:b/>
        </w:rPr>
        <w:br w:type="page"/>
      </w:r>
    </w:p>
    <w:p w14:paraId="7706B2F8" w14:textId="196290D0" w:rsidR="001F63F9" w:rsidRPr="00B81DD5" w:rsidRDefault="001F63F9">
      <w:pPr>
        <w:pStyle w:val="Akapitzlist"/>
        <w:numPr>
          <w:ilvl w:val="0"/>
          <w:numId w:val="6"/>
        </w:numPr>
        <w:spacing w:before="0" w:after="120"/>
        <w:contextualSpacing w:val="0"/>
        <w:jc w:val="both"/>
        <w:rPr>
          <w:rFonts w:asciiTheme="majorHAnsi" w:hAnsiTheme="majorHAnsi" w:cstheme="majorHAnsi"/>
          <w:b/>
        </w:rPr>
      </w:pPr>
      <w:r w:rsidRPr="00B81DD5">
        <w:rPr>
          <w:rFonts w:asciiTheme="majorHAnsi" w:hAnsiTheme="majorHAnsi" w:cstheme="majorHAnsi"/>
          <w:b/>
        </w:rPr>
        <w:lastRenderedPageBreak/>
        <w:t>Obszar transformacji energetycznej – Małopolska Zachodnia</w:t>
      </w:r>
    </w:p>
    <w:p w14:paraId="203C7053" w14:textId="7411B93F" w:rsidR="001F63F9" w:rsidRPr="00B81DD5" w:rsidRDefault="001F63F9" w:rsidP="001B4D7B">
      <w:pPr>
        <w:spacing w:before="0" w:after="120"/>
        <w:jc w:val="both"/>
        <w:rPr>
          <w:rFonts w:asciiTheme="majorHAnsi" w:hAnsiTheme="majorHAnsi" w:cstheme="majorHAnsi"/>
        </w:rPr>
      </w:pPr>
      <w:r w:rsidRPr="00B81DD5">
        <w:rPr>
          <w:rFonts w:asciiTheme="majorHAnsi" w:hAnsiTheme="majorHAnsi" w:cstheme="majorHAnsi"/>
        </w:rPr>
        <w:t xml:space="preserve">OSI </w:t>
      </w:r>
      <w:r w:rsidR="00FB147B" w:rsidRPr="00B81DD5">
        <w:rPr>
          <w:rFonts w:asciiTheme="majorHAnsi" w:hAnsiTheme="majorHAnsi" w:cstheme="majorHAnsi"/>
        </w:rPr>
        <w:t xml:space="preserve">wyznaczone w związku z </w:t>
      </w:r>
      <w:r w:rsidRPr="00B81DD5">
        <w:rPr>
          <w:rFonts w:asciiTheme="majorHAnsi" w:hAnsiTheme="majorHAnsi" w:cstheme="majorHAnsi"/>
        </w:rPr>
        <w:t>wyzwa</w:t>
      </w:r>
      <w:r w:rsidR="00FB147B" w:rsidRPr="00B81DD5">
        <w:rPr>
          <w:rFonts w:asciiTheme="majorHAnsi" w:hAnsiTheme="majorHAnsi" w:cstheme="majorHAnsi"/>
        </w:rPr>
        <w:t>niami</w:t>
      </w:r>
      <w:r w:rsidRPr="00B81DD5">
        <w:rPr>
          <w:rFonts w:asciiTheme="majorHAnsi" w:hAnsiTheme="majorHAnsi" w:cstheme="majorHAnsi"/>
        </w:rPr>
        <w:t xml:space="preserve"> proces</w:t>
      </w:r>
      <w:r w:rsidR="00FB147B" w:rsidRPr="00B81DD5">
        <w:rPr>
          <w:rFonts w:asciiTheme="majorHAnsi" w:hAnsiTheme="majorHAnsi" w:cstheme="majorHAnsi"/>
        </w:rPr>
        <w:t>u</w:t>
      </w:r>
      <w:r w:rsidRPr="00B81DD5">
        <w:rPr>
          <w:rFonts w:asciiTheme="majorHAnsi" w:hAnsiTheme="majorHAnsi" w:cstheme="majorHAnsi"/>
        </w:rPr>
        <w:t xml:space="preserve"> transformacji gospodarki w kierunku uzyskania neutralności klimatycznej. Transformacja będzie wymagać dedykowanych interwencji i wsparcia na rzecz tych obszarów, które będą najsilniej dotknięte jej skutkami. W Małopolsce takim obszarem są tereny w najbardziej zurbanizowanej zachodniej części województwa – </w:t>
      </w:r>
      <w:r w:rsidRPr="00B81DD5">
        <w:rPr>
          <w:rFonts w:asciiTheme="majorHAnsi" w:hAnsiTheme="majorHAnsi" w:cstheme="majorHAnsi"/>
          <w:b/>
        </w:rPr>
        <w:t>4 powiaty: chrzanowski, olkuski, oświęcimski i wadowicki</w:t>
      </w:r>
      <w:r w:rsidR="00054606" w:rsidRPr="00B81DD5">
        <w:rPr>
          <w:rFonts w:asciiTheme="majorHAnsi" w:hAnsiTheme="majorHAnsi" w:cstheme="majorHAnsi"/>
          <w:b/>
        </w:rPr>
        <w:t xml:space="preserve"> (nie obejmują one </w:t>
      </w:r>
      <w:r w:rsidR="00040D90" w:rsidRPr="00B81DD5">
        <w:rPr>
          <w:rFonts w:asciiTheme="majorHAnsi" w:hAnsiTheme="majorHAnsi" w:cstheme="majorHAnsi"/>
          <w:b/>
        </w:rPr>
        <w:t>g</w:t>
      </w:r>
      <w:r w:rsidR="00054606" w:rsidRPr="00B81DD5">
        <w:rPr>
          <w:rFonts w:asciiTheme="majorHAnsi" w:hAnsiTheme="majorHAnsi" w:cstheme="majorHAnsi"/>
          <w:b/>
        </w:rPr>
        <w:t xml:space="preserve">miny </w:t>
      </w:r>
      <w:r w:rsidR="00966ADE" w:rsidRPr="00B81DD5">
        <w:rPr>
          <w:rFonts w:asciiTheme="majorHAnsi" w:hAnsiTheme="majorHAnsi" w:cstheme="majorHAnsi"/>
          <w:b/>
        </w:rPr>
        <w:t>Poronin</w:t>
      </w:r>
      <w:r w:rsidR="00054606" w:rsidRPr="00B81DD5">
        <w:rPr>
          <w:rFonts w:asciiTheme="majorHAnsi" w:hAnsiTheme="majorHAnsi" w:cstheme="majorHAnsi"/>
          <w:b/>
        </w:rPr>
        <w:t>)</w:t>
      </w:r>
      <w:r w:rsidRPr="00B81DD5">
        <w:rPr>
          <w:rFonts w:asciiTheme="majorHAnsi" w:hAnsiTheme="majorHAnsi" w:cstheme="majorHAnsi"/>
        </w:rPr>
        <w:t xml:space="preserve">, gdzie gospodarka oparta jest w znacznej mierze na dużych zakładach, w tym związanych z działalnością górniczą. </w:t>
      </w:r>
      <w:r w:rsidR="00881EAC" w:rsidRPr="00B81DD5">
        <w:rPr>
          <w:rFonts w:asciiTheme="majorHAnsi" w:hAnsiTheme="majorHAnsi" w:cstheme="majorHAnsi"/>
        </w:rPr>
        <w:t xml:space="preserve">Obszar Małopolski Zachodniej </w:t>
      </w:r>
      <w:r w:rsidR="009F4661" w:rsidRPr="00B81DD5">
        <w:rPr>
          <w:rFonts w:asciiTheme="majorHAnsi" w:hAnsiTheme="majorHAnsi" w:cstheme="majorHAnsi"/>
        </w:rPr>
        <w:t>uwzględniony jest do wsparcia w </w:t>
      </w:r>
      <w:r w:rsidR="00881EAC" w:rsidRPr="00B81DD5">
        <w:rPr>
          <w:rFonts w:asciiTheme="majorHAnsi" w:hAnsiTheme="majorHAnsi" w:cstheme="majorHAnsi"/>
        </w:rPr>
        <w:t xml:space="preserve">ramach Funduszu na rzecz Sprawiedliwej Transformacji (Just </w:t>
      </w:r>
      <w:proofErr w:type="spellStart"/>
      <w:r w:rsidR="00881EAC" w:rsidRPr="00B81DD5">
        <w:rPr>
          <w:rFonts w:asciiTheme="majorHAnsi" w:hAnsiTheme="majorHAnsi" w:cstheme="majorHAnsi"/>
        </w:rPr>
        <w:t>Transition</w:t>
      </w:r>
      <w:proofErr w:type="spellEnd"/>
      <w:r w:rsidR="00881EAC" w:rsidRPr="00B81DD5">
        <w:rPr>
          <w:rFonts w:asciiTheme="majorHAnsi" w:hAnsiTheme="majorHAnsi" w:cstheme="majorHAnsi"/>
        </w:rPr>
        <w:t xml:space="preserve"> Fund). </w:t>
      </w:r>
    </w:p>
    <w:p w14:paraId="49ADE1A4" w14:textId="401F02B5" w:rsidR="001F63F9" w:rsidRPr="00B81DD5" w:rsidRDefault="001F63F9" w:rsidP="00EF7515">
      <w:pPr>
        <w:pStyle w:val="Legenda"/>
        <w:keepNext/>
        <w:spacing w:before="0" w:after="120"/>
        <w:jc w:val="center"/>
        <w:rPr>
          <w:rFonts w:asciiTheme="majorHAnsi" w:hAnsiTheme="majorHAnsi" w:cstheme="majorHAnsi"/>
        </w:rPr>
      </w:pPr>
      <w:bookmarkStart w:id="169" w:name="_Toc202106089"/>
      <w:r w:rsidRPr="00B81DD5">
        <w:rPr>
          <w:rFonts w:asciiTheme="majorHAnsi" w:hAnsiTheme="majorHAnsi" w:cstheme="majorHAnsi"/>
        </w:rPr>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24</w:t>
      </w:r>
      <w:r w:rsidR="00AE487D" w:rsidRPr="00B81DD5">
        <w:rPr>
          <w:rFonts w:asciiTheme="majorHAnsi" w:hAnsiTheme="majorHAnsi" w:cstheme="majorHAnsi"/>
        </w:rPr>
        <w:fldChar w:fldCharType="end"/>
      </w:r>
      <w:r w:rsidRPr="00B81DD5">
        <w:rPr>
          <w:rFonts w:asciiTheme="majorHAnsi" w:hAnsiTheme="majorHAnsi" w:cstheme="majorHAnsi"/>
        </w:rPr>
        <w:t>.Obszar transformacji energetycznej – Małopolska Zachodnia</w:t>
      </w:r>
      <w:bookmarkEnd w:id="169"/>
    </w:p>
    <w:p w14:paraId="2EB620FA" w14:textId="56DFE5C4" w:rsidR="001F63F9" w:rsidRPr="00B81DD5" w:rsidRDefault="00480AAB" w:rsidP="00881EAC">
      <w:pPr>
        <w:jc w:val="center"/>
        <w:rPr>
          <w:rFonts w:asciiTheme="majorHAnsi" w:hAnsiTheme="majorHAnsi" w:cstheme="majorHAnsi"/>
        </w:rPr>
      </w:pPr>
      <w:r w:rsidRPr="00B81DD5">
        <w:rPr>
          <w:rFonts w:asciiTheme="majorHAnsi" w:hAnsiTheme="majorHAnsi" w:cstheme="majorHAnsi"/>
          <w:noProof/>
          <w:lang w:eastAsia="pl-PL"/>
        </w:rPr>
        <mc:AlternateContent>
          <mc:Choice Requires="wps">
            <w:drawing>
              <wp:anchor distT="0" distB="0" distL="114300" distR="114300" simplePos="0" relativeHeight="251648512" behindDoc="0" locked="0" layoutInCell="1" allowOverlap="1" wp14:anchorId="11070699" wp14:editId="34775F78">
                <wp:simplePos x="0" y="0"/>
                <wp:positionH relativeFrom="column">
                  <wp:posOffset>2189480</wp:posOffset>
                </wp:positionH>
                <wp:positionV relativeFrom="paragraph">
                  <wp:posOffset>2362200</wp:posOffset>
                </wp:positionV>
                <wp:extent cx="339090" cy="331200"/>
                <wp:effectExtent l="19050" t="19050" r="22860" b="12065"/>
                <wp:wrapNone/>
                <wp:docPr id="27021" name="Prostokąt: zaokrąglone rogi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090" cy="331200"/>
                        </a:xfrm>
                        <a:prstGeom prst="round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C0E381" id="Prostokąt: zaokrąglone rogi 50" o:spid="_x0000_s1026" style="position:absolute;margin-left:172.4pt;margin-top:186pt;width:26.7pt;height:26.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n/pewIAAEwFAAAOAAAAZHJzL2Uyb0RvYy54bWysVFFP2zAQfp+0/2D5fSRt6YCIFFUgpkkV&#10;VMDEs3FsEs3xeWe3affrd3bSgADtYVoeIp/v7ru77+58frFrDdsq9A3Ykk+Ocs6UlVA19rnkPx6u&#10;v5xy5oOwlTBgVcn3yvOLxedP550r1BRqMJVCRiDWF50reR2CK7LMy1q1wh+BU5aUGrAVgUR8zioU&#10;HaG3Jpvm+desA6wcglTe0+1Vr+SLhK+1kuFWa68CMyWn3EL6Y/o/xX+2OBfFMwpXN3JIQ/xDFq1o&#10;LAUdoa5EEGyDzTuotpEIHnQ4ktBmoHUjVaqBqpnkb6q5r4VTqRYix7uRJv//YOXN9t6tMabu3Qrk&#10;T0+MZJ3zxaiJgh9sdhrbaEuJs11icT+yqHaBSbqczc7yM+Jakmo2m1CXIsuZKA7ODn34pqBl8VBy&#10;hI2t7qhTiUCxXfnQ2x/sYkAL140xqVvGsq7k09P5yTwBv+SXTmFvVPQw9k5p1lSU0TQhp5lSlwbZ&#10;VtA0CCmVDZNeVYtK9dfznL4h4dEjpZ8AI7KmTEbsASDO63vsvo7BPrqqNJKjc/63xHrn0SNFBhtG&#10;57axgB8BGKpqiNzbDx31PTWRpSeo9mtkCP1CeCevG2rGSviwFkgbQP2jrQ639NMGiG8YTpzVgL8/&#10;uo/2NJik5ayjjSq5/7URqDgz3y2N7Nnk+DiuYBKO5ydTEvC15um1xm7aS6A2Tej9cDIdo30wh6NG&#10;aB9p+ZcxKqmElRS75DLgQbgM/abT8yHVcpnMaO2cCCt772QEj6zGOXvYPQp0w0QGGuUbOGyfKN7M&#10;ZG8bPS0sNwF0kwb2hdeBb1rZNDjD8xLfhNdysnp5BBd/AAAA//8DAFBLAwQUAAYACAAAACEAfGS9&#10;bOEAAAALAQAADwAAAGRycy9kb3ducmV2LnhtbEyPzU7DMBCE70i8g7VIXKrWwbWghDgVP+qFW0sL&#10;Vyc2SVR7HcVumr49ywlus5rR7DfFevKOjXaIXUAFd4sMmMU6mA4bBfuPzXwFLCaNRruAVsHFRliX&#10;11eFzk0449aOu9QwKsGYawVtSn3Oeaxb63VchN4ied9h8DrROTTcDPpM5d5xkWX33OsO6UOre/va&#10;2vq4O3kF0/Eiqi8/fu59JqvZ2/tm9nJwSt3eTM9PwJKd0l8YfvEJHUpiqsIJTWROwVJKQk8kHgSN&#10;osTycSWAVQqkkAJ4WfD/G8ofAAAA//8DAFBLAQItABQABgAIAAAAIQC2gziS/gAAAOEBAAATAAAA&#10;AAAAAAAAAAAAAAAAAABbQ29udGVudF9UeXBlc10ueG1sUEsBAi0AFAAGAAgAAAAhADj9If/WAAAA&#10;lAEAAAsAAAAAAAAAAAAAAAAALwEAAF9yZWxzLy5yZWxzUEsBAi0AFAAGAAgAAAAhAEyGf+l7AgAA&#10;TAUAAA4AAAAAAAAAAAAAAAAALgIAAGRycy9lMm9Eb2MueG1sUEsBAi0AFAAGAAgAAAAhAHxkvWzh&#10;AAAACwEAAA8AAAAAAAAAAAAAAAAA1QQAAGRycy9kb3ducmV2LnhtbFBLBQYAAAAABAAEAPMAAADj&#10;BQAAAAA=&#10;" filled="f" strokecolor="#243255 [1604]" strokeweight="2.25pt">
                <v:stroke joinstyle="miter"/>
                <v:path arrowok="t"/>
              </v:roundrect>
            </w:pict>
          </mc:Fallback>
        </mc:AlternateContent>
      </w:r>
      <w:r w:rsidR="009F4661" w:rsidRPr="00B81DD5">
        <w:rPr>
          <w:rFonts w:asciiTheme="majorHAnsi" w:hAnsiTheme="majorHAnsi" w:cstheme="majorHAnsi"/>
          <w:noProof/>
          <w:lang w:eastAsia="pl-PL"/>
        </w:rPr>
        <w:drawing>
          <wp:inline distT="0" distB="0" distL="0" distR="0" wp14:anchorId="76F1BB59" wp14:editId="09DF3CDB">
            <wp:extent cx="3584440" cy="2988000"/>
            <wp:effectExtent l="0" t="0" r="0" b="3175"/>
            <wp:docPr id="71" name="Obraz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584440" cy="2988000"/>
                    </a:xfrm>
                    <a:prstGeom prst="rect">
                      <a:avLst/>
                    </a:prstGeom>
                    <a:noFill/>
                    <a:ln>
                      <a:noFill/>
                    </a:ln>
                  </pic:spPr>
                </pic:pic>
              </a:graphicData>
            </a:graphic>
          </wp:inline>
        </w:drawing>
      </w:r>
    </w:p>
    <w:p w14:paraId="1C1BECD7" w14:textId="11FD2E2A" w:rsidR="001F63F9" w:rsidRPr="00B81DD5" w:rsidRDefault="001F63F9" w:rsidP="00EF7515">
      <w:pPr>
        <w:pStyle w:val="Legenda"/>
        <w:spacing w:before="0" w:after="120" w:line="264" w:lineRule="auto"/>
        <w:jc w:val="center"/>
        <w:rPr>
          <w:rFonts w:asciiTheme="majorHAnsi" w:hAnsiTheme="majorHAnsi" w:cstheme="majorHAnsi"/>
          <w:b w:val="0"/>
          <w:i/>
        </w:rPr>
      </w:pPr>
      <w:bookmarkStart w:id="170" w:name="OLE_LINK134"/>
      <w:bookmarkStart w:id="171" w:name="OLE_LINK135"/>
      <w:r w:rsidRPr="00B81DD5">
        <w:rPr>
          <w:rFonts w:asciiTheme="majorHAnsi" w:hAnsiTheme="majorHAnsi" w:cstheme="majorHAnsi"/>
          <w:b w:val="0"/>
          <w:i/>
        </w:rPr>
        <w:t>Źródło: Strategia Rozwoju Województwa „Małopolska 2030”, Załącznik do uchwały Nr XXXI/422/20 Sejm</w:t>
      </w:r>
      <w:r w:rsidR="006C6D7E" w:rsidRPr="00B81DD5">
        <w:rPr>
          <w:rFonts w:asciiTheme="majorHAnsi" w:hAnsiTheme="majorHAnsi" w:cstheme="majorHAnsi"/>
          <w:b w:val="0"/>
          <w:i/>
        </w:rPr>
        <w:t>iku Województwa Małopolskiego z </w:t>
      </w:r>
      <w:r w:rsidRPr="00B81DD5">
        <w:rPr>
          <w:rFonts w:asciiTheme="majorHAnsi" w:hAnsiTheme="majorHAnsi" w:cstheme="majorHAnsi"/>
          <w:b w:val="0"/>
          <w:i/>
        </w:rPr>
        <w:t>dnia 17 grudnia 2020 r</w:t>
      </w:r>
      <w:r w:rsidR="00462D58" w:rsidRPr="00B81DD5">
        <w:rPr>
          <w:rFonts w:asciiTheme="majorHAnsi" w:hAnsiTheme="majorHAnsi" w:cstheme="majorHAnsi"/>
          <w:b w:val="0"/>
          <w:i/>
        </w:rPr>
        <w:t>.</w:t>
      </w:r>
    </w:p>
    <w:bookmarkEnd w:id="170"/>
    <w:bookmarkEnd w:id="171"/>
    <w:p w14:paraId="7659BBA9" w14:textId="77777777" w:rsidR="001F63F9" w:rsidRPr="00B81DD5" w:rsidRDefault="001F63F9" w:rsidP="001F63F9">
      <w:pPr>
        <w:pStyle w:val="Akapitzlist"/>
        <w:spacing w:after="120" w:line="22" w:lineRule="atLeast"/>
        <w:contextualSpacing w:val="0"/>
        <w:jc w:val="both"/>
        <w:rPr>
          <w:rFonts w:asciiTheme="majorHAnsi" w:hAnsiTheme="majorHAnsi" w:cstheme="majorHAnsi"/>
          <w:sz w:val="2"/>
          <w:szCs w:val="6"/>
        </w:rPr>
      </w:pPr>
    </w:p>
    <w:p w14:paraId="6B812E24" w14:textId="77777777" w:rsidR="001F63F9" w:rsidRPr="00B81DD5" w:rsidRDefault="001F63F9">
      <w:pPr>
        <w:pStyle w:val="Akapitzlist"/>
        <w:numPr>
          <w:ilvl w:val="0"/>
          <w:numId w:val="6"/>
        </w:numPr>
        <w:spacing w:before="0" w:after="120"/>
        <w:contextualSpacing w:val="0"/>
        <w:jc w:val="both"/>
        <w:rPr>
          <w:rFonts w:asciiTheme="majorHAnsi" w:hAnsiTheme="majorHAnsi" w:cstheme="majorHAnsi"/>
          <w:b/>
        </w:rPr>
      </w:pPr>
      <w:r w:rsidRPr="00B81DD5">
        <w:rPr>
          <w:rFonts w:asciiTheme="majorHAnsi" w:hAnsiTheme="majorHAnsi" w:cstheme="majorHAnsi"/>
          <w:b/>
        </w:rPr>
        <w:t>Gminy zmarginalizowane</w:t>
      </w:r>
    </w:p>
    <w:p w14:paraId="20F7693B" w14:textId="3C366F1C" w:rsidR="00120290" w:rsidRPr="00B81DD5" w:rsidRDefault="001F63F9" w:rsidP="002307B0">
      <w:pPr>
        <w:spacing w:after="120"/>
        <w:jc w:val="both"/>
        <w:rPr>
          <w:rFonts w:asciiTheme="majorHAnsi" w:hAnsiTheme="majorHAnsi" w:cstheme="majorHAnsi"/>
        </w:rPr>
      </w:pPr>
      <w:r w:rsidRPr="00B81DD5">
        <w:rPr>
          <w:rFonts w:asciiTheme="majorHAnsi" w:hAnsiTheme="majorHAnsi" w:cstheme="majorHAnsi"/>
        </w:rPr>
        <w:t xml:space="preserve">Gminy dotknięte problemami i barierami rozwojowymi zostały wyznaczone na podstawie wskaźnika syntetycznego, złożonego z wybranych mierników przedstawiających zagadnienia społeczne, ekonomiczne i środowiskowe. Ostatecznie, jako obszary zmarginalizowane w Małopolsce wskazano </w:t>
      </w:r>
      <w:r w:rsidRPr="00B81DD5">
        <w:rPr>
          <w:rFonts w:asciiTheme="majorHAnsi" w:hAnsiTheme="majorHAnsi" w:cstheme="majorHAnsi"/>
          <w:b/>
        </w:rPr>
        <w:t xml:space="preserve">gminy, zlokalizowane głównie w południowej i wschodniej części regionu oraz częściowo na północy województwa (nie </w:t>
      </w:r>
      <w:r w:rsidR="00881EAC" w:rsidRPr="00B81DD5">
        <w:rPr>
          <w:rFonts w:asciiTheme="majorHAnsi" w:hAnsiTheme="majorHAnsi" w:cstheme="majorHAnsi"/>
          <w:b/>
        </w:rPr>
        <w:t>dotyczy to</w:t>
      </w:r>
      <w:r w:rsidRPr="00B81DD5">
        <w:rPr>
          <w:rFonts w:asciiTheme="majorHAnsi" w:hAnsiTheme="majorHAnsi" w:cstheme="majorHAnsi"/>
          <w:b/>
        </w:rPr>
        <w:t xml:space="preserve"> </w:t>
      </w:r>
      <w:r w:rsidR="00040D90" w:rsidRPr="00B81DD5">
        <w:rPr>
          <w:rFonts w:asciiTheme="majorHAnsi" w:hAnsiTheme="majorHAnsi" w:cstheme="majorHAnsi"/>
          <w:b/>
        </w:rPr>
        <w:t>g</w:t>
      </w:r>
      <w:r w:rsidRPr="00B81DD5">
        <w:rPr>
          <w:rFonts w:asciiTheme="majorHAnsi" w:hAnsiTheme="majorHAnsi" w:cstheme="majorHAnsi"/>
          <w:b/>
        </w:rPr>
        <w:t xml:space="preserve">miny </w:t>
      </w:r>
      <w:r w:rsidR="00966ADE" w:rsidRPr="00B81DD5">
        <w:rPr>
          <w:rFonts w:asciiTheme="majorHAnsi" w:hAnsiTheme="majorHAnsi" w:cstheme="majorHAnsi"/>
          <w:b/>
        </w:rPr>
        <w:t>Poronin</w:t>
      </w:r>
      <w:r w:rsidRPr="00B81DD5">
        <w:rPr>
          <w:rFonts w:asciiTheme="majorHAnsi" w:hAnsiTheme="majorHAnsi" w:cstheme="majorHAnsi"/>
          <w:b/>
        </w:rPr>
        <w:t>).</w:t>
      </w:r>
      <w:r w:rsidRPr="00B81DD5">
        <w:rPr>
          <w:rFonts w:asciiTheme="majorHAnsi" w:hAnsiTheme="majorHAnsi" w:cstheme="majorHAnsi"/>
        </w:rPr>
        <w:t xml:space="preserve"> Do tych jednostek zostanie skierowane szczególne wsparcie w celu wyrównania ich szans rozwojowych.</w:t>
      </w:r>
    </w:p>
    <w:p w14:paraId="68A0F0C5" w14:textId="75E77CF7" w:rsidR="001F1A28" w:rsidRPr="00B81DD5" w:rsidRDefault="00120290" w:rsidP="00120290">
      <w:pPr>
        <w:rPr>
          <w:rFonts w:asciiTheme="majorHAnsi" w:hAnsiTheme="majorHAnsi" w:cstheme="majorHAnsi"/>
        </w:rPr>
      </w:pPr>
      <w:r w:rsidRPr="00B81DD5">
        <w:rPr>
          <w:rFonts w:asciiTheme="majorHAnsi" w:hAnsiTheme="majorHAnsi" w:cstheme="majorHAnsi"/>
        </w:rPr>
        <w:br w:type="page"/>
      </w:r>
    </w:p>
    <w:p w14:paraId="40929FAB" w14:textId="13C2E2EF" w:rsidR="001F63F9" w:rsidRPr="00B81DD5" w:rsidRDefault="001F63F9" w:rsidP="001B4D7B">
      <w:pPr>
        <w:pStyle w:val="Legenda"/>
        <w:keepNext/>
        <w:spacing w:before="0" w:after="60" w:line="264" w:lineRule="auto"/>
        <w:jc w:val="center"/>
        <w:rPr>
          <w:rFonts w:asciiTheme="majorHAnsi" w:hAnsiTheme="majorHAnsi" w:cstheme="majorHAnsi"/>
        </w:rPr>
      </w:pPr>
      <w:bookmarkStart w:id="172" w:name="_Toc202106090"/>
      <w:r w:rsidRPr="00B81DD5">
        <w:rPr>
          <w:rFonts w:asciiTheme="majorHAnsi" w:hAnsiTheme="majorHAnsi" w:cstheme="majorHAnsi"/>
        </w:rPr>
        <w:lastRenderedPageBreak/>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25</w:t>
      </w:r>
      <w:r w:rsidR="00AE487D" w:rsidRPr="00B81DD5">
        <w:rPr>
          <w:rFonts w:asciiTheme="majorHAnsi" w:hAnsiTheme="majorHAnsi" w:cstheme="majorHAnsi"/>
        </w:rPr>
        <w:fldChar w:fldCharType="end"/>
      </w:r>
      <w:r w:rsidRPr="00B81DD5">
        <w:rPr>
          <w:rFonts w:asciiTheme="majorHAnsi" w:hAnsiTheme="majorHAnsi" w:cstheme="majorHAnsi"/>
        </w:rPr>
        <w:t>. Regionalne i krajowe obszar</w:t>
      </w:r>
      <w:r w:rsidR="00EF7515" w:rsidRPr="00B81DD5">
        <w:rPr>
          <w:rFonts w:asciiTheme="majorHAnsi" w:hAnsiTheme="majorHAnsi" w:cstheme="majorHAnsi"/>
        </w:rPr>
        <w:t>y zmarginalizowane w Małopolsce</w:t>
      </w:r>
      <w:bookmarkEnd w:id="172"/>
    </w:p>
    <w:p w14:paraId="54043CE2" w14:textId="7A16F81C" w:rsidR="001F63F9" w:rsidRPr="00B81DD5" w:rsidRDefault="00480AAB" w:rsidP="001B4D7B">
      <w:pPr>
        <w:spacing w:before="0" w:after="0" w:line="240" w:lineRule="auto"/>
        <w:jc w:val="center"/>
        <w:rPr>
          <w:rFonts w:asciiTheme="majorHAnsi" w:hAnsiTheme="majorHAnsi" w:cstheme="majorHAnsi"/>
        </w:rPr>
      </w:pPr>
      <w:r w:rsidRPr="00B81DD5">
        <w:rPr>
          <w:rFonts w:asciiTheme="majorHAnsi" w:hAnsiTheme="majorHAnsi" w:cstheme="majorHAnsi"/>
          <w:noProof/>
          <w:lang w:eastAsia="pl-PL"/>
        </w:rPr>
        <mc:AlternateContent>
          <mc:Choice Requires="wps">
            <w:drawing>
              <wp:anchor distT="0" distB="0" distL="114300" distR="114300" simplePos="0" relativeHeight="251650560" behindDoc="0" locked="0" layoutInCell="1" allowOverlap="1" wp14:anchorId="1613EDCB" wp14:editId="39960F0C">
                <wp:simplePos x="0" y="0"/>
                <wp:positionH relativeFrom="column">
                  <wp:posOffset>1799590</wp:posOffset>
                </wp:positionH>
                <wp:positionV relativeFrom="paragraph">
                  <wp:posOffset>2515870</wp:posOffset>
                </wp:positionV>
                <wp:extent cx="360000" cy="349250"/>
                <wp:effectExtent l="19050" t="19050" r="21590" b="12700"/>
                <wp:wrapNone/>
                <wp:docPr id="27022" name="Prostokąt: zaokrąglone rogi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00" cy="349250"/>
                        </a:xfrm>
                        <a:prstGeom prst="round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55788C" id="Prostokąt: zaokrąglone rogi 50" o:spid="_x0000_s1026" style="position:absolute;margin-left:141.7pt;margin-top:198.1pt;width:28.35pt;height:2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E9kfQIAAEwFAAAOAAAAZHJzL2Uyb0RvYy54bWysVE1v2zAMvQ/YfxB0X52kST+MOkWQosOA&#10;oC36gZ5VWYqNyaJGKXGyXz9KdtyiLXYY5oNgiuTj0xOpi8tdY9hWoa/BFnx8NOJMWQllbdcFf3q8&#10;/nbGmQ/ClsKAVQXfK88v51+/XLQuVxOowJQKGYFYn7eu4FUILs8yLyvVCH8ETllyasBGBDJxnZUo&#10;WkJvTDYZjU6yFrB0CFJ5T7tXnZPPE77WSoZbrb0KzBScuIW0Ylpf4prNL0S+RuGqWvY0xD+waERt&#10;qegAdSWCYBusP0A1tUTwoMORhCYDrWup0hnoNOPRu9M8VMKpdBYSx7tBJv//YOXN9sHdYaTu3Qrk&#10;T0+KZK3z+eCJhu9jdhqbGEvE2S6puB9UVLvAJG0en4zo40yS63h6PpkllTORH5Id+vBdQcPiT8ER&#10;Nra8p5tKAortyofIQeSHuFjQwnVtTLotY1lb8MnZ7HQWry+R7fglpmFvVMww9l5pVpfEaJKQU0+p&#10;pUG2FdQNQkplw7hzVaJU3fYske8IDBmJTgKMyJqYDNg9QOzXj9gdTB8fU1VqySF59DdiXfKQkSqD&#10;DUNyU1vAzwAMnaqv3MUfROqkiSq9QLm/Q4bQDYR38rqmy1gJH+4E0gTQ/dFUh1tatAHSG/o/zirA&#10;35/tx3hqTPJy1tJEFdz/2ghUnJkfllr2fDydxhFMxnR2OiED33pe3nrsplkCXdOY3g8n02+MD+bw&#10;qxGaZxr+RaxKLmEl1S64DHgwlqGbdHo+pFosUhiNnRNhZR+cjOBR1dhnj7tnga7vyECtfAOH6RP5&#10;u57sYmOmhcUmgK5Tw77q2utNI5sap39e4pvw1k5Rr4/g/A8AAAD//wMAUEsDBBQABgAIAAAAIQAw&#10;Tnx14QAAAAsBAAAPAAAAZHJzL2Rvd25yZXYueG1sTI/LTsMwEEX3SPyDNUhsKmrHCVUJmVQ81A27&#10;lgJbJx6SqLEdxW6a/j1mBcvRPbr3TLGZTc8mGn3nLEKyFMDI1k53tkE4vG/v1sB8UFar3llCuJCH&#10;TXl9Vahcu7Pd0bQPDYsl1ucKoQ1hyDn3dUtG+aUbyMbs241GhXiODdejOsdy03MpxIob1dm40KqB&#10;Xlqqj/uTQZiPF1l9menzYERWLV7ftovnjx7x9mZ+egQWaA5/MPzqR3Uoo1PlTlZ71iPIdZpFFCF9&#10;WElgkUgzkQCrELL7RAIvC/7/h/IHAAD//wMAUEsBAi0AFAAGAAgAAAAhALaDOJL+AAAA4QEAABMA&#10;AAAAAAAAAAAAAAAAAAAAAFtDb250ZW50X1R5cGVzXS54bWxQSwECLQAUAAYACAAAACEAOP0h/9YA&#10;AACUAQAACwAAAAAAAAAAAAAAAAAvAQAAX3JlbHMvLnJlbHNQSwECLQAUAAYACAAAACEAJVhPZH0C&#10;AABMBQAADgAAAAAAAAAAAAAAAAAuAgAAZHJzL2Uyb0RvYy54bWxQSwECLQAUAAYACAAAACEAME58&#10;deEAAAALAQAADwAAAAAAAAAAAAAAAADXBAAAZHJzL2Rvd25yZXYueG1sUEsFBgAAAAAEAAQA8wAA&#10;AOUFAAAAAA==&#10;" filled="f" strokecolor="#243255 [1604]" strokeweight="2.25pt">
                <v:stroke joinstyle="miter"/>
                <v:path arrowok="t"/>
              </v:roundrect>
            </w:pict>
          </mc:Fallback>
        </mc:AlternateContent>
      </w:r>
      <w:r w:rsidR="008C5CB2" w:rsidRPr="00B81DD5">
        <w:rPr>
          <w:rFonts w:asciiTheme="majorHAnsi" w:hAnsiTheme="majorHAnsi" w:cstheme="majorHAnsi"/>
          <w:noProof/>
          <w:lang w:eastAsia="pl-PL"/>
        </w:rPr>
        <w:drawing>
          <wp:inline distT="0" distB="0" distL="0" distR="0" wp14:anchorId="31C7D312" wp14:editId="36FEC4A7">
            <wp:extent cx="4482000" cy="2988000"/>
            <wp:effectExtent l="0" t="0" r="0" b="3175"/>
            <wp:docPr id="75" name="Obraz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482000" cy="2988000"/>
                    </a:xfrm>
                    <a:prstGeom prst="rect">
                      <a:avLst/>
                    </a:prstGeom>
                    <a:noFill/>
                    <a:ln>
                      <a:noFill/>
                    </a:ln>
                  </pic:spPr>
                </pic:pic>
              </a:graphicData>
            </a:graphic>
          </wp:inline>
        </w:drawing>
      </w:r>
    </w:p>
    <w:p w14:paraId="41A09B2B" w14:textId="6873E8FE" w:rsidR="001F63F9" w:rsidRPr="00B81DD5" w:rsidRDefault="001F63F9" w:rsidP="001B4D7B">
      <w:pPr>
        <w:pStyle w:val="Legenda"/>
        <w:spacing w:before="0" w:after="60" w:line="264" w:lineRule="auto"/>
        <w:jc w:val="center"/>
        <w:rPr>
          <w:rFonts w:asciiTheme="majorHAnsi" w:hAnsiTheme="majorHAnsi" w:cstheme="majorHAnsi"/>
          <w:i/>
          <w:sz w:val="18"/>
        </w:rPr>
      </w:pPr>
      <w:r w:rsidRPr="00B81DD5">
        <w:rPr>
          <w:rFonts w:asciiTheme="majorHAnsi" w:hAnsiTheme="majorHAnsi" w:cstheme="majorHAnsi"/>
          <w:b w:val="0"/>
          <w:i/>
        </w:rPr>
        <w:t>Źródło: Strategia Rozwoju Województwa „Małopolska 2030”, Załącznik do uchwały Nr XXXI/422/20 Sejm</w:t>
      </w:r>
      <w:r w:rsidR="006C6D7E" w:rsidRPr="00B81DD5">
        <w:rPr>
          <w:rFonts w:asciiTheme="majorHAnsi" w:hAnsiTheme="majorHAnsi" w:cstheme="majorHAnsi"/>
          <w:b w:val="0"/>
          <w:i/>
        </w:rPr>
        <w:t>iku Województwa Małopolskiego z </w:t>
      </w:r>
      <w:r w:rsidR="00462D58" w:rsidRPr="00B81DD5">
        <w:rPr>
          <w:rFonts w:asciiTheme="majorHAnsi" w:hAnsiTheme="majorHAnsi" w:cstheme="majorHAnsi"/>
          <w:b w:val="0"/>
          <w:i/>
        </w:rPr>
        <w:t>dnia 17 grudnia 2020 r.</w:t>
      </w:r>
    </w:p>
    <w:p w14:paraId="496D9E22" w14:textId="77777777" w:rsidR="001F63F9" w:rsidRPr="00B81DD5" w:rsidRDefault="001F63F9">
      <w:pPr>
        <w:pStyle w:val="Akapitzlist"/>
        <w:numPr>
          <w:ilvl w:val="0"/>
          <w:numId w:val="6"/>
        </w:numPr>
        <w:spacing w:before="0" w:after="60" w:line="264" w:lineRule="auto"/>
        <w:contextualSpacing w:val="0"/>
        <w:jc w:val="both"/>
        <w:rPr>
          <w:rFonts w:asciiTheme="majorHAnsi" w:hAnsiTheme="majorHAnsi" w:cstheme="majorHAnsi"/>
          <w:b/>
        </w:rPr>
      </w:pPr>
      <w:r w:rsidRPr="00B81DD5">
        <w:rPr>
          <w:rFonts w:asciiTheme="majorHAnsi" w:hAnsiTheme="majorHAnsi" w:cstheme="majorHAnsi"/>
          <w:b/>
        </w:rPr>
        <w:t>Miejscowości uzdrowiskowe</w:t>
      </w:r>
    </w:p>
    <w:p w14:paraId="0D584C35" w14:textId="34B3FA4C" w:rsidR="001F63F9" w:rsidRPr="00B81DD5" w:rsidRDefault="001F63F9" w:rsidP="001B4D7B">
      <w:pPr>
        <w:spacing w:after="60" w:line="264" w:lineRule="auto"/>
        <w:jc w:val="both"/>
        <w:rPr>
          <w:rFonts w:asciiTheme="majorHAnsi" w:hAnsiTheme="majorHAnsi" w:cstheme="majorHAnsi"/>
          <w:b/>
        </w:rPr>
      </w:pPr>
      <w:r w:rsidRPr="00B81DD5">
        <w:rPr>
          <w:rFonts w:asciiTheme="majorHAnsi" w:hAnsiTheme="majorHAnsi" w:cstheme="majorHAnsi"/>
        </w:rPr>
        <w:t xml:space="preserve">Z uwagi na specyfikę województwa, za regionalne OSI uznano </w:t>
      </w:r>
      <w:r w:rsidRPr="00B81DD5">
        <w:rPr>
          <w:rFonts w:asciiTheme="majorHAnsi" w:hAnsiTheme="majorHAnsi" w:cstheme="majorHAnsi"/>
          <w:b/>
        </w:rPr>
        <w:t>miejscowości uzdrowiskowe</w:t>
      </w:r>
      <w:r w:rsidRPr="00B81DD5">
        <w:rPr>
          <w:rFonts w:asciiTheme="majorHAnsi" w:hAnsiTheme="majorHAnsi" w:cstheme="majorHAnsi"/>
        </w:rPr>
        <w:t>. Są to obszary o szczególnych walorach</w:t>
      </w:r>
      <w:r w:rsidR="00040D90" w:rsidRPr="00B81DD5">
        <w:rPr>
          <w:rFonts w:asciiTheme="majorHAnsi" w:hAnsiTheme="majorHAnsi" w:cstheme="majorHAnsi"/>
        </w:rPr>
        <w:t xml:space="preserve"> (</w:t>
      </w:r>
      <w:r w:rsidRPr="00B81DD5">
        <w:rPr>
          <w:rFonts w:asciiTheme="majorHAnsi" w:hAnsiTheme="majorHAnsi" w:cstheme="majorHAnsi"/>
        </w:rPr>
        <w:t>przyrodniczych, krajobrazowych, klimatycznych, rekreacyjnych, turystycznych, zdrowotnych</w:t>
      </w:r>
      <w:r w:rsidR="00040D90" w:rsidRPr="00B81DD5">
        <w:rPr>
          <w:rFonts w:asciiTheme="majorHAnsi" w:hAnsiTheme="majorHAnsi" w:cstheme="majorHAnsi"/>
        </w:rPr>
        <w:t>)</w:t>
      </w:r>
      <w:r w:rsidRPr="00B81DD5">
        <w:rPr>
          <w:rFonts w:asciiTheme="majorHAnsi" w:hAnsiTheme="majorHAnsi" w:cstheme="majorHAnsi"/>
        </w:rPr>
        <w:t xml:space="preserve">, o uznanej marce, tradycjach i bogatej historii, manifestującej się często w zabytkowej architekturze. Miejscowości te zlokalizowane są głównie na obszarach górskich, które są obszarami o utrudnionym dostępie komunikacyjnym i ograniczonych możliwościach rozwoju przemysłu. </w:t>
      </w:r>
      <w:r w:rsidR="00040D90" w:rsidRPr="00B81DD5">
        <w:rPr>
          <w:rFonts w:asciiTheme="majorHAnsi" w:hAnsiTheme="majorHAnsi" w:cstheme="majorHAnsi"/>
        </w:rPr>
        <w:t>S</w:t>
      </w:r>
      <w:r w:rsidRPr="00B81DD5">
        <w:rPr>
          <w:rFonts w:asciiTheme="majorHAnsi" w:hAnsiTheme="majorHAnsi" w:cstheme="majorHAnsi"/>
        </w:rPr>
        <w:t xml:space="preserve">amorząd regionalny </w:t>
      </w:r>
      <w:r w:rsidR="00040D90" w:rsidRPr="00B81DD5">
        <w:rPr>
          <w:rFonts w:asciiTheme="majorHAnsi" w:hAnsiTheme="majorHAnsi" w:cstheme="majorHAnsi"/>
        </w:rPr>
        <w:t>zapewni</w:t>
      </w:r>
      <w:r w:rsidRPr="00B81DD5">
        <w:rPr>
          <w:rFonts w:asciiTheme="majorHAnsi" w:hAnsiTheme="majorHAnsi" w:cstheme="majorHAnsi"/>
        </w:rPr>
        <w:t xml:space="preserve"> wsparcie dla obecnych, jak i przyszłych uzdrowisk i obszarów ochrony uzdrowiskowej. </w:t>
      </w:r>
      <w:r w:rsidRPr="00B81DD5">
        <w:rPr>
          <w:rFonts w:asciiTheme="majorHAnsi" w:hAnsiTheme="majorHAnsi" w:cstheme="majorHAnsi"/>
          <w:b/>
        </w:rPr>
        <w:t xml:space="preserve">Do tej grupy nie zalicza się </w:t>
      </w:r>
      <w:r w:rsidR="00040D90" w:rsidRPr="00B81DD5">
        <w:rPr>
          <w:rFonts w:asciiTheme="majorHAnsi" w:hAnsiTheme="majorHAnsi" w:cstheme="majorHAnsi"/>
          <w:b/>
        </w:rPr>
        <w:t>g</w:t>
      </w:r>
      <w:r w:rsidRPr="00B81DD5">
        <w:rPr>
          <w:rFonts w:asciiTheme="majorHAnsi" w:hAnsiTheme="majorHAnsi" w:cstheme="majorHAnsi"/>
          <w:b/>
        </w:rPr>
        <w:t xml:space="preserve">mina </w:t>
      </w:r>
      <w:r w:rsidR="00966ADE" w:rsidRPr="00B81DD5">
        <w:rPr>
          <w:rFonts w:asciiTheme="majorHAnsi" w:hAnsiTheme="majorHAnsi" w:cstheme="majorHAnsi"/>
          <w:b/>
        </w:rPr>
        <w:t>Poronin</w:t>
      </w:r>
      <w:r w:rsidRPr="00B81DD5">
        <w:rPr>
          <w:rFonts w:asciiTheme="majorHAnsi" w:hAnsiTheme="majorHAnsi" w:cstheme="majorHAnsi"/>
          <w:b/>
        </w:rPr>
        <w:t>.</w:t>
      </w:r>
    </w:p>
    <w:p w14:paraId="0F70362B" w14:textId="327811DA" w:rsidR="001F63F9" w:rsidRPr="00B81DD5" w:rsidRDefault="001F63F9" w:rsidP="001B4D7B">
      <w:pPr>
        <w:pStyle w:val="Legenda"/>
        <w:keepNext/>
        <w:spacing w:before="0" w:after="60" w:line="264" w:lineRule="auto"/>
        <w:jc w:val="center"/>
        <w:rPr>
          <w:rFonts w:asciiTheme="majorHAnsi" w:hAnsiTheme="majorHAnsi" w:cstheme="majorHAnsi"/>
        </w:rPr>
      </w:pPr>
      <w:bookmarkStart w:id="173" w:name="_Toc202106091"/>
      <w:r w:rsidRPr="00B81DD5">
        <w:rPr>
          <w:rFonts w:asciiTheme="majorHAnsi" w:hAnsiTheme="majorHAnsi" w:cstheme="majorHAnsi"/>
        </w:rPr>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26</w:t>
      </w:r>
      <w:r w:rsidR="00AE487D" w:rsidRPr="00B81DD5">
        <w:rPr>
          <w:rFonts w:asciiTheme="majorHAnsi" w:hAnsiTheme="majorHAnsi" w:cstheme="majorHAnsi"/>
        </w:rPr>
        <w:fldChar w:fldCharType="end"/>
      </w:r>
      <w:r w:rsidRPr="00B81DD5">
        <w:rPr>
          <w:rFonts w:asciiTheme="majorHAnsi" w:hAnsiTheme="majorHAnsi" w:cstheme="majorHAnsi"/>
        </w:rPr>
        <w:t>. Miejscowości uzdrowiskowe w Małopolsce</w:t>
      </w:r>
      <w:bookmarkEnd w:id="173"/>
    </w:p>
    <w:p w14:paraId="5EDAC9D7" w14:textId="5A8420FF" w:rsidR="001F63F9" w:rsidRPr="00B81DD5" w:rsidRDefault="008C5CB2" w:rsidP="001B4D7B">
      <w:pPr>
        <w:spacing w:before="0" w:after="0" w:line="240" w:lineRule="auto"/>
        <w:jc w:val="center"/>
        <w:rPr>
          <w:rFonts w:asciiTheme="majorHAnsi" w:hAnsiTheme="majorHAnsi" w:cstheme="majorHAnsi"/>
        </w:rPr>
      </w:pPr>
      <w:r w:rsidRPr="00B81DD5">
        <w:rPr>
          <w:rFonts w:asciiTheme="majorHAnsi" w:hAnsiTheme="majorHAnsi" w:cstheme="majorHAnsi"/>
          <w:noProof/>
          <w:lang w:eastAsia="pl-PL"/>
        </w:rPr>
        <mc:AlternateContent>
          <mc:Choice Requires="wps">
            <w:drawing>
              <wp:anchor distT="0" distB="0" distL="114300" distR="114300" simplePos="0" relativeHeight="251652608" behindDoc="0" locked="0" layoutInCell="1" allowOverlap="1" wp14:anchorId="05E167E4" wp14:editId="46AD691D">
                <wp:simplePos x="0" y="0"/>
                <wp:positionH relativeFrom="column">
                  <wp:posOffset>1843405</wp:posOffset>
                </wp:positionH>
                <wp:positionV relativeFrom="paragraph">
                  <wp:posOffset>2526030</wp:posOffset>
                </wp:positionV>
                <wp:extent cx="361950" cy="360000"/>
                <wp:effectExtent l="19050" t="19050" r="19050" b="21590"/>
                <wp:wrapNone/>
                <wp:docPr id="27025" name="Prostokąt: zaokrąglone rogi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360000"/>
                        </a:xfrm>
                        <a:prstGeom prst="round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A88155" id="Prostokąt: zaokrąglone rogi 50" o:spid="_x0000_s1026" style="position:absolute;margin-left:145.15pt;margin-top:198.9pt;width:28.5pt;height:28.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W5PeQIAAEwFAAAOAAAAZHJzL2Uyb0RvYy54bWysVEtv2zAMvg/YfxB0X52kTR9GnSJI0WFA&#10;0BZ9oGdVlmJjsqhRSpzs14+SHTdoix2G+WCIIvmR/Ejq8mrbGLZR6GuwBR8fjThTVkJZ21XBn59u&#10;vp1z5oOwpTBgVcF3yvOr2dcvl63L1QQqMKVCRiDW560reBWCy7PMy0o1wh+BU5aUGrARgURcZSWK&#10;ltAbk01Go9OsBSwdglTe0+11p+SzhK+1kuFOa68CMwWn3EL6Y/q/xn82uxT5CoWratmnIf4hi0bU&#10;loIOUNciCLbG+gNUU0sEDzocSWgy0LqWKtVA1YxH76p5rIRTqRYix7uBJv//YOXt5tHdY0zduyXI&#10;n54YyVrn80ETBd/bbDU20ZYSZ9vE4m5gUW0Dk3R5fDq+mBLXklTHpyP6IsuZyPfODn34rqBh8VBw&#10;hLUtH6hTiUCxWfrQ2e/tYkALN7UxqVvGsrbgk/Pp2TQBv+WXTmFnVPQw9kFpVpeU0SQhp5lSC4Ns&#10;I2gahJTKhnGnqkSpuuvpQcKDR0o/AUZkTZkM2D1AnNeP2F0dvX10VWkkB+fR3xLrnAePFBlsGJyb&#10;2gJ+BmCoqj5yZ9931HfURJZeodzdI0PoFsI7eVNTM5bCh3uBtAHUP9rqcEc/bYD4hv7EWQX4+7P7&#10;aE+DSVrOWtqogvtfa4GKM/PD0shejE9O4gom4WR6NiEBDzWvhxq7bhZAbRrT++FkOkb7YPZHjdC8&#10;0PLPY1RSCSspdsFlwL2wCN2m0/Mh1XyezGjtnAhL++hkBI+sxjl72r4IdP1EBhrlW9hvn8jfzWRn&#10;Gz0tzNcBdJ0G9o3Xnm9a2TQ4/fMS34RDOVm9PYKzPwAAAP//AwBQSwMEFAAGAAgAAAAhAMurTUzh&#10;AAAACwEAAA8AAABkcnMvZG93bnJldi54bWxMj8tOwzAQRfdI/IM1SGwqapOklIY4FQ91w47Slq0T&#10;mySqPY5iN03/nmEFy5k5unNusZ6cZaMZQudRwv1cADNYe91hI2H3ubl7BBaiQq2sRyPhYgKsy+ur&#10;QuXan/HDjNvYMArBkCsJbYx9znmoW+NUmPveIN2+/eBUpHFouB7UmcKd5YkQD9ypDulDq3rz2pr6&#10;uD05CdPxklRfbjzsnMiq2dv7Zvayt1Le3kzPT8CimeIfDL/6pA4lOVX+hDowKyFZiZRQCelqSR2I&#10;SLMlbSoJ2SJbAC8L/r9D+QMAAP//AwBQSwECLQAUAAYACAAAACEAtoM4kv4AAADhAQAAEwAAAAAA&#10;AAAAAAAAAAAAAAAAW0NvbnRlbnRfVHlwZXNdLnhtbFBLAQItABQABgAIAAAAIQA4/SH/1gAAAJQB&#10;AAALAAAAAAAAAAAAAAAAAC8BAABfcmVscy8ucmVsc1BLAQItABQABgAIAAAAIQC6tW5PeQIAAEwF&#10;AAAOAAAAAAAAAAAAAAAAAC4CAABkcnMvZTJvRG9jLnhtbFBLAQItABQABgAIAAAAIQDLq01M4QAA&#10;AAsBAAAPAAAAAAAAAAAAAAAAANMEAABkcnMvZG93bnJldi54bWxQSwUGAAAAAAQABADzAAAA4QUA&#10;AAAA&#10;" filled="f" strokecolor="#243255 [1604]" strokeweight="2.25pt">
                <v:stroke joinstyle="miter"/>
                <v:path arrowok="t"/>
              </v:roundrect>
            </w:pict>
          </mc:Fallback>
        </mc:AlternateContent>
      </w:r>
      <w:r w:rsidRPr="00B81DD5">
        <w:rPr>
          <w:rFonts w:asciiTheme="majorHAnsi" w:hAnsiTheme="majorHAnsi" w:cstheme="majorHAnsi"/>
          <w:noProof/>
          <w:lang w:eastAsia="pl-PL"/>
        </w:rPr>
        <w:drawing>
          <wp:inline distT="0" distB="0" distL="0" distR="0" wp14:anchorId="2D89EE65" wp14:editId="66FDEE3B">
            <wp:extent cx="4377767" cy="2988000"/>
            <wp:effectExtent l="0" t="0" r="3810" b="3175"/>
            <wp:docPr id="91" name="Obraz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377767" cy="2988000"/>
                    </a:xfrm>
                    <a:prstGeom prst="rect">
                      <a:avLst/>
                    </a:prstGeom>
                    <a:noFill/>
                    <a:ln>
                      <a:noFill/>
                    </a:ln>
                  </pic:spPr>
                </pic:pic>
              </a:graphicData>
            </a:graphic>
          </wp:inline>
        </w:drawing>
      </w:r>
    </w:p>
    <w:p w14:paraId="7505AA74" w14:textId="34133054" w:rsidR="001F1A28" w:rsidRPr="00B81DD5" w:rsidRDefault="001F63F9" w:rsidP="001F1A28">
      <w:pPr>
        <w:pStyle w:val="Legenda"/>
        <w:spacing w:before="0" w:after="120" w:line="264" w:lineRule="auto"/>
        <w:jc w:val="center"/>
        <w:rPr>
          <w:rFonts w:asciiTheme="majorHAnsi" w:hAnsiTheme="majorHAnsi" w:cstheme="majorHAnsi"/>
          <w:b w:val="0"/>
          <w:i/>
        </w:rPr>
      </w:pPr>
      <w:r w:rsidRPr="00B81DD5">
        <w:rPr>
          <w:rFonts w:asciiTheme="majorHAnsi" w:hAnsiTheme="majorHAnsi" w:cstheme="majorHAnsi"/>
          <w:b w:val="0"/>
          <w:i/>
        </w:rPr>
        <w:t>Źródło: Strategia Rozwoju Województwa „Małopolska 2030”, Załącznik do uchwały Nr XXXI/422/20 Sejm</w:t>
      </w:r>
      <w:r w:rsidR="006C6D7E" w:rsidRPr="00B81DD5">
        <w:rPr>
          <w:rFonts w:asciiTheme="majorHAnsi" w:hAnsiTheme="majorHAnsi" w:cstheme="majorHAnsi"/>
          <w:b w:val="0"/>
          <w:i/>
        </w:rPr>
        <w:t>iku Województwa Małopolskiego z </w:t>
      </w:r>
      <w:r w:rsidR="00462D58" w:rsidRPr="00B81DD5">
        <w:rPr>
          <w:rFonts w:asciiTheme="majorHAnsi" w:hAnsiTheme="majorHAnsi" w:cstheme="majorHAnsi"/>
          <w:b w:val="0"/>
          <w:i/>
        </w:rPr>
        <w:t>dnia 17 grudnia 2020 r.</w:t>
      </w:r>
      <w:r w:rsidR="001F1A28" w:rsidRPr="00B81DD5">
        <w:rPr>
          <w:rFonts w:asciiTheme="majorHAnsi" w:hAnsiTheme="majorHAnsi" w:cstheme="majorHAnsi"/>
          <w:b w:val="0"/>
          <w:i/>
        </w:rPr>
        <w:br w:type="page"/>
      </w:r>
    </w:p>
    <w:p w14:paraId="23096AAA" w14:textId="77777777" w:rsidR="001F63F9" w:rsidRPr="00B81DD5" w:rsidRDefault="001F63F9" w:rsidP="001F63F9">
      <w:pPr>
        <w:rPr>
          <w:rFonts w:asciiTheme="majorHAnsi" w:hAnsiTheme="majorHAnsi" w:cstheme="majorHAnsi"/>
          <w:i/>
          <w:sz w:val="2"/>
          <w:szCs w:val="2"/>
        </w:rPr>
      </w:pPr>
    </w:p>
    <w:p w14:paraId="3B4DC557" w14:textId="77777777" w:rsidR="001F63F9" w:rsidRPr="00B81DD5" w:rsidRDefault="001F63F9">
      <w:pPr>
        <w:pStyle w:val="Akapitzlist"/>
        <w:numPr>
          <w:ilvl w:val="0"/>
          <w:numId w:val="6"/>
        </w:numPr>
        <w:spacing w:before="0" w:after="120" w:line="264" w:lineRule="auto"/>
        <w:contextualSpacing w:val="0"/>
        <w:jc w:val="both"/>
        <w:rPr>
          <w:rFonts w:asciiTheme="majorHAnsi" w:hAnsiTheme="majorHAnsi" w:cstheme="majorHAnsi"/>
          <w:b/>
        </w:rPr>
      </w:pPr>
      <w:r w:rsidRPr="00B81DD5">
        <w:rPr>
          <w:rFonts w:asciiTheme="majorHAnsi" w:hAnsiTheme="majorHAnsi" w:cstheme="majorHAnsi"/>
          <w:b/>
        </w:rPr>
        <w:t>Obszary prawnie chronione</w:t>
      </w:r>
    </w:p>
    <w:p w14:paraId="2293F19B" w14:textId="52CD1521" w:rsidR="003C3106" w:rsidRPr="00B81DD5" w:rsidRDefault="001F63F9" w:rsidP="00881555">
      <w:pPr>
        <w:spacing w:after="120" w:line="264" w:lineRule="auto"/>
        <w:jc w:val="both"/>
        <w:rPr>
          <w:rFonts w:asciiTheme="majorHAnsi" w:hAnsiTheme="majorHAnsi" w:cstheme="majorHAnsi"/>
        </w:rPr>
      </w:pPr>
      <w:bookmarkStart w:id="174" w:name="_Hlk174268627"/>
      <w:r w:rsidRPr="00B81DD5">
        <w:rPr>
          <w:rFonts w:asciiTheme="majorHAnsi" w:hAnsiTheme="majorHAnsi" w:cstheme="majorHAnsi"/>
        </w:rPr>
        <w:t xml:space="preserve">Specjalnym wsparciem zostaną objęte ponadto obszary </w:t>
      </w:r>
      <w:r w:rsidRPr="00B81DD5">
        <w:rPr>
          <w:rFonts w:asciiTheme="majorHAnsi" w:hAnsiTheme="majorHAnsi" w:cstheme="majorHAnsi"/>
          <w:b/>
        </w:rPr>
        <w:t>prawnie chronione.</w:t>
      </w:r>
      <w:r w:rsidRPr="00B81DD5">
        <w:rPr>
          <w:rFonts w:asciiTheme="majorHAnsi" w:hAnsiTheme="majorHAnsi" w:cstheme="majorHAnsi"/>
        </w:rPr>
        <w:t xml:space="preserve"> Są to obszary szczególnie cenne pod względem przyrodniczym, co powoduje konieczność objęcia ich dodatkową ochroną i wsparciem z poziomu regionu. Jednocześnie ich obecność na danym obszarze wprowadz</w:t>
      </w:r>
      <w:r w:rsidR="008C3C86" w:rsidRPr="00B81DD5">
        <w:rPr>
          <w:rFonts w:asciiTheme="majorHAnsi" w:hAnsiTheme="majorHAnsi" w:cstheme="majorHAnsi"/>
        </w:rPr>
        <w:t>a pewne ograniczenia związane z </w:t>
      </w:r>
      <w:r w:rsidRPr="00B81DD5">
        <w:rPr>
          <w:rFonts w:asciiTheme="majorHAnsi" w:hAnsiTheme="majorHAnsi" w:cstheme="majorHAnsi"/>
        </w:rPr>
        <w:t xml:space="preserve">użytkowaniem terenów i realizacją inwestycji. Stąd wsparcie dla terenów chronionych będzie związane nie tylko z kwestiami ochrony środowiska, ale interwencja z poziomu województwa będzie również formą rekompensaty dla gmin, które dotykają bariery wywoływane przez obostrzenia środowiskowe. Ponadto samorząd regionalny będzie wyróżniać </w:t>
      </w:r>
      <w:r w:rsidRPr="00B81DD5">
        <w:rPr>
          <w:rFonts w:asciiTheme="majorHAnsi" w:hAnsiTheme="majorHAnsi" w:cstheme="majorHAnsi"/>
          <w:b/>
        </w:rPr>
        <w:t>gminy, które wykazują się aktywnością w zakresie działań środowiskowych</w:t>
      </w:r>
      <w:r w:rsidRPr="00B81DD5">
        <w:rPr>
          <w:rFonts w:asciiTheme="majorHAnsi" w:hAnsiTheme="majorHAnsi" w:cstheme="majorHAnsi"/>
        </w:rPr>
        <w:t xml:space="preserve">. Będą one mogły uzyskać </w:t>
      </w:r>
      <w:r w:rsidRPr="00B81DD5">
        <w:rPr>
          <w:rFonts w:asciiTheme="majorHAnsi" w:hAnsiTheme="majorHAnsi" w:cstheme="majorHAnsi"/>
          <w:b/>
        </w:rPr>
        <w:t>preferencje w programach konkursowych finansowanych ze środków budżetu województwa oraz w ramach konkursów wspieranych z </w:t>
      </w:r>
      <w:r w:rsidR="00C67A71" w:rsidRPr="00B81DD5">
        <w:rPr>
          <w:rFonts w:asciiTheme="majorHAnsi" w:hAnsiTheme="majorHAnsi" w:cstheme="majorHAnsi"/>
          <w:b/>
        </w:rPr>
        <w:t>FEM</w:t>
      </w:r>
      <w:r w:rsidRPr="00B81DD5">
        <w:rPr>
          <w:rFonts w:asciiTheme="majorHAnsi" w:hAnsiTheme="majorHAnsi" w:cstheme="majorHAnsi"/>
          <w:b/>
        </w:rPr>
        <w:t xml:space="preserve"> 2021-2027</w:t>
      </w:r>
      <w:r w:rsidRPr="00B81DD5">
        <w:rPr>
          <w:rFonts w:asciiTheme="majorHAnsi" w:hAnsiTheme="majorHAnsi" w:cstheme="majorHAnsi"/>
        </w:rPr>
        <w:t xml:space="preserve">. </w:t>
      </w:r>
      <w:r w:rsidR="00040D90" w:rsidRPr="00B81DD5">
        <w:rPr>
          <w:rFonts w:asciiTheme="majorHAnsi" w:hAnsiTheme="majorHAnsi" w:cstheme="majorHAnsi"/>
          <w:b/>
        </w:rPr>
        <w:t xml:space="preserve">Całość obszaru gminy Poronin podlega ochronie przyrody – w południowej części jest nią Tatrzański Park Narodowy, w pozostałej </w:t>
      </w:r>
      <w:proofErr w:type="spellStart"/>
      <w:r w:rsidR="00040D90" w:rsidRPr="00B81DD5">
        <w:rPr>
          <w:rFonts w:asciiTheme="majorHAnsi" w:hAnsiTheme="majorHAnsi" w:cstheme="majorHAnsi"/>
          <w:b/>
        </w:rPr>
        <w:t>Południowomałopolski</w:t>
      </w:r>
      <w:proofErr w:type="spellEnd"/>
      <w:r w:rsidR="00040D90" w:rsidRPr="00B81DD5">
        <w:rPr>
          <w:rFonts w:asciiTheme="majorHAnsi" w:hAnsiTheme="majorHAnsi" w:cstheme="majorHAnsi"/>
          <w:b/>
        </w:rPr>
        <w:t xml:space="preserve"> Obszar Chronionego Krajobrazu. Dodatkowo, z granicami TPN pokrywają się terytoria dwóch Obszarów Natura 2000 „Tatry” – ochrony ptasiej oraz siedliskowej.</w:t>
      </w:r>
    </w:p>
    <w:p w14:paraId="3D1A74BB" w14:textId="289FEE5E" w:rsidR="001F63F9" w:rsidRPr="00B81DD5" w:rsidRDefault="001F63F9" w:rsidP="00EF7515">
      <w:pPr>
        <w:pStyle w:val="Legenda"/>
        <w:keepNext/>
        <w:spacing w:before="0" w:after="120"/>
        <w:jc w:val="center"/>
        <w:rPr>
          <w:rFonts w:asciiTheme="majorHAnsi" w:hAnsiTheme="majorHAnsi" w:cstheme="majorHAnsi"/>
        </w:rPr>
      </w:pPr>
      <w:bookmarkStart w:id="175" w:name="_Toc202106092"/>
      <w:r w:rsidRPr="00B81DD5">
        <w:rPr>
          <w:rFonts w:asciiTheme="majorHAnsi" w:hAnsiTheme="majorHAnsi" w:cstheme="majorHAnsi"/>
        </w:rPr>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27</w:t>
      </w:r>
      <w:r w:rsidR="00AE487D" w:rsidRPr="00B81DD5">
        <w:rPr>
          <w:rFonts w:asciiTheme="majorHAnsi" w:hAnsiTheme="majorHAnsi" w:cstheme="majorHAnsi"/>
        </w:rPr>
        <w:fldChar w:fldCharType="end"/>
      </w:r>
      <w:r w:rsidRPr="00B81DD5">
        <w:rPr>
          <w:rFonts w:asciiTheme="majorHAnsi" w:hAnsiTheme="majorHAnsi" w:cstheme="majorHAnsi"/>
        </w:rPr>
        <w:t xml:space="preserve">. Obszary </w:t>
      </w:r>
      <w:r w:rsidR="00EF7515" w:rsidRPr="00B81DD5">
        <w:rPr>
          <w:rFonts w:asciiTheme="majorHAnsi" w:hAnsiTheme="majorHAnsi" w:cstheme="majorHAnsi"/>
        </w:rPr>
        <w:t>cenne przyrodniczo w Małopolsce</w:t>
      </w:r>
      <w:bookmarkEnd w:id="175"/>
    </w:p>
    <w:p w14:paraId="3AFCF397" w14:textId="57F7FDDF" w:rsidR="001F63F9" w:rsidRPr="00B81DD5" w:rsidRDefault="00480AAB" w:rsidP="001F63F9">
      <w:pPr>
        <w:keepNext/>
        <w:spacing w:after="120" w:line="264" w:lineRule="auto"/>
        <w:jc w:val="center"/>
        <w:rPr>
          <w:rFonts w:asciiTheme="majorHAnsi" w:hAnsiTheme="majorHAnsi" w:cstheme="majorHAnsi"/>
        </w:rPr>
      </w:pPr>
      <w:r w:rsidRPr="00B81DD5">
        <w:rPr>
          <w:rFonts w:asciiTheme="majorHAnsi" w:hAnsiTheme="majorHAnsi" w:cstheme="majorHAnsi"/>
          <w:noProof/>
          <w:lang w:eastAsia="pl-PL"/>
        </w:rPr>
        <mc:AlternateContent>
          <mc:Choice Requires="wps">
            <w:drawing>
              <wp:anchor distT="0" distB="0" distL="114300" distR="114300" simplePos="0" relativeHeight="251654656" behindDoc="0" locked="0" layoutInCell="1" allowOverlap="1" wp14:anchorId="59B85300" wp14:editId="61811D43">
                <wp:simplePos x="0" y="0"/>
                <wp:positionH relativeFrom="column">
                  <wp:posOffset>1477703</wp:posOffset>
                </wp:positionH>
                <wp:positionV relativeFrom="paragraph">
                  <wp:posOffset>3613785</wp:posOffset>
                </wp:positionV>
                <wp:extent cx="450000" cy="424703"/>
                <wp:effectExtent l="19050" t="19050" r="26670" b="13970"/>
                <wp:wrapNone/>
                <wp:docPr id="27026" name="Prostokąt: zaokrąglone rogi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000" cy="424703"/>
                        </a:xfrm>
                        <a:prstGeom prst="round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67C73D" id="Prostokąt: zaokrąglone rogi 50" o:spid="_x0000_s1026" style="position:absolute;margin-left:116.35pt;margin-top:284.55pt;width:35.45pt;height:33.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h2NeQIAAEwFAAAOAAAAZHJzL2Uyb0RvYy54bWysVMFu2zAMvQ/YPwi6r3ayZO2MOEXQosOA&#10;oC3aDj2rshQbk0WNUuJkXz9KdtyiLXYY5oMhiuQj9fSoxfm+NWyn0DdgSz45yTlTVkLV2E3Jfzxc&#10;fTrjzAdhK2HAqpIflOfny48fFp0r1BRqMJVCRiDWF50reR2CK7LMy1q1wp+AU5acGrAVgUzcZBWK&#10;jtBbk03z/EvWAVYOQSrvafeyd/JlwtdayXCjtVeBmZJTbyH9Mf2f4j9bLkSxQeHqRg5tiH/oohWN&#10;paIj1KUIgm2xeQPVNhLBgw4nEtoMtG6kSmeg00zyV6e5r4VT6SxEjncjTf7/wcrr3b27xdi6d2uQ&#10;Pz0xknXOF6MnGn6I2WtsYyw1zvaJxcPIotoHJmlzNs/p40ySazadneafI8uZKI7JDn34pqBlcVFy&#10;hK2t7uimEoFit/ahjz/GxYIWrhpj0m0Zy7qST8/mp/ME/NxfWoWDUTHD2DulWVNRR9OEnDSlLgyy&#10;nSA1CCmVDZPeVYtK9dt9830DY0ZqPwFGZE2djNgDQNTrW+weZoiPqSpJckzO/9ZYnzxmpMpgw5jc&#10;NhbwPQBDpxoq9/HDjfqemsjSE1SHW2QI/UB4J68auoy18OFWIE0A3R9NdbihnzZAfMOw4qwG/P3e&#10;fownYZKXs44mquT+11ag4sx8tyTZr5PZLI5gMmbz0ykZ+NLz9NJjt+0F0DVN6P1wMi1jfDDHpUZo&#10;H2n4V7EquYSVVLvkMuDRuAj9pNPzIdVqlcJo7JwIa3vvZASPrEadPewfBbpBkYGkfA3H6RPFK032&#10;sTHTwmobQDdJsM+8DnzTyCbhDM9LfBNe2inq+RFc/gEAAP//AwBQSwMEFAAGAAgAAAAhAEH+WHTh&#10;AAAACwEAAA8AAABkcnMvZG93bnJldi54bWxMj8tOwzAQRfdI/IM1SGwqajcBAyGTioe6YUcpsHXi&#10;IYnqRxS7afr3mBUsR/fo3jPleraGTTSG3juE1VIAI9d43bsWYfe+uboDFqJyWhnvCOFEAdbV+Vmp&#10;Cu2P7o2mbWxZKnGhUAhdjEPBeWg6sios/UAuZd9+tCqmc2y5HtUxlVvDMyEkt6p3aaFTAz131Oy3&#10;B4sw709Z/WWnz50V1/Xi5XWzePowiJcX8+MDsEhz/IPhVz+pQ5Wcan9wOjCDkOXZbUIRbuT9Clgi&#10;cpFLYDWCzKUAXpX8/w/VDwAAAP//AwBQSwECLQAUAAYACAAAACEAtoM4kv4AAADhAQAAEwAAAAAA&#10;AAAAAAAAAAAAAAAAW0NvbnRlbnRfVHlwZXNdLnhtbFBLAQItABQABgAIAAAAIQA4/SH/1gAAAJQB&#10;AAALAAAAAAAAAAAAAAAAAC8BAABfcmVscy8ucmVsc1BLAQItABQABgAIAAAAIQAO5h2NeQIAAEwF&#10;AAAOAAAAAAAAAAAAAAAAAC4CAABkcnMvZTJvRG9jLnhtbFBLAQItABQABgAIAAAAIQBB/lh04QAA&#10;AAsBAAAPAAAAAAAAAAAAAAAAANMEAABkcnMvZG93bnJldi54bWxQSwUGAAAAAAQABADzAAAA4QUA&#10;AAAA&#10;" filled="f" strokecolor="#243255 [1604]" strokeweight="2.25pt">
                <v:stroke joinstyle="miter"/>
                <v:path arrowok="t"/>
              </v:roundrect>
            </w:pict>
          </mc:Fallback>
        </mc:AlternateContent>
      </w:r>
      <w:r w:rsidR="008C5CB2" w:rsidRPr="00B81DD5">
        <w:rPr>
          <w:rFonts w:asciiTheme="majorHAnsi" w:hAnsiTheme="majorHAnsi" w:cstheme="majorHAnsi"/>
          <w:noProof/>
          <w:lang w:eastAsia="pl-PL"/>
        </w:rPr>
        <w:drawing>
          <wp:inline distT="0" distB="0" distL="0" distR="0" wp14:anchorId="425CEA07" wp14:editId="75F1CAA4">
            <wp:extent cx="5753735" cy="4166870"/>
            <wp:effectExtent l="0" t="0" r="0" b="5080"/>
            <wp:docPr id="92" name="Obraz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53735" cy="4166870"/>
                    </a:xfrm>
                    <a:prstGeom prst="rect">
                      <a:avLst/>
                    </a:prstGeom>
                    <a:noFill/>
                    <a:ln>
                      <a:noFill/>
                    </a:ln>
                  </pic:spPr>
                </pic:pic>
              </a:graphicData>
            </a:graphic>
          </wp:inline>
        </w:drawing>
      </w:r>
    </w:p>
    <w:p w14:paraId="43619B65" w14:textId="0A7553FE" w:rsidR="00802ADA" w:rsidRPr="00B81DD5" w:rsidRDefault="001F63F9" w:rsidP="00EF7515">
      <w:pPr>
        <w:pStyle w:val="Legenda"/>
        <w:spacing w:before="0" w:after="120" w:line="264" w:lineRule="auto"/>
        <w:jc w:val="center"/>
        <w:rPr>
          <w:rFonts w:asciiTheme="majorHAnsi" w:hAnsiTheme="majorHAnsi" w:cstheme="majorHAnsi"/>
          <w:b w:val="0"/>
          <w:i/>
        </w:rPr>
      </w:pPr>
      <w:r w:rsidRPr="00B81DD5">
        <w:rPr>
          <w:rFonts w:asciiTheme="majorHAnsi" w:hAnsiTheme="majorHAnsi" w:cstheme="majorHAnsi"/>
          <w:b w:val="0"/>
          <w:i/>
        </w:rPr>
        <w:t>Źródło: Strategia Rozwoju Województwa „Małopolska 2030”, Załącznik do uchwały Nr XXXI/422/20 Sejmiku Wojewód</w:t>
      </w:r>
      <w:r w:rsidR="006C6D7E" w:rsidRPr="00B81DD5">
        <w:rPr>
          <w:rFonts w:asciiTheme="majorHAnsi" w:hAnsiTheme="majorHAnsi" w:cstheme="majorHAnsi"/>
          <w:b w:val="0"/>
          <w:i/>
        </w:rPr>
        <w:t>ztwa Małopolskiego z </w:t>
      </w:r>
      <w:r w:rsidR="00462D58" w:rsidRPr="00B81DD5">
        <w:rPr>
          <w:rFonts w:asciiTheme="majorHAnsi" w:hAnsiTheme="majorHAnsi" w:cstheme="majorHAnsi"/>
          <w:b w:val="0"/>
          <w:i/>
        </w:rPr>
        <w:t>dnia 17 grudnia 2020 r.</w:t>
      </w:r>
    </w:p>
    <w:bookmarkEnd w:id="174"/>
    <w:p w14:paraId="0DB2F72A" w14:textId="1D00D114" w:rsidR="00625692" w:rsidRPr="00B81DD5" w:rsidRDefault="00625692" w:rsidP="00802ADA">
      <w:pPr>
        <w:pStyle w:val="Legenda"/>
        <w:spacing w:before="0" w:after="120" w:line="264" w:lineRule="auto"/>
        <w:rPr>
          <w:rFonts w:asciiTheme="majorHAnsi" w:hAnsiTheme="majorHAnsi" w:cstheme="majorHAnsi"/>
        </w:rPr>
      </w:pPr>
      <w:r w:rsidRPr="00B81DD5">
        <w:rPr>
          <w:rFonts w:asciiTheme="majorHAnsi" w:hAnsiTheme="majorHAnsi" w:cstheme="majorHAnsi"/>
          <w:b w:val="0"/>
        </w:rPr>
        <w:br w:type="page"/>
      </w:r>
    </w:p>
    <w:p w14:paraId="227E2C24" w14:textId="7D09C38C" w:rsidR="00952F02" w:rsidRPr="00B81DD5" w:rsidRDefault="00E24909" w:rsidP="0005069D">
      <w:pPr>
        <w:pStyle w:val="Nagwek1"/>
        <w:spacing w:before="0" w:after="120"/>
        <w:jc w:val="both"/>
        <w:rPr>
          <w:rFonts w:asciiTheme="majorHAnsi" w:hAnsiTheme="majorHAnsi" w:cstheme="majorHAnsi"/>
          <w:b/>
        </w:rPr>
      </w:pPr>
      <w:bookmarkStart w:id="176" w:name="_Toc174060382"/>
      <w:r w:rsidRPr="00B81DD5">
        <w:rPr>
          <w:rFonts w:asciiTheme="majorHAnsi" w:hAnsiTheme="majorHAnsi" w:cstheme="majorHAnsi"/>
          <w:b/>
        </w:rPr>
        <w:lastRenderedPageBreak/>
        <w:t xml:space="preserve">Spójność założeń </w:t>
      </w:r>
      <w:r w:rsidR="00D00303" w:rsidRPr="00B81DD5">
        <w:rPr>
          <w:rFonts w:asciiTheme="majorHAnsi" w:hAnsiTheme="majorHAnsi" w:cstheme="majorHAnsi"/>
          <w:b/>
        </w:rPr>
        <w:t xml:space="preserve">Strategii Rozwoju </w:t>
      </w:r>
      <w:r w:rsidR="0067300F" w:rsidRPr="00B81DD5">
        <w:rPr>
          <w:rFonts w:asciiTheme="majorHAnsi" w:hAnsiTheme="majorHAnsi" w:cstheme="majorHAnsi"/>
          <w:b/>
        </w:rPr>
        <w:t xml:space="preserve">Gminy </w:t>
      </w:r>
      <w:r w:rsidR="00966ADE" w:rsidRPr="00B81DD5">
        <w:rPr>
          <w:rFonts w:asciiTheme="majorHAnsi" w:hAnsiTheme="majorHAnsi" w:cstheme="majorHAnsi"/>
          <w:b/>
        </w:rPr>
        <w:t>Poronin</w:t>
      </w:r>
      <w:r w:rsidR="0067300F" w:rsidRPr="00B81DD5">
        <w:rPr>
          <w:rFonts w:asciiTheme="majorHAnsi" w:hAnsiTheme="majorHAnsi" w:cstheme="majorHAnsi"/>
          <w:b/>
        </w:rPr>
        <w:t xml:space="preserve"> do 2030 roku</w:t>
      </w:r>
      <w:r w:rsidR="000F7010" w:rsidRPr="00B81DD5">
        <w:rPr>
          <w:rFonts w:asciiTheme="majorHAnsi" w:hAnsiTheme="majorHAnsi" w:cstheme="majorHAnsi"/>
          <w:b/>
        </w:rPr>
        <w:t xml:space="preserve"> </w:t>
      </w:r>
      <w:r w:rsidR="0040719B" w:rsidRPr="00B81DD5">
        <w:rPr>
          <w:rFonts w:asciiTheme="majorHAnsi" w:hAnsiTheme="majorHAnsi" w:cstheme="majorHAnsi"/>
          <w:b/>
        </w:rPr>
        <w:t>z </w:t>
      </w:r>
      <w:r w:rsidR="00AF026F" w:rsidRPr="00B81DD5">
        <w:rPr>
          <w:rFonts w:asciiTheme="majorHAnsi" w:hAnsiTheme="majorHAnsi" w:cstheme="majorHAnsi"/>
          <w:b/>
        </w:rPr>
        <w:t>celami i </w:t>
      </w:r>
      <w:r w:rsidRPr="00B81DD5">
        <w:rPr>
          <w:rFonts w:asciiTheme="majorHAnsi" w:hAnsiTheme="majorHAnsi" w:cstheme="majorHAnsi"/>
          <w:b/>
        </w:rPr>
        <w:t>kierunkami rozwoju zawartymi w strategii rozwoju województwa oraz w innych dokumentach wyższego rzędu</w:t>
      </w:r>
      <w:bookmarkEnd w:id="176"/>
    </w:p>
    <w:bookmarkEnd w:id="164"/>
    <w:p w14:paraId="54059AD8" w14:textId="69517E70" w:rsidR="003D1492" w:rsidRPr="00B81DD5" w:rsidRDefault="003D1492" w:rsidP="00B45775">
      <w:pPr>
        <w:spacing w:before="0" w:after="120"/>
        <w:jc w:val="both"/>
        <w:rPr>
          <w:rFonts w:asciiTheme="majorHAnsi" w:hAnsiTheme="majorHAnsi" w:cstheme="majorHAnsi"/>
          <w:szCs w:val="22"/>
        </w:rPr>
      </w:pPr>
      <w:r w:rsidRPr="00B81DD5">
        <w:rPr>
          <w:rFonts w:asciiTheme="majorHAnsi" w:hAnsiTheme="majorHAnsi" w:cstheme="majorHAnsi"/>
          <w:szCs w:val="22"/>
        </w:rPr>
        <w:t xml:space="preserve">Strategia Rozwoju Gminy </w:t>
      </w:r>
      <w:r w:rsidR="00966ADE" w:rsidRPr="00B81DD5">
        <w:rPr>
          <w:rFonts w:asciiTheme="majorHAnsi" w:hAnsiTheme="majorHAnsi" w:cstheme="majorHAnsi"/>
          <w:szCs w:val="22"/>
        </w:rPr>
        <w:t>Poronin</w:t>
      </w:r>
      <w:r w:rsidRPr="00B81DD5">
        <w:rPr>
          <w:rFonts w:asciiTheme="majorHAnsi" w:hAnsiTheme="majorHAnsi" w:cstheme="majorHAnsi"/>
          <w:szCs w:val="22"/>
        </w:rPr>
        <w:t xml:space="preserve"> do 2030 roku jest spójna z dokumentami strategicznymi szczebla unijnego, krajowego, regionalnego i ponadlokalnego, m.in.:</w:t>
      </w:r>
    </w:p>
    <w:p w14:paraId="76122C7A" w14:textId="7D11ACAA" w:rsidR="003D1492" w:rsidRPr="00B81DD5" w:rsidRDefault="003D1492">
      <w:pPr>
        <w:pStyle w:val="Akapitzlist"/>
        <w:numPr>
          <w:ilvl w:val="0"/>
          <w:numId w:val="25"/>
        </w:numPr>
        <w:spacing w:before="0" w:after="120"/>
        <w:contextualSpacing w:val="0"/>
        <w:jc w:val="both"/>
        <w:rPr>
          <w:rFonts w:asciiTheme="majorHAnsi" w:hAnsiTheme="majorHAnsi" w:cstheme="majorHAnsi"/>
          <w:szCs w:val="22"/>
        </w:rPr>
      </w:pPr>
      <w:r w:rsidRPr="00B81DD5">
        <w:rPr>
          <w:rFonts w:asciiTheme="majorHAnsi" w:hAnsiTheme="majorHAnsi" w:cstheme="majorHAnsi"/>
          <w:b/>
          <w:bCs/>
          <w:szCs w:val="22"/>
        </w:rPr>
        <w:t>Rozporządzeniem ogólnym</w:t>
      </w:r>
      <w:r w:rsidRPr="00B81DD5">
        <w:rPr>
          <w:rStyle w:val="Odwoanieprzypisudolnego"/>
          <w:rFonts w:asciiTheme="majorHAnsi" w:hAnsiTheme="majorHAnsi" w:cstheme="majorHAnsi"/>
          <w:szCs w:val="22"/>
        </w:rPr>
        <w:footnoteReference w:id="5"/>
      </w:r>
      <w:r w:rsidRPr="00B81DD5">
        <w:rPr>
          <w:rFonts w:asciiTheme="majorHAnsi" w:hAnsiTheme="majorHAnsi" w:cstheme="majorHAnsi"/>
          <w:szCs w:val="22"/>
        </w:rPr>
        <w:t xml:space="preserve">, które ustanawia wspólne przepisy dotyczące funduszy europejskich. Strategia Rozwoju Gminy </w:t>
      </w:r>
      <w:r w:rsidR="00966ADE" w:rsidRPr="00B81DD5">
        <w:rPr>
          <w:rFonts w:asciiTheme="majorHAnsi" w:hAnsiTheme="majorHAnsi" w:cstheme="majorHAnsi"/>
          <w:szCs w:val="22"/>
        </w:rPr>
        <w:t>Poronin</w:t>
      </w:r>
      <w:r w:rsidRPr="00B81DD5">
        <w:rPr>
          <w:rFonts w:asciiTheme="majorHAnsi" w:hAnsiTheme="majorHAnsi" w:cstheme="majorHAnsi"/>
          <w:szCs w:val="22"/>
        </w:rPr>
        <w:t xml:space="preserve"> wpisuje się we wszystkie określone w tym dokumencie cele</w:t>
      </w:r>
      <w:r w:rsidR="00A31671" w:rsidRPr="00B81DD5">
        <w:rPr>
          <w:rFonts w:asciiTheme="majorHAnsi" w:hAnsiTheme="majorHAnsi" w:cstheme="majorHAnsi"/>
          <w:szCs w:val="22"/>
        </w:rPr>
        <w:t>.</w:t>
      </w:r>
      <w:r w:rsidR="00A938A2" w:rsidRPr="00B81DD5">
        <w:rPr>
          <w:rFonts w:asciiTheme="majorHAnsi" w:hAnsiTheme="majorHAnsi" w:cstheme="majorHAnsi"/>
        </w:rPr>
        <w:t xml:space="preserve"> </w:t>
      </w:r>
      <w:r w:rsidR="00A938A2" w:rsidRPr="00B81DD5">
        <w:rPr>
          <w:rFonts w:asciiTheme="majorHAnsi" w:hAnsiTheme="majorHAnsi" w:cstheme="majorHAnsi"/>
          <w:szCs w:val="22"/>
        </w:rPr>
        <w:t>Zgodność widoczna jest przede wszystkim na poziomie wspólnych priorytetów w zakresie doskonalenia dostępności i jakości usług publicznych oraz aktywizacji i włączenia społecznego, wszelkich inicjatyw wynikających z założeń zrównoważonego rozwoju.</w:t>
      </w:r>
    </w:p>
    <w:p w14:paraId="418C3161" w14:textId="6B74D524" w:rsidR="00A31671" w:rsidRPr="00B81DD5" w:rsidRDefault="00A31671" w:rsidP="00140F94">
      <w:pPr>
        <w:pStyle w:val="Legenda"/>
        <w:spacing w:before="0" w:after="120"/>
        <w:jc w:val="center"/>
        <w:rPr>
          <w:rFonts w:asciiTheme="majorHAnsi" w:hAnsiTheme="majorHAnsi" w:cstheme="majorHAnsi"/>
        </w:rPr>
      </w:pPr>
      <w:bookmarkStart w:id="177" w:name="_Toc202106102"/>
      <w:r w:rsidRPr="00B81DD5">
        <w:rPr>
          <w:rFonts w:asciiTheme="majorHAnsi" w:hAnsiTheme="majorHAnsi" w:cstheme="majorHAnsi"/>
        </w:rPr>
        <w:t xml:space="preserve">Tabela </w:t>
      </w:r>
      <w:r w:rsidRPr="00B81DD5">
        <w:rPr>
          <w:rFonts w:asciiTheme="majorHAnsi" w:hAnsiTheme="majorHAnsi" w:cstheme="majorHAnsi"/>
        </w:rPr>
        <w:fldChar w:fldCharType="begin"/>
      </w:r>
      <w:r w:rsidRPr="00B81DD5">
        <w:rPr>
          <w:rFonts w:asciiTheme="majorHAnsi" w:hAnsiTheme="majorHAnsi" w:cstheme="majorHAnsi"/>
        </w:rPr>
        <w:instrText xml:space="preserve"> SEQ Tabela \* ARABIC </w:instrText>
      </w:r>
      <w:r w:rsidRPr="00B81DD5">
        <w:rPr>
          <w:rFonts w:asciiTheme="majorHAnsi" w:hAnsiTheme="majorHAnsi" w:cstheme="majorHAnsi"/>
        </w:rPr>
        <w:fldChar w:fldCharType="separate"/>
      </w:r>
      <w:r w:rsidR="00F62472">
        <w:rPr>
          <w:rFonts w:asciiTheme="majorHAnsi" w:hAnsiTheme="majorHAnsi" w:cstheme="majorHAnsi"/>
          <w:noProof/>
        </w:rPr>
        <w:t>9</w:t>
      </w:r>
      <w:r w:rsidRPr="00B81DD5">
        <w:rPr>
          <w:rFonts w:asciiTheme="majorHAnsi" w:hAnsiTheme="majorHAnsi" w:cstheme="majorHAnsi"/>
        </w:rPr>
        <w:fldChar w:fldCharType="end"/>
      </w:r>
      <w:r w:rsidRPr="00B81DD5">
        <w:rPr>
          <w:rFonts w:asciiTheme="majorHAnsi" w:hAnsiTheme="majorHAnsi" w:cstheme="majorHAnsi"/>
        </w:rPr>
        <w:t>. Zgodność celów określonych przez Rozporządzenie ogólne i celów operacyjnych Strategii Rozwoju Gminy Poronin do 2030 roku</w:t>
      </w:r>
      <w:bookmarkEnd w:id="177"/>
    </w:p>
    <w:tbl>
      <w:tblPr>
        <w:tblStyle w:val="Tabela-Siatka"/>
        <w:tblW w:w="0" w:type="auto"/>
        <w:tblLook w:val="04A0" w:firstRow="1" w:lastRow="0" w:firstColumn="1" w:lastColumn="0" w:noHBand="0" w:noVBand="1"/>
      </w:tblPr>
      <w:tblGrid>
        <w:gridCol w:w="3256"/>
        <w:gridCol w:w="5804"/>
      </w:tblGrid>
      <w:tr w:rsidR="00A31671" w:rsidRPr="00B81DD5" w14:paraId="112EF34C" w14:textId="77777777" w:rsidTr="00544F36">
        <w:tc>
          <w:tcPr>
            <w:tcW w:w="3256" w:type="dxa"/>
            <w:shd w:val="clear" w:color="auto" w:fill="4A66AC" w:themeFill="accent1"/>
            <w:vAlign w:val="center"/>
          </w:tcPr>
          <w:p w14:paraId="601F4F35" w14:textId="793F601C" w:rsidR="00A31671" w:rsidRPr="00B81DD5" w:rsidRDefault="00A31671" w:rsidP="00A31671">
            <w:pPr>
              <w:spacing w:before="0" w:after="20" w:line="264"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Cele określone przez Rozporządzenie ogólne</w:t>
            </w:r>
          </w:p>
        </w:tc>
        <w:tc>
          <w:tcPr>
            <w:tcW w:w="5804" w:type="dxa"/>
            <w:shd w:val="clear" w:color="auto" w:fill="4A66AC" w:themeFill="accent1"/>
            <w:vAlign w:val="center"/>
          </w:tcPr>
          <w:p w14:paraId="2C2E8EF4" w14:textId="32625CBF" w:rsidR="00A31671" w:rsidRPr="00B81DD5" w:rsidRDefault="00A31671" w:rsidP="00A31671">
            <w:pPr>
              <w:spacing w:before="0" w:after="20" w:line="264"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Cele operacyjne Strategii Rozwoju Gminy Poronin do 2030 roku</w:t>
            </w:r>
          </w:p>
        </w:tc>
      </w:tr>
      <w:tr w:rsidR="00A31671" w:rsidRPr="00B81DD5" w14:paraId="49623251" w14:textId="77777777" w:rsidTr="00544F36">
        <w:tc>
          <w:tcPr>
            <w:tcW w:w="3256" w:type="dxa"/>
            <w:vAlign w:val="center"/>
          </w:tcPr>
          <w:p w14:paraId="5138571E" w14:textId="3B2F5FD9" w:rsidR="00A31671" w:rsidRPr="00B81DD5" w:rsidRDefault="00A31671" w:rsidP="00A31671">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Bardziej inteligentna Europa – innowacyjna i inteligentna transformacja gospodarcza</w:t>
            </w:r>
          </w:p>
        </w:tc>
        <w:tc>
          <w:tcPr>
            <w:tcW w:w="5804" w:type="dxa"/>
            <w:vAlign w:val="center"/>
          </w:tcPr>
          <w:p w14:paraId="3DCC3EC4" w14:textId="77777777" w:rsidR="00A31671" w:rsidRPr="00B81DD5" w:rsidRDefault="00A31671" w:rsidP="00A31671">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1.1. Rozwój i promocja oferty czasu wolnego, wykorzystującej walory przyrodniczo-krajobrazowe i kulturowe gminy oraz lokalną infrastrukturę sportowo-turystyczną.</w:t>
            </w:r>
          </w:p>
          <w:p w14:paraId="7972EFB0" w14:textId="77EB623D" w:rsidR="00A31671" w:rsidRPr="00B81DD5" w:rsidRDefault="00A31671" w:rsidP="00A31671">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1.2. Rozwój lokalnej przedsiębiorczości i aktywizacja zawodowa mieszkańców, z wykorzystaniem potencjałów obszarów górskich.</w:t>
            </w:r>
          </w:p>
        </w:tc>
      </w:tr>
      <w:tr w:rsidR="00A31671" w:rsidRPr="00B81DD5" w14:paraId="2F70E913" w14:textId="77777777" w:rsidTr="00544F36">
        <w:tc>
          <w:tcPr>
            <w:tcW w:w="3256" w:type="dxa"/>
            <w:vAlign w:val="center"/>
          </w:tcPr>
          <w:p w14:paraId="57311F2C" w14:textId="4BB7EC5D" w:rsidR="00A31671" w:rsidRPr="00B81DD5" w:rsidRDefault="00A31671" w:rsidP="00A31671">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Bardziej przyjazna dla środowiska niskoemisyjna Europa</w:t>
            </w:r>
          </w:p>
        </w:tc>
        <w:tc>
          <w:tcPr>
            <w:tcW w:w="5804" w:type="dxa"/>
            <w:vAlign w:val="center"/>
          </w:tcPr>
          <w:p w14:paraId="0FA69ED2" w14:textId="4F25E614" w:rsidR="00A31671" w:rsidRPr="00B81DD5" w:rsidRDefault="00A31671" w:rsidP="00A31671">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2.1. Eliminacja zanieczyszczeń oraz poprawa odporności gminy na skutki zmian klimatu.</w:t>
            </w:r>
          </w:p>
          <w:p w14:paraId="3ABEB375" w14:textId="60A3F86A" w:rsidR="00A31671" w:rsidRPr="00B81DD5" w:rsidRDefault="00A31671" w:rsidP="00A31671">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2.2. Wdrożenie zintegrowanej polityki środowiskowej i przestrzennej.</w:t>
            </w:r>
          </w:p>
          <w:p w14:paraId="1285BB58" w14:textId="24F6AA85" w:rsidR="00A31671" w:rsidRPr="00B81DD5" w:rsidRDefault="00A31671" w:rsidP="00A31671">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2.3. Zwiększenie dostępności komunikacyjnej oraz rozwój bezpiecznej i zrównoważonej mobilności.</w:t>
            </w:r>
          </w:p>
        </w:tc>
      </w:tr>
      <w:tr w:rsidR="00A31671" w:rsidRPr="00B81DD5" w14:paraId="17C70511" w14:textId="77777777" w:rsidTr="00544F36">
        <w:tc>
          <w:tcPr>
            <w:tcW w:w="3256" w:type="dxa"/>
            <w:vAlign w:val="center"/>
          </w:tcPr>
          <w:p w14:paraId="19AA4A08" w14:textId="2C728D73" w:rsidR="00A31671" w:rsidRPr="00B81DD5" w:rsidRDefault="00A31671" w:rsidP="00A31671">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Lepiej połączona Europa – mobilność i regionalne połączenia teleinformatyczne</w:t>
            </w:r>
          </w:p>
        </w:tc>
        <w:tc>
          <w:tcPr>
            <w:tcW w:w="5804" w:type="dxa"/>
            <w:vAlign w:val="center"/>
          </w:tcPr>
          <w:p w14:paraId="34E6DD5D" w14:textId="63BB3BD9" w:rsidR="00A31671" w:rsidRPr="00B81DD5" w:rsidRDefault="00A31671" w:rsidP="00A31671">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2.3. Zwiększenie dostępności komunikacyjnej oraz rozwój bezpiecznej i zrównoważonej mobilności.</w:t>
            </w:r>
          </w:p>
        </w:tc>
      </w:tr>
      <w:tr w:rsidR="00A31671" w:rsidRPr="00B81DD5" w14:paraId="5888E406" w14:textId="77777777" w:rsidTr="00544F36">
        <w:tc>
          <w:tcPr>
            <w:tcW w:w="3256" w:type="dxa"/>
            <w:vAlign w:val="center"/>
          </w:tcPr>
          <w:p w14:paraId="491A0D34" w14:textId="297BED4D" w:rsidR="00A31671" w:rsidRPr="00B81DD5" w:rsidRDefault="00A31671" w:rsidP="00A31671">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Europa o silniejszym wymiarze społecznym – wdrażanie Europejskiego filaru praw socjalnych</w:t>
            </w:r>
          </w:p>
        </w:tc>
        <w:tc>
          <w:tcPr>
            <w:tcW w:w="5804" w:type="dxa"/>
            <w:vAlign w:val="center"/>
          </w:tcPr>
          <w:p w14:paraId="378F0CFA" w14:textId="77777777" w:rsidR="00A31671" w:rsidRPr="00B81DD5" w:rsidRDefault="00A31671" w:rsidP="00A31671">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1.2. Rozwój lokalnej przedsiębiorczości i aktywizacja zawodowa mieszkańców, z wykorzystaniem potencjałów obszarów górskich.</w:t>
            </w:r>
          </w:p>
          <w:p w14:paraId="3DE9815E" w14:textId="642D43CD" w:rsidR="00A31671" w:rsidRPr="00B81DD5" w:rsidRDefault="00A31671" w:rsidP="00A31671">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3.1. Zwiększenie efektywności i funkcjonalności lokalnego systemu oświaty i wychowania.</w:t>
            </w:r>
          </w:p>
          <w:p w14:paraId="4BFC5300" w14:textId="0E817D55" w:rsidR="00A31671" w:rsidRPr="00B81DD5" w:rsidRDefault="00A31671" w:rsidP="00A31671">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3.2. Wzmocnienie kapitału ludzkiego i społecznego w oparciu o</w:t>
            </w:r>
            <w:r w:rsidR="003C560E" w:rsidRPr="00B81DD5">
              <w:rPr>
                <w:rFonts w:asciiTheme="majorHAnsi" w:hAnsiTheme="majorHAnsi" w:cstheme="majorHAnsi"/>
                <w:sz w:val="20"/>
              </w:rPr>
              <w:t> </w:t>
            </w:r>
            <w:r w:rsidRPr="00B81DD5">
              <w:rPr>
                <w:rFonts w:asciiTheme="majorHAnsi" w:hAnsiTheme="majorHAnsi" w:cstheme="majorHAnsi"/>
                <w:sz w:val="20"/>
              </w:rPr>
              <w:t>kulturę i dziedzictwo oraz sport i rekreację.</w:t>
            </w:r>
          </w:p>
          <w:p w14:paraId="49BCD010" w14:textId="439A5A82" w:rsidR="00A31671" w:rsidRPr="00B81DD5" w:rsidRDefault="00A31671" w:rsidP="00A31671">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3.3. Wdrożenie skutecznej polityki włączenia społecznego i ochrony zdrowia.</w:t>
            </w:r>
          </w:p>
          <w:p w14:paraId="07796E4B" w14:textId="03C7B8F0" w:rsidR="00A31671" w:rsidRPr="00B81DD5" w:rsidRDefault="00A31671" w:rsidP="00A31671">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3.4. Zapewnienie porządku i bezpieczeństwa publicznego.</w:t>
            </w:r>
          </w:p>
        </w:tc>
      </w:tr>
      <w:tr w:rsidR="00A31671" w:rsidRPr="00B81DD5" w14:paraId="64D9FDE9" w14:textId="77777777" w:rsidTr="00544F36">
        <w:tc>
          <w:tcPr>
            <w:tcW w:w="3256" w:type="dxa"/>
            <w:vAlign w:val="center"/>
          </w:tcPr>
          <w:p w14:paraId="16A09D8A" w14:textId="20F06CA8" w:rsidR="00A31671" w:rsidRPr="00B81DD5" w:rsidRDefault="00A31671" w:rsidP="00A31671">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Europa bliżej obywateli – zrównoważony i zintegrowany rozwój obszarów miejskich, wiejskich i przybrzeżnych w ramach inicjatyw lokalnych</w:t>
            </w:r>
          </w:p>
        </w:tc>
        <w:tc>
          <w:tcPr>
            <w:tcW w:w="5804" w:type="dxa"/>
            <w:vAlign w:val="center"/>
          </w:tcPr>
          <w:p w14:paraId="2AC86511" w14:textId="11293602" w:rsidR="00A31671" w:rsidRPr="00B81DD5" w:rsidRDefault="00A31671" w:rsidP="00A31671">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Zgodność zachodzi we wszystkich aspektach, a najbardziej widoczna jest poprzez cel 4.2. Rozwój współpracy na poziomie lokalnym i</w:t>
            </w:r>
            <w:r w:rsidR="00F81A0B" w:rsidRPr="00B81DD5">
              <w:rPr>
                <w:rFonts w:asciiTheme="majorHAnsi" w:hAnsiTheme="majorHAnsi" w:cstheme="majorHAnsi"/>
                <w:sz w:val="20"/>
              </w:rPr>
              <w:t> </w:t>
            </w:r>
            <w:r w:rsidRPr="00B81DD5">
              <w:rPr>
                <w:rFonts w:asciiTheme="majorHAnsi" w:hAnsiTheme="majorHAnsi" w:cstheme="majorHAnsi"/>
                <w:sz w:val="20"/>
              </w:rPr>
              <w:t>ponadlokalnym wraz ze wsparciem aktywizacji i partycypacji społecznej.</w:t>
            </w:r>
          </w:p>
        </w:tc>
      </w:tr>
    </w:tbl>
    <w:p w14:paraId="0AD308A2" w14:textId="67012FB9" w:rsidR="003D1492" w:rsidRPr="00B81DD5" w:rsidRDefault="00A31671" w:rsidP="00A31671">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w:t>
      </w:r>
    </w:p>
    <w:p w14:paraId="51345A98" w14:textId="492F974A" w:rsidR="00A938A2" w:rsidRPr="00B81DD5" w:rsidRDefault="003D1492">
      <w:pPr>
        <w:pStyle w:val="Akapitzlist"/>
        <w:numPr>
          <w:ilvl w:val="0"/>
          <w:numId w:val="25"/>
        </w:numPr>
        <w:spacing w:before="0" w:after="120"/>
        <w:contextualSpacing w:val="0"/>
        <w:jc w:val="both"/>
        <w:rPr>
          <w:rFonts w:asciiTheme="majorHAnsi" w:hAnsiTheme="majorHAnsi" w:cstheme="majorHAnsi"/>
          <w:szCs w:val="22"/>
        </w:rPr>
      </w:pPr>
      <w:r w:rsidRPr="00B81DD5">
        <w:rPr>
          <w:rFonts w:asciiTheme="majorHAnsi" w:hAnsiTheme="majorHAnsi" w:cstheme="majorHAnsi"/>
          <w:b/>
          <w:bCs/>
          <w:szCs w:val="22"/>
        </w:rPr>
        <w:lastRenderedPageBreak/>
        <w:t>Strategią na rzecz Odpowiedzialnego Rozwoju do roku 2020 (z perspektywą do 2030 r.)</w:t>
      </w:r>
      <w:r w:rsidRPr="00B81DD5">
        <w:rPr>
          <w:rFonts w:asciiTheme="majorHAnsi" w:hAnsiTheme="majorHAnsi" w:cstheme="majorHAnsi"/>
          <w:szCs w:val="22"/>
        </w:rPr>
        <w:t xml:space="preserve">, będącą </w:t>
      </w:r>
      <w:r w:rsidR="00A938A2" w:rsidRPr="00B81DD5">
        <w:rPr>
          <w:rFonts w:asciiTheme="majorHAnsi" w:hAnsiTheme="majorHAnsi" w:cstheme="majorHAnsi"/>
          <w:szCs w:val="22"/>
        </w:rPr>
        <w:t>podstawowym</w:t>
      </w:r>
      <w:r w:rsidRPr="00B81DD5">
        <w:rPr>
          <w:rFonts w:asciiTheme="majorHAnsi" w:hAnsiTheme="majorHAnsi" w:cstheme="majorHAnsi"/>
          <w:szCs w:val="22"/>
        </w:rPr>
        <w:t xml:space="preserve"> dokumentem państwa polskiego w obszarze średnio- i</w:t>
      </w:r>
      <w:r w:rsidR="00222F6D" w:rsidRPr="00B81DD5">
        <w:rPr>
          <w:rFonts w:asciiTheme="majorHAnsi" w:hAnsiTheme="majorHAnsi" w:cstheme="majorHAnsi"/>
          <w:szCs w:val="22"/>
        </w:rPr>
        <w:t> </w:t>
      </w:r>
      <w:r w:rsidRPr="00B81DD5">
        <w:rPr>
          <w:rFonts w:asciiTheme="majorHAnsi" w:hAnsiTheme="majorHAnsi" w:cstheme="majorHAnsi"/>
          <w:szCs w:val="22"/>
        </w:rPr>
        <w:t>długofalowej polityki gospodarczej, który wdraża nowy model rozwoju – rozwój odpowiedzialny oraz społecznie i terytorialnie zrównoważony.</w:t>
      </w:r>
      <w:r w:rsidRPr="00B81DD5">
        <w:rPr>
          <w:rFonts w:asciiTheme="majorHAnsi" w:hAnsiTheme="majorHAnsi" w:cstheme="majorHAnsi"/>
          <w:b/>
          <w:szCs w:val="22"/>
        </w:rPr>
        <w:t xml:space="preserve"> </w:t>
      </w:r>
      <w:r w:rsidR="00321301" w:rsidRPr="00B81DD5">
        <w:rPr>
          <w:rFonts w:asciiTheme="majorHAnsi" w:hAnsiTheme="majorHAnsi" w:cstheme="majorHAnsi"/>
          <w:szCs w:val="22"/>
        </w:rPr>
        <w:t xml:space="preserve">Strategia Rozwoju Gminy </w:t>
      </w:r>
      <w:r w:rsidR="00966ADE" w:rsidRPr="00B81DD5">
        <w:rPr>
          <w:rFonts w:asciiTheme="majorHAnsi" w:hAnsiTheme="majorHAnsi" w:cstheme="majorHAnsi"/>
          <w:szCs w:val="22"/>
        </w:rPr>
        <w:t>Poronin</w:t>
      </w:r>
      <w:r w:rsidRPr="00B81DD5">
        <w:rPr>
          <w:rFonts w:asciiTheme="majorHAnsi" w:hAnsiTheme="majorHAnsi" w:cstheme="majorHAnsi"/>
          <w:szCs w:val="22"/>
        </w:rPr>
        <w:t xml:space="preserve"> wpisuje się we wszystkie określone w tym dokumencie cele szczegółowe</w:t>
      </w:r>
      <w:r w:rsidR="00A938A2" w:rsidRPr="00B81DD5">
        <w:rPr>
          <w:rFonts w:asciiTheme="majorHAnsi" w:hAnsiTheme="majorHAnsi" w:cstheme="majorHAnsi"/>
          <w:szCs w:val="22"/>
        </w:rPr>
        <w:t>.</w:t>
      </w:r>
      <w:r w:rsidR="001352E3" w:rsidRPr="00B81DD5">
        <w:rPr>
          <w:rFonts w:asciiTheme="majorHAnsi" w:hAnsiTheme="majorHAnsi" w:cstheme="majorHAnsi"/>
          <w:szCs w:val="22"/>
        </w:rPr>
        <w:t xml:space="preserve"> Zgodność widoczna jest na poziomie wspólnych priorytetów dotyczących wzmacniania lokalnych przewag konkurencyjnych w oparciu o specjalizacje gospodarcze (turystyka), jak również w nadrzędnej dbałości o zapewnienie całemu społeczeństwu wysokiej jakości życia.</w:t>
      </w:r>
    </w:p>
    <w:p w14:paraId="5CC0BAEE" w14:textId="2A72653E" w:rsidR="00A938A2" w:rsidRPr="00B81DD5" w:rsidRDefault="00A938A2" w:rsidP="00140F94">
      <w:pPr>
        <w:pStyle w:val="Legenda"/>
        <w:spacing w:before="0" w:after="120"/>
        <w:jc w:val="center"/>
        <w:rPr>
          <w:rFonts w:asciiTheme="majorHAnsi" w:hAnsiTheme="majorHAnsi" w:cstheme="majorHAnsi"/>
        </w:rPr>
      </w:pPr>
      <w:bookmarkStart w:id="178" w:name="_Toc202106103"/>
      <w:r w:rsidRPr="00B81DD5">
        <w:rPr>
          <w:rFonts w:asciiTheme="majorHAnsi" w:hAnsiTheme="majorHAnsi" w:cstheme="majorHAnsi"/>
        </w:rPr>
        <w:t xml:space="preserve">Tabela </w:t>
      </w:r>
      <w:r w:rsidRPr="00B81DD5">
        <w:rPr>
          <w:rFonts w:asciiTheme="majorHAnsi" w:hAnsiTheme="majorHAnsi" w:cstheme="majorHAnsi"/>
        </w:rPr>
        <w:fldChar w:fldCharType="begin"/>
      </w:r>
      <w:r w:rsidRPr="00B81DD5">
        <w:rPr>
          <w:rFonts w:asciiTheme="majorHAnsi" w:hAnsiTheme="majorHAnsi" w:cstheme="majorHAnsi"/>
        </w:rPr>
        <w:instrText xml:space="preserve"> SEQ Tabela \* ARABIC </w:instrText>
      </w:r>
      <w:r w:rsidRPr="00B81DD5">
        <w:rPr>
          <w:rFonts w:asciiTheme="majorHAnsi" w:hAnsiTheme="majorHAnsi" w:cstheme="majorHAnsi"/>
        </w:rPr>
        <w:fldChar w:fldCharType="separate"/>
      </w:r>
      <w:r w:rsidR="00F62472">
        <w:rPr>
          <w:rFonts w:asciiTheme="majorHAnsi" w:hAnsiTheme="majorHAnsi" w:cstheme="majorHAnsi"/>
          <w:noProof/>
        </w:rPr>
        <w:t>10</w:t>
      </w:r>
      <w:r w:rsidRPr="00B81DD5">
        <w:rPr>
          <w:rFonts w:asciiTheme="majorHAnsi" w:hAnsiTheme="majorHAnsi" w:cstheme="majorHAnsi"/>
        </w:rPr>
        <w:fldChar w:fldCharType="end"/>
      </w:r>
      <w:r w:rsidRPr="00B81DD5">
        <w:rPr>
          <w:rFonts w:asciiTheme="majorHAnsi" w:hAnsiTheme="majorHAnsi" w:cstheme="majorHAnsi"/>
        </w:rPr>
        <w:t xml:space="preserve">. Zgodność celów </w:t>
      </w:r>
      <w:r w:rsidR="00DA231D" w:rsidRPr="00B81DD5">
        <w:rPr>
          <w:rFonts w:asciiTheme="majorHAnsi" w:hAnsiTheme="majorHAnsi" w:cstheme="majorHAnsi"/>
        </w:rPr>
        <w:t xml:space="preserve">szczegółowych </w:t>
      </w:r>
      <w:r w:rsidRPr="00B81DD5">
        <w:rPr>
          <w:rFonts w:asciiTheme="majorHAnsi" w:hAnsiTheme="majorHAnsi" w:cstheme="majorHAnsi"/>
        </w:rPr>
        <w:t>Strategii na rzecz Odpowiedzialnego Rozwoju do roku 2020 (z perspektywą do 2030 r.) i celów operacyjnych Strategii Rozwoju Gminy Poronin do 2030 roku</w:t>
      </w:r>
      <w:bookmarkEnd w:id="178"/>
    </w:p>
    <w:tbl>
      <w:tblPr>
        <w:tblStyle w:val="Tabela-Siatka"/>
        <w:tblW w:w="0" w:type="auto"/>
        <w:tblLook w:val="04A0" w:firstRow="1" w:lastRow="0" w:firstColumn="1" w:lastColumn="0" w:noHBand="0" w:noVBand="1"/>
      </w:tblPr>
      <w:tblGrid>
        <w:gridCol w:w="3256"/>
        <w:gridCol w:w="5804"/>
      </w:tblGrid>
      <w:tr w:rsidR="00A938A2" w:rsidRPr="00B81DD5" w14:paraId="4C6D6AA5" w14:textId="77777777" w:rsidTr="00B33F08">
        <w:tc>
          <w:tcPr>
            <w:tcW w:w="3256" w:type="dxa"/>
            <w:shd w:val="clear" w:color="auto" w:fill="4A66AC" w:themeFill="accent1"/>
            <w:vAlign w:val="center"/>
          </w:tcPr>
          <w:p w14:paraId="68D01A32" w14:textId="43571C69" w:rsidR="00A938A2" w:rsidRPr="00B81DD5" w:rsidRDefault="00A938A2" w:rsidP="00B33F08">
            <w:pPr>
              <w:spacing w:before="0" w:after="20" w:line="264"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 xml:space="preserve">Cele </w:t>
            </w:r>
            <w:r w:rsidR="00DA231D" w:rsidRPr="00B81DD5">
              <w:rPr>
                <w:rFonts w:asciiTheme="majorHAnsi" w:hAnsiTheme="majorHAnsi" w:cstheme="majorHAnsi"/>
                <w:b/>
                <w:bCs/>
                <w:color w:val="FFFFFF" w:themeColor="background1"/>
                <w:sz w:val="20"/>
              </w:rPr>
              <w:t xml:space="preserve">szczegółowe </w:t>
            </w:r>
            <w:r w:rsidR="001352E3" w:rsidRPr="00B81DD5">
              <w:rPr>
                <w:rFonts w:asciiTheme="majorHAnsi" w:hAnsiTheme="majorHAnsi" w:cstheme="majorHAnsi"/>
                <w:b/>
                <w:bCs/>
                <w:color w:val="FFFFFF" w:themeColor="background1"/>
                <w:sz w:val="20"/>
              </w:rPr>
              <w:t>Strategii na rzecz Odpowiedzialnego Rozwoju do roku 2020 (z perspektywą do 2030 r.)</w:t>
            </w:r>
          </w:p>
        </w:tc>
        <w:tc>
          <w:tcPr>
            <w:tcW w:w="5804" w:type="dxa"/>
            <w:shd w:val="clear" w:color="auto" w:fill="4A66AC" w:themeFill="accent1"/>
            <w:vAlign w:val="center"/>
          </w:tcPr>
          <w:p w14:paraId="1289D2EC" w14:textId="77777777" w:rsidR="00A938A2" w:rsidRPr="00B81DD5" w:rsidRDefault="00A938A2" w:rsidP="00B33F08">
            <w:pPr>
              <w:spacing w:before="0" w:after="20" w:line="264"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Cele operacyjne Strategii Rozwoju Gminy Poronin do 2030 roku</w:t>
            </w:r>
          </w:p>
        </w:tc>
      </w:tr>
      <w:tr w:rsidR="00A938A2" w:rsidRPr="00B81DD5" w14:paraId="6C7BCDF2" w14:textId="77777777" w:rsidTr="00B33F08">
        <w:tc>
          <w:tcPr>
            <w:tcW w:w="3256" w:type="dxa"/>
            <w:vAlign w:val="center"/>
          </w:tcPr>
          <w:p w14:paraId="1CA11DA6" w14:textId="256F828D" w:rsidR="00A938A2" w:rsidRPr="00B81DD5" w:rsidRDefault="00A938A2"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I – Trwały wzrost gospodarczy oparty coraz silniej o</w:t>
            </w:r>
            <w:r w:rsidR="003C560E" w:rsidRPr="00B81DD5">
              <w:rPr>
                <w:rFonts w:asciiTheme="majorHAnsi" w:hAnsiTheme="majorHAnsi" w:cstheme="majorHAnsi"/>
                <w:sz w:val="20"/>
              </w:rPr>
              <w:t> </w:t>
            </w:r>
            <w:r w:rsidRPr="00B81DD5">
              <w:rPr>
                <w:rFonts w:asciiTheme="majorHAnsi" w:hAnsiTheme="majorHAnsi" w:cstheme="majorHAnsi"/>
                <w:sz w:val="20"/>
              </w:rPr>
              <w:t>wiedzę, dane i</w:t>
            </w:r>
            <w:r w:rsidR="00DA231D" w:rsidRPr="00B81DD5">
              <w:rPr>
                <w:rFonts w:asciiTheme="majorHAnsi" w:hAnsiTheme="majorHAnsi" w:cstheme="majorHAnsi"/>
                <w:sz w:val="20"/>
              </w:rPr>
              <w:t> </w:t>
            </w:r>
            <w:r w:rsidRPr="00B81DD5">
              <w:rPr>
                <w:rFonts w:asciiTheme="majorHAnsi" w:hAnsiTheme="majorHAnsi" w:cstheme="majorHAnsi"/>
                <w:sz w:val="20"/>
              </w:rPr>
              <w:t>doskonałość organizacyjną</w:t>
            </w:r>
          </w:p>
        </w:tc>
        <w:tc>
          <w:tcPr>
            <w:tcW w:w="5804" w:type="dxa"/>
            <w:vAlign w:val="center"/>
          </w:tcPr>
          <w:p w14:paraId="6BFB3DBF" w14:textId="77777777" w:rsidR="00A938A2" w:rsidRPr="00B81DD5" w:rsidRDefault="00A938A2"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1.1. Rozwój i promocja oferty czasu wolnego, wykorzystującej walory przyrodniczo-krajobrazowe i kulturowe gminy oraz lokalną infrastrukturę sportowo-turystyczną.</w:t>
            </w:r>
          </w:p>
          <w:p w14:paraId="207CBD6D" w14:textId="77777777" w:rsidR="00A938A2" w:rsidRPr="00B81DD5" w:rsidRDefault="00A938A2"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1.2. Rozwój lokalnej przedsiębiorczości i aktywizacja zawodowa mieszkańców, z wykorzystaniem potencjałów obszarów górskich.</w:t>
            </w:r>
          </w:p>
        </w:tc>
      </w:tr>
      <w:tr w:rsidR="00A938A2" w:rsidRPr="00B81DD5" w14:paraId="39C19E32" w14:textId="77777777" w:rsidTr="00B33F08">
        <w:tc>
          <w:tcPr>
            <w:tcW w:w="3256" w:type="dxa"/>
            <w:vAlign w:val="center"/>
          </w:tcPr>
          <w:p w14:paraId="6498A477" w14:textId="5DD98C2F" w:rsidR="00A938A2" w:rsidRPr="00B81DD5" w:rsidRDefault="00A938A2"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II – Rozwój społecznie wrażliwy i</w:t>
            </w:r>
            <w:r w:rsidR="00DA231D" w:rsidRPr="00B81DD5">
              <w:rPr>
                <w:rFonts w:asciiTheme="majorHAnsi" w:hAnsiTheme="majorHAnsi" w:cstheme="majorHAnsi"/>
                <w:sz w:val="20"/>
              </w:rPr>
              <w:t> </w:t>
            </w:r>
            <w:r w:rsidRPr="00B81DD5">
              <w:rPr>
                <w:rFonts w:asciiTheme="majorHAnsi" w:hAnsiTheme="majorHAnsi" w:cstheme="majorHAnsi"/>
                <w:sz w:val="20"/>
              </w:rPr>
              <w:t>terytorialnie zrównoważony</w:t>
            </w:r>
          </w:p>
        </w:tc>
        <w:tc>
          <w:tcPr>
            <w:tcW w:w="5804" w:type="dxa"/>
            <w:vAlign w:val="center"/>
          </w:tcPr>
          <w:p w14:paraId="081C1E43" w14:textId="33B4CF9D" w:rsidR="00A938A2" w:rsidRPr="00B81DD5" w:rsidRDefault="00A938A2"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 xml:space="preserve">Zgodność zachodzi we wszystkich </w:t>
            </w:r>
            <w:r w:rsidR="001352E3" w:rsidRPr="00B81DD5">
              <w:rPr>
                <w:rFonts w:asciiTheme="majorHAnsi" w:hAnsiTheme="majorHAnsi" w:cstheme="majorHAnsi"/>
                <w:sz w:val="20"/>
              </w:rPr>
              <w:t>celach</w:t>
            </w:r>
            <w:r w:rsidRPr="00B81DD5">
              <w:rPr>
                <w:rFonts w:asciiTheme="majorHAnsi" w:hAnsiTheme="majorHAnsi" w:cstheme="majorHAnsi"/>
                <w:sz w:val="20"/>
              </w:rPr>
              <w:t>.</w:t>
            </w:r>
          </w:p>
        </w:tc>
      </w:tr>
      <w:tr w:rsidR="00A938A2" w:rsidRPr="00B81DD5" w14:paraId="1BEEA045" w14:textId="77777777" w:rsidTr="00B33F08">
        <w:tc>
          <w:tcPr>
            <w:tcW w:w="3256" w:type="dxa"/>
            <w:vAlign w:val="center"/>
          </w:tcPr>
          <w:p w14:paraId="15CB60C4" w14:textId="459B7407" w:rsidR="00A938A2" w:rsidRPr="00B81DD5" w:rsidRDefault="00A938A2"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III – Skuteczne państwo i instytucje służące wzrostowi oraz włączeniu społecznemu i gospodarczemu</w:t>
            </w:r>
          </w:p>
        </w:tc>
        <w:tc>
          <w:tcPr>
            <w:tcW w:w="5804" w:type="dxa"/>
            <w:vAlign w:val="center"/>
          </w:tcPr>
          <w:p w14:paraId="4DE7D7B7" w14:textId="3320BB93" w:rsidR="001352E3" w:rsidRPr="00B81DD5" w:rsidRDefault="001352E3" w:rsidP="001352E3">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4.1. Doskonalenie administracji oraz wielowymiarowego zarządzania publicznego.</w:t>
            </w:r>
          </w:p>
          <w:p w14:paraId="364BFB26" w14:textId="7786DDB1" w:rsidR="00A938A2" w:rsidRPr="00B81DD5" w:rsidRDefault="001352E3" w:rsidP="001352E3">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4.2. Rozwój współpracy na poziomie lokalnym i ponadlokalnym wraz ze wsparciem aktywizacji i partycypacji społecznej</w:t>
            </w:r>
          </w:p>
        </w:tc>
      </w:tr>
    </w:tbl>
    <w:p w14:paraId="2C874B23" w14:textId="77777777" w:rsidR="00A938A2" w:rsidRPr="00B81DD5" w:rsidRDefault="00A938A2" w:rsidP="00A938A2">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w:t>
      </w:r>
    </w:p>
    <w:p w14:paraId="4F11A994" w14:textId="5D067A4D" w:rsidR="00DD5DB8" w:rsidRPr="00B81DD5" w:rsidRDefault="003D1492">
      <w:pPr>
        <w:pStyle w:val="Akapitzlist"/>
        <w:numPr>
          <w:ilvl w:val="0"/>
          <w:numId w:val="25"/>
        </w:numPr>
        <w:spacing w:before="0" w:after="120"/>
        <w:jc w:val="both"/>
        <w:rPr>
          <w:rFonts w:asciiTheme="majorHAnsi" w:hAnsiTheme="majorHAnsi" w:cstheme="majorHAnsi"/>
          <w:szCs w:val="22"/>
        </w:rPr>
      </w:pPr>
      <w:r w:rsidRPr="00B81DD5">
        <w:rPr>
          <w:rFonts w:asciiTheme="majorHAnsi" w:hAnsiTheme="majorHAnsi" w:cstheme="majorHAnsi"/>
          <w:b/>
          <w:bCs/>
          <w:szCs w:val="22"/>
        </w:rPr>
        <w:t>Krajową Strategią Rozwoju Regionalnego 2030</w:t>
      </w:r>
      <w:r w:rsidRPr="00B81DD5">
        <w:rPr>
          <w:rFonts w:asciiTheme="majorHAnsi" w:hAnsiTheme="majorHAnsi" w:cstheme="majorHAnsi"/>
          <w:szCs w:val="22"/>
        </w:rPr>
        <w:t xml:space="preserve">, gdzie odzwierciedlenie znajdują postanowienia Strategii na rzecz Odpowiedzialnego Rozwoju określone w filarze rozwój społecznie i terytorialnie zrównoważony. </w:t>
      </w:r>
      <w:r w:rsidR="00321301" w:rsidRPr="00B81DD5">
        <w:rPr>
          <w:rFonts w:asciiTheme="majorHAnsi" w:hAnsiTheme="majorHAnsi" w:cstheme="majorHAnsi"/>
          <w:szCs w:val="22"/>
        </w:rPr>
        <w:t xml:space="preserve">Strategia Rozwoju Gminy </w:t>
      </w:r>
      <w:r w:rsidR="00966ADE" w:rsidRPr="00B81DD5">
        <w:rPr>
          <w:rFonts w:asciiTheme="majorHAnsi" w:hAnsiTheme="majorHAnsi" w:cstheme="majorHAnsi"/>
          <w:szCs w:val="22"/>
        </w:rPr>
        <w:t>Poronin</w:t>
      </w:r>
      <w:r w:rsidRPr="00B81DD5">
        <w:rPr>
          <w:rFonts w:asciiTheme="majorHAnsi" w:hAnsiTheme="majorHAnsi" w:cstheme="majorHAnsi"/>
          <w:szCs w:val="22"/>
        </w:rPr>
        <w:t xml:space="preserve"> </w:t>
      </w:r>
      <w:r w:rsidR="00DD5DB8" w:rsidRPr="00B81DD5">
        <w:rPr>
          <w:rFonts w:asciiTheme="majorHAnsi" w:hAnsiTheme="majorHAnsi" w:cstheme="majorHAnsi"/>
          <w:szCs w:val="22"/>
        </w:rPr>
        <w:t>jest zgodna z</w:t>
      </w:r>
      <w:r w:rsidR="003C560E" w:rsidRPr="00B81DD5">
        <w:rPr>
          <w:rFonts w:asciiTheme="majorHAnsi" w:hAnsiTheme="majorHAnsi" w:cstheme="majorHAnsi"/>
          <w:szCs w:val="22"/>
        </w:rPr>
        <w:t> </w:t>
      </w:r>
      <w:r w:rsidR="00B03CAC" w:rsidRPr="00B81DD5">
        <w:rPr>
          <w:rFonts w:asciiTheme="majorHAnsi" w:hAnsiTheme="majorHAnsi" w:cstheme="majorHAnsi"/>
          <w:szCs w:val="22"/>
        </w:rPr>
        <w:t xml:space="preserve">celami i </w:t>
      </w:r>
      <w:r w:rsidR="00DD5DB8" w:rsidRPr="00B81DD5">
        <w:rPr>
          <w:rFonts w:asciiTheme="majorHAnsi" w:hAnsiTheme="majorHAnsi" w:cstheme="majorHAnsi"/>
          <w:szCs w:val="22"/>
        </w:rPr>
        <w:t xml:space="preserve">kierunkami </w:t>
      </w:r>
      <w:r w:rsidR="003C560E" w:rsidRPr="00B81DD5">
        <w:rPr>
          <w:rFonts w:asciiTheme="majorHAnsi" w:hAnsiTheme="majorHAnsi" w:cstheme="majorHAnsi"/>
          <w:szCs w:val="22"/>
        </w:rPr>
        <w:t xml:space="preserve">interwencji </w:t>
      </w:r>
      <w:r w:rsidR="00DD5DB8" w:rsidRPr="00B81DD5">
        <w:rPr>
          <w:rFonts w:asciiTheme="majorHAnsi" w:hAnsiTheme="majorHAnsi" w:cstheme="majorHAnsi"/>
          <w:szCs w:val="22"/>
        </w:rPr>
        <w:t xml:space="preserve">określonymi w tym dokumencie, szczególnie w zakresie </w:t>
      </w:r>
      <w:r w:rsidR="003C560E" w:rsidRPr="00B81DD5">
        <w:rPr>
          <w:rFonts w:asciiTheme="majorHAnsi" w:hAnsiTheme="majorHAnsi" w:cstheme="majorHAnsi"/>
          <w:szCs w:val="22"/>
        </w:rPr>
        <w:t>działań dotyczących podnoszenia skuteczność zarządzania oraz dostępności i jakości infrastruktury i</w:t>
      </w:r>
      <w:r w:rsidR="008A328B" w:rsidRPr="00B81DD5">
        <w:rPr>
          <w:rFonts w:asciiTheme="majorHAnsi" w:hAnsiTheme="majorHAnsi" w:cstheme="majorHAnsi"/>
          <w:szCs w:val="22"/>
        </w:rPr>
        <w:t> </w:t>
      </w:r>
      <w:r w:rsidR="003C560E" w:rsidRPr="00B81DD5">
        <w:rPr>
          <w:rFonts w:asciiTheme="majorHAnsi" w:hAnsiTheme="majorHAnsi" w:cstheme="majorHAnsi"/>
          <w:szCs w:val="22"/>
        </w:rPr>
        <w:t>usług publicznych, kształtujących kapitał ludzki i społeczny</w:t>
      </w:r>
      <w:r w:rsidR="008A328B" w:rsidRPr="00B81DD5">
        <w:rPr>
          <w:rFonts w:asciiTheme="majorHAnsi" w:hAnsiTheme="majorHAnsi" w:cstheme="majorHAnsi"/>
          <w:szCs w:val="22"/>
        </w:rPr>
        <w:t>, a także w</w:t>
      </w:r>
      <w:r w:rsidR="00DD5DB8" w:rsidRPr="00B81DD5">
        <w:rPr>
          <w:rFonts w:asciiTheme="majorHAnsi" w:hAnsiTheme="majorHAnsi" w:cstheme="majorHAnsi"/>
          <w:szCs w:val="22"/>
        </w:rPr>
        <w:t>zmacniani</w:t>
      </w:r>
      <w:r w:rsidR="008A328B" w:rsidRPr="00B81DD5">
        <w:rPr>
          <w:rFonts w:asciiTheme="majorHAnsi" w:hAnsiTheme="majorHAnsi" w:cstheme="majorHAnsi"/>
          <w:szCs w:val="22"/>
        </w:rPr>
        <w:t>a</w:t>
      </w:r>
      <w:r w:rsidR="00DD5DB8" w:rsidRPr="00B81DD5">
        <w:rPr>
          <w:rFonts w:asciiTheme="majorHAnsi" w:hAnsiTheme="majorHAnsi" w:cstheme="majorHAnsi"/>
          <w:szCs w:val="22"/>
        </w:rPr>
        <w:t xml:space="preserve"> </w:t>
      </w:r>
      <w:r w:rsidR="008A328B" w:rsidRPr="00B81DD5">
        <w:rPr>
          <w:rFonts w:asciiTheme="majorHAnsi" w:hAnsiTheme="majorHAnsi" w:cstheme="majorHAnsi"/>
          <w:szCs w:val="22"/>
        </w:rPr>
        <w:t xml:space="preserve">specjalizacji i </w:t>
      </w:r>
      <w:r w:rsidR="00DD5DB8" w:rsidRPr="00B81DD5">
        <w:rPr>
          <w:rFonts w:asciiTheme="majorHAnsi" w:hAnsiTheme="majorHAnsi" w:cstheme="majorHAnsi"/>
          <w:szCs w:val="22"/>
        </w:rPr>
        <w:t xml:space="preserve">przewag </w:t>
      </w:r>
      <w:r w:rsidR="008A328B" w:rsidRPr="00B81DD5">
        <w:rPr>
          <w:rFonts w:asciiTheme="majorHAnsi" w:hAnsiTheme="majorHAnsi" w:cstheme="majorHAnsi"/>
          <w:szCs w:val="22"/>
        </w:rPr>
        <w:t>gospodarczych.</w:t>
      </w:r>
    </w:p>
    <w:p w14:paraId="3E666CF3" w14:textId="556A2A5F" w:rsidR="001352E3" w:rsidRPr="00B81DD5" w:rsidRDefault="001352E3" w:rsidP="00140F94">
      <w:pPr>
        <w:pStyle w:val="Legenda"/>
        <w:spacing w:before="0" w:after="120"/>
        <w:jc w:val="center"/>
        <w:rPr>
          <w:rFonts w:asciiTheme="majorHAnsi" w:hAnsiTheme="majorHAnsi" w:cstheme="majorHAnsi"/>
        </w:rPr>
      </w:pPr>
      <w:bookmarkStart w:id="179" w:name="_Toc202106104"/>
      <w:r w:rsidRPr="00B81DD5">
        <w:rPr>
          <w:rFonts w:asciiTheme="majorHAnsi" w:hAnsiTheme="majorHAnsi" w:cstheme="majorHAnsi"/>
        </w:rPr>
        <w:t xml:space="preserve">Tabela </w:t>
      </w:r>
      <w:r w:rsidRPr="00B81DD5">
        <w:rPr>
          <w:rFonts w:asciiTheme="majorHAnsi" w:hAnsiTheme="majorHAnsi" w:cstheme="majorHAnsi"/>
        </w:rPr>
        <w:fldChar w:fldCharType="begin"/>
      </w:r>
      <w:r w:rsidRPr="00B81DD5">
        <w:rPr>
          <w:rFonts w:asciiTheme="majorHAnsi" w:hAnsiTheme="majorHAnsi" w:cstheme="majorHAnsi"/>
        </w:rPr>
        <w:instrText xml:space="preserve"> SEQ Tabela \* ARABIC </w:instrText>
      </w:r>
      <w:r w:rsidRPr="00B81DD5">
        <w:rPr>
          <w:rFonts w:asciiTheme="majorHAnsi" w:hAnsiTheme="majorHAnsi" w:cstheme="majorHAnsi"/>
        </w:rPr>
        <w:fldChar w:fldCharType="separate"/>
      </w:r>
      <w:r w:rsidR="00F62472">
        <w:rPr>
          <w:rFonts w:asciiTheme="majorHAnsi" w:hAnsiTheme="majorHAnsi" w:cstheme="majorHAnsi"/>
          <w:noProof/>
        </w:rPr>
        <w:t>11</w:t>
      </w:r>
      <w:r w:rsidRPr="00B81DD5">
        <w:rPr>
          <w:rFonts w:asciiTheme="majorHAnsi" w:hAnsiTheme="majorHAnsi" w:cstheme="majorHAnsi"/>
        </w:rPr>
        <w:fldChar w:fldCharType="end"/>
      </w:r>
      <w:r w:rsidRPr="00B81DD5">
        <w:rPr>
          <w:rFonts w:asciiTheme="majorHAnsi" w:hAnsiTheme="majorHAnsi" w:cstheme="majorHAnsi"/>
        </w:rPr>
        <w:t xml:space="preserve">. Zgodność </w:t>
      </w:r>
      <w:r w:rsidR="00970BA6" w:rsidRPr="00B81DD5">
        <w:rPr>
          <w:rFonts w:asciiTheme="majorHAnsi" w:hAnsiTheme="majorHAnsi" w:cstheme="majorHAnsi"/>
        </w:rPr>
        <w:t xml:space="preserve">celów i </w:t>
      </w:r>
      <w:r w:rsidR="00DD5DB8" w:rsidRPr="00B81DD5">
        <w:rPr>
          <w:rFonts w:asciiTheme="majorHAnsi" w:hAnsiTheme="majorHAnsi" w:cstheme="majorHAnsi"/>
        </w:rPr>
        <w:t xml:space="preserve">kierunków interwencji Krajowej Strategią Rozwoju Regionalnego 2030 </w:t>
      </w:r>
      <w:r w:rsidR="00970BA6" w:rsidRPr="00B81DD5">
        <w:rPr>
          <w:rFonts w:asciiTheme="majorHAnsi" w:hAnsiTheme="majorHAnsi" w:cstheme="majorHAnsi"/>
        </w:rPr>
        <w:t>oraz</w:t>
      </w:r>
      <w:r w:rsidRPr="00B81DD5">
        <w:rPr>
          <w:rFonts w:asciiTheme="majorHAnsi" w:hAnsiTheme="majorHAnsi" w:cstheme="majorHAnsi"/>
        </w:rPr>
        <w:t xml:space="preserve"> celów operacyjnych Strategii Rozwoju Gminy Poronin do 2030 roku</w:t>
      </w:r>
      <w:bookmarkEnd w:id="179"/>
    </w:p>
    <w:tbl>
      <w:tblPr>
        <w:tblStyle w:val="Tabela-Siatka"/>
        <w:tblW w:w="0" w:type="auto"/>
        <w:tblLook w:val="04A0" w:firstRow="1" w:lastRow="0" w:firstColumn="1" w:lastColumn="0" w:noHBand="0" w:noVBand="1"/>
      </w:tblPr>
      <w:tblGrid>
        <w:gridCol w:w="3681"/>
        <w:gridCol w:w="5379"/>
      </w:tblGrid>
      <w:tr w:rsidR="001352E3" w:rsidRPr="00B81DD5" w14:paraId="042A4F36" w14:textId="77777777" w:rsidTr="00B03CAC">
        <w:tc>
          <w:tcPr>
            <w:tcW w:w="3681" w:type="dxa"/>
            <w:shd w:val="clear" w:color="auto" w:fill="4A66AC" w:themeFill="accent1"/>
            <w:vAlign w:val="center"/>
          </w:tcPr>
          <w:p w14:paraId="7A6E87E8" w14:textId="3217E5D8" w:rsidR="001352E3" w:rsidRPr="00B81DD5" w:rsidRDefault="00970BA6" w:rsidP="00140F94">
            <w:pPr>
              <w:spacing w:before="0" w:after="20" w:line="252"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Cele i k</w:t>
            </w:r>
            <w:r w:rsidR="00DD5DB8" w:rsidRPr="00B81DD5">
              <w:rPr>
                <w:rFonts w:asciiTheme="majorHAnsi" w:hAnsiTheme="majorHAnsi" w:cstheme="majorHAnsi"/>
                <w:b/>
                <w:bCs/>
                <w:color w:val="FFFFFF" w:themeColor="background1"/>
                <w:sz w:val="20"/>
              </w:rPr>
              <w:t>ierunki interwencji</w:t>
            </w:r>
            <w:r w:rsidR="001352E3" w:rsidRPr="00B81DD5">
              <w:rPr>
                <w:rFonts w:asciiTheme="majorHAnsi" w:hAnsiTheme="majorHAnsi" w:cstheme="majorHAnsi"/>
                <w:b/>
                <w:bCs/>
                <w:color w:val="FFFFFF" w:themeColor="background1"/>
                <w:sz w:val="20"/>
              </w:rPr>
              <w:t xml:space="preserve"> Krajowej Strategią Rozwoju Regionalnego 2030</w:t>
            </w:r>
          </w:p>
        </w:tc>
        <w:tc>
          <w:tcPr>
            <w:tcW w:w="5379" w:type="dxa"/>
            <w:shd w:val="clear" w:color="auto" w:fill="4A66AC" w:themeFill="accent1"/>
            <w:vAlign w:val="center"/>
          </w:tcPr>
          <w:p w14:paraId="7D60C31E" w14:textId="77777777" w:rsidR="001352E3" w:rsidRPr="00B81DD5" w:rsidRDefault="001352E3" w:rsidP="00140F94">
            <w:pPr>
              <w:spacing w:before="0" w:after="20" w:line="252"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Cele operacyjne Strategii Rozwoju Gminy Poronin do 2030 roku</w:t>
            </w:r>
          </w:p>
        </w:tc>
      </w:tr>
      <w:tr w:rsidR="00970BA6" w:rsidRPr="00B81DD5" w14:paraId="6AF53992" w14:textId="77777777" w:rsidTr="00B03CAC">
        <w:tc>
          <w:tcPr>
            <w:tcW w:w="3681" w:type="dxa"/>
            <w:vAlign w:val="center"/>
          </w:tcPr>
          <w:p w14:paraId="1AB7F47B" w14:textId="11E58200" w:rsidR="00970BA6" w:rsidRPr="00B81DD5" w:rsidRDefault="00970BA6"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Cel 1. Zwiększenie spójności rozwoju kraju w wymiarze społecznym, gospodarczym, środowiskowym i przestrzennym</w:t>
            </w:r>
            <w:r w:rsidR="004E1123" w:rsidRPr="00B81DD5">
              <w:rPr>
                <w:rFonts w:asciiTheme="majorHAnsi" w:hAnsiTheme="majorHAnsi" w:cstheme="majorHAnsi"/>
                <w:sz w:val="20"/>
              </w:rPr>
              <w:t>:</w:t>
            </w:r>
          </w:p>
        </w:tc>
        <w:tc>
          <w:tcPr>
            <w:tcW w:w="5379" w:type="dxa"/>
            <w:vAlign w:val="center"/>
          </w:tcPr>
          <w:p w14:paraId="1E2ACC88" w14:textId="77777777" w:rsidR="00970BA6" w:rsidRPr="00B81DD5" w:rsidRDefault="00970BA6" w:rsidP="00140F94">
            <w:pPr>
              <w:spacing w:before="0" w:after="20" w:line="252" w:lineRule="auto"/>
              <w:jc w:val="both"/>
              <w:rPr>
                <w:rFonts w:asciiTheme="majorHAnsi" w:hAnsiTheme="majorHAnsi" w:cstheme="majorHAnsi"/>
                <w:sz w:val="20"/>
              </w:rPr>
            </w:pPr>
          </w:p>
        </w:tc>
      </w:tr>
      <w:tr w:rsidR="001352E3" w:rsidRPr="00B81DD5" w14:paraId="7147FA40" w14:textId="77777777" w:rsidTr="00B03CAC">
        <w:tc>
          <w:tcPr>
            <w:tcW w:w="3681" w:type="dxa"/>
            <w:vAlign w:val="center"/>
          </w:tcPr>
          <w:p w14:paraId="662D8117" w14:textId="623D4671" w:rsidR="001352E3" w:rsidRPr="00B81DD5" w:rsidRDefault="00DD5DB8"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1.1. Wzmacnianie szans rozwojowych obszarów słabszych gospodarczo</w:t>
            </w:r>
          </w:p>
        </w:tc>
        <w:tc>
          <w:tcPr>
            <w:tcW w:w="5379" w:type="dxa"/>
            <w:vAlign w:val="center"/>
          </w:tcPr>
          <w:p w14:paraId="6C8CD157" w14:textId="7E7CA0D1" w:rsidR="001352E3" w:rsidRPr="00B81DD5" w:rsidRDefault="00DD5DB8"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w:t>
            </w:r>
          </w:p>
        </w:tc>
      </w:tr>
      <w:tr w:rsidR="001352E3" w:rsidRPr="00B81DD5" w14:paraId="6C0378CE" w14:textId="77777777" w:rsidTr="00B03CAC">
        <w:tc>
          <w:tcPr>
            <w:tcW w:w="3681" w:type="dxa"/>
            <w:vAlign w:val="center"/>
          </w:tcPr>
          <w:p w14:paraId="71586EFF" w14:textId="36C3F976" w:rsidR="001352E3" w:rsidRPr="00B81DD5" w:rsidRDefault="00DD5DB8"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1.2. Zwiększenie wykorzystania potencjału rozwojowego miast średnich tracących funkcje społeczno-gospodarcze</w:t>
            </w:r>
          </w:p>
        </w:tc>
        <w:tc>
          <w:tcPr>
            <w:tcW w:w="5379" w:type="dxa"/>
            <w:vAlign w:val="center"/>
          </w:tcPr>
          <w:p w14:paraId="68A70F51" w14:textId="1FAFCFCF" w:rsidR="001352E3" w:rsidRPr="00B81DD5" w:rsidRDefault="00DD5DB8"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w:t>
            </w:r>
          </w:p>
        </w:tc>
      </w:tr>
      <w:tr w:rsidR="001352E3" w:rsidRPr="00B81DD5" w14:paraId="2F6E3A48" w14:textId="77777777" w:rsidTr="00B03CAC">
        <w:tc>
          <w:tcPr>
            <w:tcW w:w="3681" w:type="dxa"/>
            <w:vAlign w:val="center"/>
          </w:tcPr>
          <w:p w14:paraId="5C3E63A1" w14:textId="313AEE93" w:rsidR="001352E3" w:rsidRPr="00B81DD5" w:rsidRDefault="00DD5DB8"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1.3. Przyspieszenie transformacji profilu gospodarczego Śląska</w:t>
            </w:r>
          </w:p>
        </w:tc>
        <w:tc>
          <w:tcPr>
            <w:tcW w:w="5379" w:type="dxa"/>
            <w:vAlign w:val="center"/>
          </w:tcPr>
          <w:p w14:paraId="51FB440B" w14:textId="6A7CBEDF" w:rsidR="001352E3" w:rsidRPr="00B81DD5" w:rsidRDefault="00DD5DB8"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w:t>
            </w:r>
          </w:p>
        </w:tc>
      </w:tr>
      <w:tr w:rsidR="00DD5DB8" w:rsidRPr="00B81DD5" w14:paraId="17E646F4" w14:textId="77777777" w:rsidTr="00B03CAC">
        <w:tc>
          <w:tcPr>
            <w:tcW w:w="3681" w:type="dxa"/>
            <w:vAlign w:val="center"/>
          </w:tcPr>
          <w:p w14:paraId="3290A34A" w14:textId="189CA1D8" w:rsidR="00DD5DB8" w:rsidRPr="00B81DD5" w:rsidRDefault="00DD5DB8"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lastRenderedPageBreak/>
              <w:t>1.4. Przeciwdziałanie kryzysom na obszarach zdegradowanych</w:t>
            </w:r>
          </w:p>
        </w:tc>
        <w:tc>
          <w:tcPr>
            <w:tcW w:w="5379" w:type="dxa"/>
            <w:vAlign w:val="center"/>
          </w:tcPr>
          <w:p w14:paraId="71D51DD4" w14:textId="34067476" w:rsidR="00DD5DB8" w:rsidRPr="00B81DD5" w:rsidRDefault="008A328B"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w:t>
            </w:r>
          </w:p>
        </w:tc>
      </w:tr>
      <w:tr w:rsidR="00DD5DB8" w:rsidRPr="00B81DD5" w14:paraId="6F92F2F4" w14:textId="77777777" w:rsidTr="00B03CAC">
        <w:tc>
          <w:tcPr>
            <w:tcW w:w="3681" w:type="dxa"/>
            <w:vAlign w:val="center"/>
          </w:tcPr>
          <w:p w14:paraId="783CB8B5" w14:textId="6909D0A9" w:rsidR="00DD5DB8" w:rsidRPr="00B81DD5" w:rsidRDefault="00DD5DB8"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1.5. Rozwój infrastruktury wspierającej dostarczanie usług publicznych i</w:t>
            </w:r>
            <w:r w:rsidR="008A328B" w:rsidRPr="00B81DD5">
              <w:rPr>
                <w:rFonts w:asciiTheme="majorHAnsi" w:hAnsiTheme="majorHAnsi" w:cstheme="majorHAnsi"/>
                <w:sz w:val="20"/>
              </w:rPr>
              <w:t> </w:t>
            </w:r>
            <w:r w:rsidRPr="00B81DD5">
              <w:rPr>
                <w:rFonts w:asciiTheme="majorHAnsi" w:hAnsiTheme="majorHAnsi" w:cstheme="majorHAnsi"/>
                <w:sz w:val="20"/>
              </w:rPr>
              <w:t>podnoszącej atrakcyjność inwestycyjną</w:t>
            </w:r>
            <w:r w:rsidR="00F81A0B" w:rsidRPr="00B81DD5">
              <w:rPr>
                <w:rFonts w:asciiTheme="majorHAnsi" w:hAnsiTheme="majorHAnsi" w:cstheme="majorHAnsi"/>
                <w:sz w:val="20"/>
              </w:rPr>
              <w:t xml:space="preserve"> </w:t>
            </w:r>
            <w:r w:rsidRPr="00B81DD5">
              <w:rPr>
                <w:rFonts w:asciiTheme="majorHAnsi" w:hAnsiTheme="majorHAnsi" w:cstheme="majorHAnsi"/>
                <w:sz w:val="20"/>
              </w:rPr>
              <w:t>obszarów</w:t>
            </w:r>
          </w:p>
        </w:tc>
        <w:tc>
          <w:tcPr>
            <w:tcW w:w="5379" w:type="dxa"/>
            <w:vAlign w:val="center"/>
          </w:tcPr>
          <w:p w14:paraId="4C86EF30" w14:textId="3571D6AB" w:rsidR="00DD5DB8" w:rsidRPr="00B81DD5" w:rsidRDefault="00DD5DB8"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Zgodność zachodzi we wszystkich celach.</w:t>
            </w:r>
          </w:p>
        </w:tc>
      </w:tr>
      <w:tr w:rsidR="00970BA6" w:rsidRPr="00B81DD5" w14:paraId="62CB1FC8" w14:textId="77777777" w:rsidTr="00B03CAC">
        <w:tc>
          <w:tcPr>
            <w:tcW w:w="3681" w:type="dxa"/>
            <w:vAlign w:val="center"/>
          </w:tcPr>
          <w:p w14:paraId="5C07D746" w14:textId="4768933E" w:rsidR="00970BA6" w:rsidRPr="00B81DD5" w:rsidRDefault="00970BA6"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Cel 2. Wzmacnianie regionalnych przewag konkurencyjnych</w:t>
            </w:r>
            <w:r w:rsidR="004E1123" w:rsidRPr="00B81DD5">
              <w:rPr>
                <w:rFonts w:asciiTheme="majorHAnsi" w:hAnsiTheme="majorHAnsi" w:cstheme="majorHAnsi"/>
                <w:sz w:val="20"/>
              </w:rPr>
              <w:t>:</w:t>
            </w:r>
          </w:p>
        </w:tc>
        <w:tc>
          <w:tcPr>
            <w:tcW w:w="5379" w:type="dxa"/>
            <w:vAlign w:val="center"/>
          </w:tcPr>
          <w:p w14:paraId="33DA8FCB" w14:textId="77777777" w:rsidR="00970BA6" w:rsidRPr="00B81DD5" w:rsidRDefault="00970BA6" w:rsidP="00140F94">
            <w:pPr>
              <w:spacing w:before="0" w:after="20" w:line="252" w:lineRule="auto"/>
              <w:jc w:val="both"/>
              <w:rPr>
                <w:rFonts w:asciiTheme="majorHAnsi" w:hAnsiTheme="majorHAnsi" w:cstheme="majorHAnsi"/>
                <w:sz w:val="20"/>
              </w:rPr>
            </w:pPr>
          </w:p>
        </w:tc>
      </w:tr>
      <w:tr w:rsidR="00DD5DB8" w:rsidRPr="00B81DD5" w14:paraId="588442C4" w14:textId="77777777" w:rsidTr="00B03CAC">
        <w:tc>
          <w:tcPr>
            <w:tcW w:w="3681" w:type="dxa"/>
            <w:vAlign w:val="center"/>
          </w:tcPr>
          <w:p w14:paraId="737F77C5" w14:textId="397CC258" w:rsidR="00DD5DB8" w:rsidRPr="00B81DD5" w:rsidRDefault="00DD5DB8"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2.1. Rozwój kapitału ludzkiego i</w:t>
            </w:r>
            <w:r w:rsidR="003C560E" w:rsidRPr="00B81DD5">
              <w:rPr>
                <w:rFonts w:asciiTheme="majorHAnsi" w:hAnsiTheme="majorHAnsi" w:cstheme="majorHAnsi"/>
                <w:sz w:val="20"/>
              </w:rPr>
              <w:t> </w:t>
            </w:r>
            <w:r w:rsidRPr="00B81DD5">
              <w:rPr>
                <w:rFonts w:asciiTheme="majorHAnsi" w:hAnsiTheme="majorHAnsi" w:cstheme="majorHAnsi"/>
                <w:sz w:val="20"/>
              </w:rPr>
              <w:t>społecznego</w:t>
            </w:r>
          </w:p>
        </w:tc>
        <w:tc>
          <w:tcPr>
            <w:tcW w:w="5379" w:type="dxa"/>
            <w:vAlign w:val="center"/>
          </w:tcPr>
          <w:p w14:paraId="7256DB4A" w14:textId="77777777" w:rsidR="00DD5DB8" w:rsidRPr="00B81DD5" w:rsidRDefault="003C560E"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1.2. Rozwój lokalnej przedsiębiorczości i aktywizacja zawodowa mieszkańców, z wykorzystaniem potencjałów obszarów górskich.</w:t>
            </w:r>
          </w:p>
          <w:p w14:paraId="4C42DC70" w14:textId="77C9FE88" w:rsidR="003C560E" w:rsidRPr="00B81DD5" w:rsidRDefault="003C560E"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3.1. Zwiększenie efektywności i funkcjonalności lokalnego systemu oświaty i wychowania.</w:t>
            </w:r>
          </w:p>
          <w:p w14:paraId="7F677840" w14:textId="53CC1745" w:rsidR="003C560E" w:rsidRPr="00B81DD5" w:rsidRDefault="003C560E"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3.2. Wzmocnienie kapitału ludzkiego i społecznego w oparciu o kulturę i dziedzictwo oraz sport i rekreację</w:t>
            </w:r>
          </w:p>
          <w:p w14:paraId="62AE8C47" w14:textId="568E1A83" w:rsidR="003C560E" w:rsidRPr="00B81DD5" w:rsidRDefault="003C560E"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3.3. Wdrożenie skutecznej polityki włączenia społecznego i</w:t>
            </w:r>
            <w:r w:rsidR="00F81A0B" w:rsidRPr="00B81DD5">
              <w:rPr>
                <w:rFonts w:asciiTheme="majorHAnsi" w:hAnsiTheme="majorHAnsi" w:cstheme="majorHAnsi"/>
                <w:sz w:val="20"/>
              </w:rPr>
              <w:t> </w:t>
            </w:r>
            <w:r w:rsidRPr="00B81DD5">
              <w:rPr>
                <w:rFonts w:asciiTheme="majorHAnsi" w:hAnsiTheme="majorHAnsi" w:cstheme="majorHAnsi"/>
                <w:sz w:val="20"/>
              </w:rPr>
              <w:t>ochrony zdrowia.</w:t>
            </w:r>
          </w:p>
          <w:p w14:paraId="7C22A797" w14:textId="5D4874E8" w:rsidR="003C560E" w:rsidRPr="00B81DD5" w:rsidRDefault="003C560E"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4.2. Rozwój współpracy na poziomie lokalnym i ponadlokalnym wraz ze wsparciem aktywizacji i partycypacji społecznej</w:t>
            </w:r>
          </w:p>
        </w:tc>
      </w:tr>
      <w:tr w:rsidR="003C560E" w:rsidRPr="00B81DD5" w14:paraId="6A99FBC0" w14:textId="77777777" w:rsidTr="00B03CAC">
        <w:tc>
          <w:tcPr>
            <w:tcW w:w="3681" w:type="dxa"/>
            <w:vAlign w:val="center"/>
          </w:tcPr>
          <w:p w14:paraId="1B7F691B" w14:textId="008519B9" w:rsidR="003C560E" w:rsidRPr="00B81DD5" w:rsidRDefault="003C560E"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2.2. Wspieranie przedsiębiorczości na szczeblu regionalnym i lokalnym</w:t>
            </w:r>
          </w:p>
        </w:tc>
        <w:tc>
          <w:tcPr>
            <w:tcW w:w="5379" w:type="dxa"/>
            <w:vMerge w:val="restart"/>
            <w:vAlign w:val="center"/>
          </w:tcPr>
          <w:p w14:paraId="02B74B9B" w14:textId="77777777" w:rsidR="003C560E" w:rsidRPr="00B81DD5" w:rsidRDefault="003C560E"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1.1. Rozwój i promocja oferty czasu wolnego, wykorzystującej walory przyrodniczo-krajobrazowe i kulturowe gminy oraz lokalną infrastrukturę sportowo-turystyczną.</w:t>
            </w:r>
          </w:p>
          <w:p w14:paraId="01EFE111" w14:textId="4CDC201F" w:rsidR="003C560E" w:rsidRPr="00B81DD5" w:rsidRDefault="003C560E"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1.2. Rozwój lokalnej przedsiębiorczości i aktywizacja zawodowa mieszkańców, z wykorzystaniem potencjałów obszarów górskich.</w:t>
            </w:r>
          </w:p>
        </w:tc>
      </w:tr>
      <w:tr w:rsidR="003C560E" w:rsidRPr="00B81DD5" w14:paraId="261558BA" w14:textId="77777777" w:rsidTr="00B03CAC">
        <w:tc>
          <w:tcPr>
            <w:tcW w:w="3681" w:type="dxa"/>
            <w:vAlign w:val="center"/>
          </w:tcPr>
          <w:p w14:paraId="305BE5E5" w14:textId="6943AB23" w:rsidR="003C560E" w:rsidRPr="00B81DD5" w:rsidRDefault="003C560E"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2.3. Innowacyjny rozwój regionu i</w:t>
            </w:r>
            <w:r w:rsidR="008A328B" w:rsidRPr="00B81DD5">
              <w:rPr>
                <w:rFonts w:asciiTheme="majorHAnsi" w:hAnsiTheme="majorHAnsi" w:cstheme="majorHAnsi"/>
                <w:sz w:val="20"/>
              </w:rPr>
              <w:t> </w:t>
            </w:r>
            <w:r w:rsidRPr="00B81DD5">
              <w:rPr>
                <w:rFonts w:asciiTheme="majorHAnsi" w:hAnsiTheme="majorHAnsi" w:cstheme="majorHAnsi"/>
                <w:sz w:val="20"/>
              </w:rPr>
              <w:t>doskonalenie podejścia opartego na Regionalnych Inteligentnych Specjalizacjach</w:t>
            </w:r>
          </w:p>
        </w:tc>
        <w:tc>
          <w:tcPr>
            <w:tcW w:w="5379" w:type="dxa"/>
            <w:vMerge/>
            <w:vAlign w:val="center"/>
          </w:tcPr>
          <w:p w14:paraId="508F574F" w14:textId="77777777" w:rsidR="003C560E" w:rsidRPr="00B81DD5" w:rsidRDefault="003C560E" w:rsidP="00140F94">
            <w:pPr>
              <w:spacing w:before="0" w:after="20" w:line="252" w:lineRule="auto"/>
              <w:jc w:val="both"/>
              <w:rPr>
                <w:rFonts w:asciiTheme="majorHAnsi" w:hAnsiTheme="majorHAnsi" w:cstheme="majorHAnsi"/>
                <w:sz w:val="20"/>
              </w:rPr>
            </w:pPr>
          </w:p>
        </w:tc>
      </w:tr>
      <w:tr w:rsidR="00970BA6" w:rsidRPr="00B81DD5" w14:paraId="00C90962" w14:textId="77777777" w:rsidTr="00B03CAC">
        <w:tc>
          <w:tcPr>
            <w:tcW w:w="3681" w:type="dxa"/>
            <w:vAlign w:val="center"/>
          </w:tcPr>
          <w:p w14:paraId="7050D369" w14:textId="2CB8F0A0" w:rsidR="00970BA6" w:rsidRPr="00B81DD5" w:rsidRDefault="00970BA6"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Cel 3. Podniesienie jakości zarządzania i wdrażania polityk ukierunkowanych terytorialnie</w:t>
            </w:r>
            <w:r w:rsidR="004E1123" w:rsidRPr="00B81DD5">
              <w:rPr>
                <w:rFonts w:asciiTheme="majorHAnsi" w:hAnsiTheme="majorHAnsi" w:cstheme="majorHAnsi"/>
                <w:sz w:val="20"/>
              </w:rPr>
              <w:t>:</w:t>
            </w:r>
          </w:p>
        </w:tc>
        <w:tc>
          <w:tcPr>
            <w:tcW w:w="5379" w:type="dxa"/>
            <w:vAlign w:val="center"/>
          </w:tcPr>
          <w:p w14:paraId="67CB6405" w14:textId="77777777" w:rsidR="00970BA6" w:rsidRPr="00B81DD5" w:rsidRDefault="00970BA6" w:rsidP="00140F94">
            <w:pPr>
              <w:spacing w:before="0" w:after="20" w:line="252" w:lineRule="auto"/>
              <w:jc w:val="both"/>
              <w:rPr>
                <w:rFonts w:asciiTheme="majorHAnsi" w:hAnsiTheme="majorHAnsi" w:cstheme="majorHAnsi"/>
                <w:sz w:val="20"/>
              </w:rPr>
            </w:pPr>
          </w:p>
        </w:tc>
      </w:tr>
      <w:tr w:rsidR="003C560E" w:rsidRPr="00B81DD5" w14:paraId="36D0A8FC" w14:textId="77777777" w:rsidTr="00B03CAC">
        <w:tc>
          <w:tcPr>
            <w:tcW w:w="3681" w:type="dxa"/>
            <w:vAlign w:val="center"/>
          </w:tcPr>
          <w:p w14:paraId="1BF9A80C" w14:textId="34AD813E" w:rsidR="003C560E" w:rsidRPr="00B81DD5" w:rsidRDefault="003C560E"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3.1. Wzmacnianie potencjału administracji na rzecz zarządzania rozwojem</w:t>
            </w:r>
          </w:p>
        </w:tc>
        <w:tc>
          <w:tcPr>
            <w:tcW w:w="5379" w:type="dxa"/>
            <w:vAlign w:val="center"/>
          </w:tcPr>
          <w:p w14:paraId="53B08AFB" w14:textId="240814C8" w:rsidR="003C560E" w:rsidRPr="00B81DD5" w:rsidRDefault="003C560E"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4.1. Doskonalenie administracji oraz wielowymiarowego zarządzania publicznego.</w:t>
            </w:r>
          </w:p>
        </w:tc>
      </w:tr>
      <w:tr w:rsidR="003C560E" w:rsidRPr="00B81DD5" w14:paraId="063DA40F" w14:textId="77777777" w:rsidTr="00B03CAC">
        <w:tc>
          <w:tcPr>
            <w:tcW w:w="3681" w:type="dxa"/>
            <w:vAlign w:val="center"/>
          </w:tcPr>
          <w:p w14:paraId="7DEF914D" w14:textId="55763CC7" w:rsidR="003C560E" w:rsidRPr="00B81DD5" w:rsidRDefault="003C560E"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3.2. Wzmacnianie współpracy i</w:t>
            </w:r>
            <w:r w:rsidR="008A328B" w:rsidRPr="00B81DD5">
              <w:rPr>
                <w:rFonts w:asciiTheme="majorHAnsi" w:hAnsiTheme="majorHAnsi" w:cstheme="majorHAnsi"/>
                <w:sz w:val="20"/>
              </w:rPr>
              <w:t> </w:t>
            </w:r>
            <w:r w:rsidRPr="00B81DD5">
              <w:rPr>
                <w:rFonts w:asciiTheme="majorHAnsi" w:hAnsiTheme="majorHAnsi" w:cstheme="majorHAnsi"/>
                <w:sz w:val="20"/>
              </w:rPr>
              <w:t>zintegrowanego podejścia do rozwoju na poziomie lokalnym, regionalnym i ponadregionalnym</w:t>
            </w:r>
          </w:p>
        </w:tc>
        <w:tc>
          <w:tcPr>
            <w:tcW w:w="5379" w:type="dxa"/>
            <w:vAlign w:val="center"/>
          </w:tcPr>
          <w:p w14:paraId="6AA63B4B" w14:textId="6DF23903" w:rsidR="003C560E" w:rsidRPr="00B81DD5" w:rsidRDefault="003C560E"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4.2. Rozwój współpracy na poziomie lokalnym i ponadlokalnym wraz ze wsparciem aktywizacji i partycypacji społecznej</w:t>
            </w:r>
          </w:p>
        </w:tc>
      </w:tr>
      <w:tr w:rsidR="003C560E" w:rsidRPr="00B81DD5" w14:paraId="39815B23" w14:textId="77777777" w:rsidTr="00B03CAC">
        <w:tc>
          <w:tcPr>
            <w:tcW w:w="3681" w:type="dxa"/>
            <w:vAlign w:val="center"/>
          </w:tcPr>
          <w:p w14:paraId="05CB97F0" w14:textId="6178FEEA" w:rsidR="003C560E" w:rsidRPr="00B81DD5" w:rsidRDefault="003C560E"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3.3. Poprawa organizacji świadczenia usług publicznych</w:t>
            </w:r>
          </w:p>
        </w:tc>
        <w:tc>
          <w:tcPr>
            <w:tcW w:w="5379" w:type="dxa"/>
            <w:vAlign w:val="center"/>
          </w:tcPr>
          <w:p w14:paraId="01C9BC31" w14:textId="77777777" w:rsidR="003C560E" w:rsidRPr="00B81DD5" w:rsidRDefault="003C560E"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3.1. Zwiększenie efektywności i funkcjonalności lokalnego systemu oświaty i wychowania.</w:t>
            </w:r>
          </w:p>
          <w:p w14:paraId="3345466B" w14:textId="77777777" w:rsidR="003C560E" w:rsidRPr="00B81DD5" w:rsidRDefault="003C560E"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3.2. Wzmocnienie kapitału ludzkiego i społecznego w oparciu o kulturę i dziedzictwo oraz sport i rekreację</w:t>
            </w:r>
          </w:p>
          <w:p w14:paraId="03AB4D92" w14:textId="1452A24B" w:rsidR="003C560E" w:rsidRPr="00B81DD5" w:rsidRDefault="003C560E"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3.3. Wdrożenie skutecznej polityki włączenia społecznego i</w:t>
            </w:r>
            <w:r w:rsidR="00F81A0B" w:rsidRPr="00B81DD5">
              <w:rPr>
                <w:rFonts w:asciiTheme="majorHAnsi" w:hAnsiTheme="majorHAnsi" w:cstheme="majorHAnsi"/>
                <w:sz w:val="20"/>
              </w:rPr>
              <w:t> </w:t>
            </w:r>
            <w:r w:rsidRPr="00B81DD5">
              <w:rPr>
                <w:rFonts w:asciiTheme="majorHAnsi" w:hAnsiTheme="majorHAnsi" w:cstheme="majorHAnsi"/>
                <w:sz w:val="20"/>
              </w:rPr>
              <w:t>ochrony zdrowia.</w:t>
            </w:r>
          </w:p>
          <w:p w14:paraId="4F6C13A6" w14:textId="77777777" w:rsidR="003C560E" w:rsidRPr="00B81DD5" w:rsidRDefault="003C560E"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4.1. Doskonalenie administracji oraz wielowymiarowego zarządzania publicznego.</w:t>
            </w:r>
          </w:p>
          <w:p w14:paraId="6E908669" w14:textId="003A98E8" w:rsidR="003C560E" w:rsidRPr="00B81DD5" w:rsidRDefault="003C560E"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4.2. Rozwój współpracy na poziomie lokalnym i ponadlokalnym wraz ze wsparciem aktywizacji i partycypacji społecznej</w:t>
            </w:r>
          </w:p>
        </w:tc>
      </w:tr>
    </w:tbl>
    <w:p w14:paraId="67592095" w14:textId="49504BB5" w:rsidR="00140F94" w:rsidRPr="00B81DD5" w:rsidRDefault="001352E3" w:rsidP="00B03CAC">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w:t>
      </w:r>
    </w:p>
    <w:p w14:paraId="6423DA79" w14:textId="370C20F5" w:rsidR="003D1492" w:rsidRPr="00B81DD5" w:rsidRDefault="003D1492">
      <w:pPr>
        <w:pStyle w:val="Akapitzlist"/>
        <w:numPr>
          <w:ilvl w:val="0"/>
          <w:numId w:val="25"/>
        </w:numPr>
        <w:spacing w:before="0" w:after="120"/>
        <w:contextualSpacing w:val="0"/>
        <w:jc w:val="both"/>
        <w:rPr>
          <w:rFonts w:asciiTheme="majorHAnsi" w:hAnsiTheme="majorHAnsi" w:cstheme="majorHAnsi"/>
          <w:szCs w:val="22"/>
        </w:rPr>
      </w:pPr>
      <w:r w:rsidRPr="00B81DD5">
        <w:rPr>
          <w:rFonts w:asciiTheme="majorHAnsi" w:hAnsiTheme="majorHAnsi" w:cstheme="majorHAnsi"/>
          <w:b/>
          <w:bCs/>
          <w:szCs w:val="22"/>
        </w:rPr>
        <w:t>Strategią Rozwoju Kapitału Społecznego (współdziałanie, kultura, kreatywność) 2030</w:t>
      </w:r>
      <w:r w:rsidRPr="00B81DD5">
        <w:rPr>
          <w:rFonts w:asciiTheme="majorHAnsi" w:hAnsiTheme="majorHAnsi" w:cstheme="majorHAnsi"/>
          <w:szCs w:val="22"/>
        </w:rPr>
        <w:t>, która stanowi rozwinięcie zagadnień nakreślonych w ramach jednego z tzw. obszarów wpływających na osiągnięcie celów Strategii na rzecz Odpowiedzialnego Rozwoju, jakim jest „Kapitał ludzki i</w:t>
      </w:r>
      <w:r w:rsidR="00865F30" w:rsidRPr="00B81DD5">
        <w:rPr>
          <w:rFonts w:asciiTheme="majorHAnsi" w:hAnsiTheme="majorHAnsi" w:cstheme="majorHAnsi"/>
          <w:szCs w:val="22"/>
        </w:rPr>
        <w:t> </w:t>
      </w:r>
      <w:r w:rsidRPr="00B81DD5">
        <w:rPr>
          <w:rFonts w:asciiTheme="majorHAnsi" w:hAnsiTheme="majorHAnsi" w:cstheme="majorHAnsi"/>
          <w:szCs w:val="22"/>
        </w:rPr>
        <w:t xml:space="preserve">społeczny”. </w:t>
      </w:r>
      <w:r w:rsidR="00321301" w:rsidRPr="00B81DD5">
        <w:rPr>
          <w:rFonts w:asciiTheme="majorHAnsi" w:hAnsiTheme="majorHAnsi" w:cstheme="majorHAnsi"/>
          <w:szCs w:val="22"/>
        </w:rPr>
        <w:t xml:space="preserve">Strategia Rozwoju Gminy </w:t>
      </w:r>
      <w:r w:rsidR="00966ADE" w:rsidRPr="00B81DD5">
        <w:rPr>
          <w:rFonts w:asciiTheme="majorHAnsi" w:hAnsiTheme="majorHAnsi" w:cstheme="majorHAnsi"/>
          <w:szCs w:val="22"/>
        </w:rPr>
        <w:t>Poronin</w:t>
      </w:r>
      <w:r w:rsidRPr="00B81DD5">
        <w:rPr>
          <w:rFonts w:asciiTheme="majorHAnsi" w:hAnsiTheme="majorHAnsi" w:cstheme="majorHAnsi"/>
          <w:szCs w:val="22"/>
        </w:rPr>
        <w:t xml:space="preserve"> wpisuje się w określone w tym dokumencie cele szczegółowe</w:t>
      </w:r>
      <w:r w:rsidR="003D061F" w:rsidRPr="00B81DD5">
        <w:rPr>
          <w:rFonts w:asciiTheme="majorHAnsi" w:hAnsiTheme="majorHAnsi" w:cstheme="majorHAnsi"/>
          <w:szCs w:val="22"/>
        </w:rPr>
        <w:t>, przede wszystkim w zakresie wykorzystania kultury oraz lokalnego i regionalnego dziedzictwa kulturowego w rozwoju społecznym i gospodarczo-turystycznym.</w:t>
      </w:r>
    </w:p>
    <w:p w14:paraId="1E57EAC4" w14:textId="1B8AF2E5" w:rsidR="008A328B" w:rsidRPr="00B81DD5" w:rsidRDefault="008A328B" w:rsidP="00140F94">
      <w:pPr>
        <w:pStyle w:val="Legenda"/>
        <w:spacing w:before="0" w:after="120"/>
        <w:jc w:val="center"/>
        <w:rPr>
          <w:rFonts w:asciiTheme="majorHAnsi" w:hAnsiTheme="majorHAnsi" w:cstheme="majorHAnsi"/>
        </w:rPr>
      </w:pPr>
      <w:bookmarkStart w:id="180" w:name="_Toc202106105"/>
      <w:r w:rsidRPr="00B81DD5">
        <w:rPr>
          <w:rFonts w:asciiTheme="majorHAnsi" w:hAnsiTheme="majorHAnsi" w:cstheme="majorHAnsi"/>
        </w:rPr>
        <w:lastRenderedPageBreak/>
        <w:t xml:space="preserve">Tabela </w:t>
      </w:r>
      <w:r w:rsidRPr="00B81DD5">
        <w:rPr>
          <w:rFonts w:asciiTheme="majorHAnsi" w:hAnsiTheme="majorHAnsi" w:cstheme="majorHAnsi"/>
        </w:rPr>
        <w:fldChar w:fldCharType="begin"/>
      </w:r>
      <w:r w:rsidRPr="00B81DD5">
        <w:rPr>
          <w:rFonts w:asciiTheme="majorHAnsi" w:hAnsiTheme="majorHAnsi" w:cstheme="majorHAnsi"/>
        </w:rPr>
        <w:instrText xml:space="preserve"> SEQ Tabela \* ARABIC </w:instrText>
      </w:r>
      <w:r w:rsidRPr="00B81DD5">
        <w:rPr>
          <w:rFonts w:asciiTheme="majorHAnsi" w:hAnsiTheme="majorHAnsi" w:cstheme="majorHAnsi"/>
        </w:rPr>
        <w:fldChar w:fldCharType="separate"/>
      </w:r>
      <w:r w:rsidR="00F62472">
        <w:rPr>
          <w:rFonts w:asciiTheme="majorHAnsi" w:hAnsiTheme="majorHAnsi" w:cstheme="majorHAnsi"/>
          <w:noProof/>
        </w:rPr>
        <w:t>12</w:t>
      </w:r>
      <w:r w:rsidRPr="00B81DD5">
        <w:rPr>
          <w:rFonts w:asciiTheme="majorHAnsi" w:hAnsiTheme="majorHAnsi" w:cstheme="majorHAnsi"/>
        </w:rPr>
        <w:fldChar w:fldCharType="end"/>
      </w:r>
      <w:r w:rsidRPr="00B81DD5">
        <w:rPr>
          <w:rFonts w:asciiTheme="majorHAnsi" w:hAnsiTheme="majorHAnsi" w:cstheme="majorHAnsi"/>
        </w:rPr>
        <w:t xml:space="preserve">. Zgodność </w:t>
      </w:r>
      <w:r w:rsidR="003D061F" w:rsidRPr="00B81DD5">
        <w:rPr>
          <w:rFonts w:asciiTheme="majorHAnsi" w:hAnsiTheme="majorHAnsi" w:cstheme="majorHAnsi"/>
        </w:rPr>
        <w:t xml:space="preserve">celów </w:t>
      </w:r>
      <w:r w:rsidR="00DA231D" w:rsidRPr="00B81DD5">
        <w:rPr>
          <w:rFonts w:asciiTheme="majorHAnsi" w:hAnsiTheme="majorHAnsi" w:cstheme="majorHAnsi"/>
        </w:rPr>
        <w:t xml:space="preserve">szczegółowych </w:t>
      </w:r>
      <w:r w:rsidR="003D061F" w:rsidRPr="00B81DD5">
        <w:rPr>
          <w:rFonts w:asciiTheme="majorHAnsi" w:hAnsiTheme="majorHAnsi" w:cstheme="majorHAnsi"/>
        </w:rPr>
        <w:t>Strategii Rozwoju Kapitału Społecznego (współdziałanie, kultura, kreatywność) 2030</w:t>
      </w:r>
      <w:r w:rsidRPr="00B81DD5">
        <w:rPr>
          <w:rFonts w:asciiTheme="majorHAnsi" w:hAnsiTheme="majorHAnsi" w:cstheme="majorHAnsi"/>
        </w:rPr>
        <w:t xml:space="preserve"> i celów operacyjnych Strategii Rozwoju Gminy Poronin do 2030 roku</w:t>
      </w:r>
      <w:bookmarkEnd w:id="180"/>
    </w:p>
    <w:tbl>
      <w:tblPr>
        <w:tblStyle w:val="Tabela-Siatka"/>
        <w:tblW w:w="0" w:type="auto"/>
        <w:tblLook w:val="04A0" w:firstRow="1" w:lastRow="0" w:firstColumn="1" w:lastColumn="0" w:noHBand="0" w:noVBand="1"/>
      </w:tblPr>
      <w:tblGrid>
        <w:gridCol w:w="3539"/>
        <w:gridCol w:w="5521"/>
      </w:tblGrid>
      <w:tr w:rsidR="008A328B" w:rsidRPr="00B81DD5" w14:paraId="1030BBF4" w14:textId="77777777" w:rsidTr="00DA231D">
        <w:tc>
          <w:tcPr>
            <w:tcW w:w="3539" w:type="dxa"/>
            <w:shd w:val="clear" w:color="auto" w:fill="4A66AC" w:themeFill="accent1"/>
            <w:vAlign w:val="center"/>
          </w:tcPr>
          <w:p w14:paraId="2DD62371" w14:textId="5DC52374" w:rsidR="008A328B" w:rsidRPr="00B81DD5" w:rsidRDefault="003D061F" w:rsidP="00140F94">
            <w:pPr>
              <w:spacing w:before="0" w:after="20" w:line="252"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 xml:space="preserve">Cele </w:t>
            </w:r>
            <w:r w:rsidR="00DA231D" w:rsidRPr="00B81DD5">
              <w:rPr>
                <w:rFonts w:asciiTheme="majorHAnsi" w:hAnsiTheme="majorHAnsi" w:cstheme="majorHAnsi"/>
                <w:b/>
                <w:bCs/>
                <w:color w:val="FFFFFF" w:themeColor="background1"/>
                <w:sz w:val="20"/>
              </w:rPr>
              <w:t xml:space="preserve">szczegółowe </w:t>
            </w:r>
            <w:r w:rsidRPr="00B81DD5">
              <w:rPr>
                <w:rFonts w:asciiTheme="majorHAnsi" w:hAnsiTheme="majorHAnsi" w:cstheme="majorHAnsi"/>
                <w:b/>
                <w:bCs/>
                <w:color w:val="FFFFFF" w:themeColor="background1"/>
                <w:sz w:val="20"/>
              </w:rPr>
              <w:t>Strategii Rozwoju Kapitału Społecznego (współdziałanie, kultura, kreatywność) 2030</w:t>
            </w:r>
          </w:p>
        </w:tc>
        <w:tc>
          <w:tcPr>
            <w:tcW w:w="5521" w:type="dxa"/>
            <w:shd w:val="clear" w:color="auto" w:fill="4A66AC" w:themeFill="accent1"/>
            <w:vAlign w:val="center"/>
          </w:tcPr>
          <w:p w14:paraId="0B1A6F69" w14:textId="77777777" w:rsidR="008A328B" w:rsidRPr="00B81DD5" w:rsidRDefault="008A328B" w:rsidP="00140F94">
            <w:pPr>
              <w:spacing w:before="0" w:after="20" w:line="252"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Cele operacyjne Strategii Rozwoju Gminy Poronin do 2030 roku</w:t>
            </w:r>
          </w:p>
        </w:tc>
      </w:tr>
      <w:tr w:rsidR="008A328B" w:rsidRPr="00B81DD5" w14:paraId="76B25EA8" w14:textId="77777777" w:rsidTr="00DA231D">
        <w:tc>
          <w:tcPr>
            <w:tcW w:w="3539" w:type="dxa"/>
            <w:vAlign w:val="center"/>
          </w:tcPr>
          <w:p w14:paraId="38A74AF2" w14:textId="6EEDF779" w:rsidR="008A328B" w:rsidRPr="00B81DD5" w:rsidRDefault="008A328B"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1: Zwiększenie zaangażowania obywateli w życie publiczne</w:t>
            </w:r>
          </w:p>
        </w:tc>
        <w:tc>
          <w:tcPr>
            <w:tcW w:w="5521" w:type="dxa"/>
            <w:vAlign w:val="center"/>
          </w:tcPr>
          <w:p w14:paraId="04F2EE73" w14:textId="200C7D8A" w:rsidR="008A328B" w:rsidRPr="00B81DD5" w:rsidRDefault="008A328B"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4.2. Rozwój współpracy na poziomie lokalnym i ponadlokalnym wraz ze wsparciem aktywizacji i partycypacji społecznej</w:t>
            </w:r>
          </w:p>
        </w:tc>
      </w:tr>
      <w:tr w:rsidR="008A328B" w:rsidRPr="00B81DD5" w14:paraId="65212BC4" w14:textId="77777777" w:rsidTr="00DA231D">
        <w:tc>
          <w:tcPr>
            <w:tcW w:w="3539" w:type="dxa"/>
            <w:vAlign w:val="center"/>
          </w:tcPr>
          <w:p w14:paraId="33E64BAB" w14:textId="3C79F88A" w:rsidR="008A328B" w:rsidRPr="00B81DD5" w:rsidRDefault="008A328B"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2: Wzmacnianie roli kultury w</w:t>
            </w:r>
            <w:r w:rsidR="00DA231D" w:rsidRPr="00B81DD5">
              <w:rPr>
                <w:rFonts w:asciiTheme="majorHAnsi" w:hAnsiTheme="majorHAnsi" w:cstheme="majorHAnsi"/>
                <w:sz w:val="20"/>
              </w:rPr>
              <w:t> </w:t>
            </w:r>
            <w:r w:rsidRPr="00B81DD5">
              <w:rPr>
                <w:rFonts w:asciiTheme="majorHAnsi" w:hAnsiTheme="majorHAnsi" w:cstheme="majorHAnsi"/>
                <w:sz w:val="20"/>
              </w:rPr>
              <w:t>budowaniu tożsamości i postaw obywatelskich</w:t>
            </w:r>
          </w:p>
        </w:tc>
        <w:tc>
          <w:tcPr>
            <w:tcW w:w="5521" w:type="dxa"/>
            <w:vMerge w:val="restart"/>
            <w:vAlign w:val="center"/>
          </w:tcPr>
          <w:p w14:paraId="746287BE" w14:textId="780CA36F" w:rsidR="003D061F" w:rsidRPr="00B81DD5" w:rsidRDefault="003D061F"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1.1. Rozwój i promocja oferty czasu wolnego, wykorzystującej walory przyrodniczo-krajobrazowe i kulturowe gminy oraz lokalną infrastrukturę sportowo-turystyczną.</w:t>
            </w:r>
          </w:p>
          <w:p w14:paraId="24F1A3AF" w14:textId="0CE3A7ED" w:rsidR="008A328B" w:rsidRPr="00B81DD5" w:rsidRDefault="008A328B"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3.2. Wzmocnienie kapitału ludzkiego i społecznego w oparciu o</w:t>
            </w:r>
            <w:r w:rsidR="003D061F" w:rsidRPr="00B81DD5">
              <w:rPr>
                <w:rFonts w:asciiTheme="majorHAnsi" w:hAnsiTheme="majorHAnsi" w:cstheme="majorHAnsi"/>
                <w:sz w:val="20"/>
              </w:rPr>
              <w:t> </w:t>
            </w:r>
            <w:r w:rsidRPr="00B81DD5">
              <w:rPr>
                <w:rFonts w:asciiTheme="majorHAnsi" w:hAnsiTheme="majorHAnsi" w:cstheme="majorHAnsi"/>
                <w:sz w:val="20"/>
              </w:rPr>
              <w:t>kulturę i dziedzictwo oraz sport i rekreację</w:t>
            </w:r>
          </w:p>
        </w:tc>
      </w:tr>
      <w:tr w:rsidR="008A328B" w:rsidRPr="00B81DD5" w14:paraId="5A685CBD" w14:textId="77777777" w:rsidTr="00DA231D">
        <w:tc>
          <w:tcPr>
            <w:tcW w:w="3539" w:type="dxa"/>
            <w:vAlign w:val="center"/>
          </w:tcPr>
          <w:p w14:paraId="4498EB13" w14:textId="23D1748A" w:rsidR="008A328B" w:rsidRPr="00B81DD5" w:rsidRDefault="008A328B"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3: Zwiększenie wykorzystania potencjału kulturowego i kreatywnego dla rozwoju</w:t>
            </w:r>
          </w:p>
        </w:tc>
        <w:tc>
          <w:tcPr>
            <w:tcW w:w="5521" w:type="dxa"/>
            <w:vMerge/>
            <w:vAlign w:val="center"/>
          </w:tcPr>
          <w:p w14:paraId="397F0ED2" w14:textId="60127CD5" w:rsidR="008A328B" w:rsidRPr="00B81DD5" w:rsidRDefault="008A328B" w:rsidP="00140F94">
            <w:pPr>
              <w:spacing w:before="0" w:after="20" w:line="252" w:lineRule="auto"/>
              <w:jc w:val="both"/>
              <w:rPr>
                <w:rFonts w:asciiTheme="majorHAnsi" w:hAnsiTheme="majorHAnsi" w:cstheme="majorHAnsi"/>
                <w:sz w:val="20"/>
              </w:rPr>
            </w:pPr>
          </w:p>
        </w:tc>
      </w:tr>
    </w:tbl>
    <w:p w14:paraId="759AAAA1" w14:textId="77777777" w:rsidR="008A328B" w:rsidRPr="00B81DD5" w:rsidRDefault="008A328B" w:rsidP="00140F94">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w:t>
      </w:r>
    </w:p>
    <w:p w14:paraId="1ECB6508" w14:textId="6C1473B4" w:rsidR="003D1492" w:rsidRPr="00B81DD5" w:rsidRDefault="003D1492">
      <w:pPr>
        <w:pStyle w:val="Akapitzlist"/>
        <w:numPr>
          <w:ilvl w:val="0"/>
          <w:numId w:val="25"/>
        </w:numPr>
        <w:spacing w:before="0" w:after="120" w:line="264" w:lineRule="auto"/>
        <w:ind w:left="714" w:hanging="357"/>
        <w:contextualSpacing w:val="0"/>
        <w:jc w:val="both"/>
        <w:rPr>
          <w:rFonts w:asciiTheme="majorHAnsi" w:hAnsiTheme="majorHAnsi" w:cstheme="majorHAnsi"/>
          <w:szCs w:val="22"/>
        </w:rPr>
      </w:pPr>
      <w:r w:rsidRPr="00B81DD5">
        <w:rPr>
          <w:rFonts w:asciiTheme="majorHAnsi" w:hAnsiTheme="majorHAnsi" w:cstheme="majorHAnsi"/>
          <w:b/>
          <w:bCs/>
          <w:szCs w:val="22"/>
        </w:rPr>
        <w:t xml:space="preserve">Strategią Rozwoju Kapitału Ludzkiego 2030, </w:t>
      </w:r>
      <w:r w:rsidRPr="00B81DD5">
        <w:rPr>
          <w:rFonts w:asciiTheme="majorHAnsi" w:hAnsiTheme="majorHAnsi" w:cstheme="majorHAnsi"/>
          <w:szCs w:val="22"/>
        </w:rPr>
        <w:t>stanowiącą odpowiedź na wyzwania</w:t>
      </w:r>
      <w:r w:rsidR="00B966AE" w:rsidRPr="00B81DD5">
        <w:rPr>
          <w:rFonts w:asciiTheme="majorHAnsi" w:hAnsiTheme="majorHAnsi" w:cstheme="majorHAnsi"/>
          <w:szCs w:val="22"/>
        </w:rPr>
        <w:t xml:space="preserve"> </w:t>
      </w:r>
      <w:r w:rsidRPr="00B81DD5">
        <w:rPr>
          <w:rFonts w:asciiTheme="majorHAnsi" w:hAnsiTheme="majorHAnsi" w:cstheme="majorHAnsi"/>
          <w:szCs w:val="22"/>
        </w:rPr>
        <w:t xml:space="preserve">w zakresie lepszego wykorzystania potencjału ludzkiego i zapewnienia spójności społecznej (kwestie zatrudnienia i polityki społecznej, zapewnienia odpowiednich warunków mieszkaniowych, edukacyjne i szeroko rozumianej ochrony zdrowia). </w:t>
      </w:r>
      <w:r w:rsidR="00321301" w:rsidRPr="00B81DD5">
        <w:rPr>
          <w:rFonts w:asciiTheme="majorHAnsi" w:hAnsiTheme="majorHAnsi" w:cstheme="majorHAnsi"/>
          <w:szCs w:val="22"/>
        </w:rPr>
        <w:t xml:space="preserve">Strategia Rozwoju Gminy </w:t>
      </w:r>
      <w:r w:rsidR="00966ADE" w:rsidRPr="00B81DD5">
        <w:rPr>
          <w:rFonts w:asciiTheme="majorHAnsi" w:hAnsiTheme="majorHAnsi" w:cstheme="majorHAnsi"/>
          <w:szCs w:val="22"/>
        </w:rPr>
        <w:t>Poronin</w:t>
      </w:r>
      <w:r w:rsidRPr="00B81DD5">
        <w:rPr>
          <w:rFonts w:asciiTheme="majorHAnsi" w:hAnsiTheme="majorHAnsi" w:cstheme="majorHAnsi"/>
          <w:szCs w:val="22"/>
        </w:rPr>
        <w:t xml:space="preserve"> wpisuje się we wszystkie określone w tym dokumencie cele</w:t>
      </w:r>
      <w:r w:rsidR="003D061F" w:rsidRPr="00B81DD5">
        <w:rPr>
          <w:rFonts w:asciiTheme="majorHAnsi" w:hAnsiTheme="majorHAnsi" w:cstheme="majorHAnsi"/>
          <w:szCs w:val="22"/>
        </w:rPr>
        <w:t xml:space="preserve">, głównie poprzez działania ukierunkowane na aktywizację edukacyjną, zawodową i przedsiębiorcza mieszkańców, </w:t>
      </w:r>
      <w:r w:rsidR="008B6586" w:rsidRPr="00B81DD5">
        <w:rPr>
          <w:rFonts w:asciiTheme="majorHAnsi" w:hAnsiTheme="majorHAnsi" w:cstheme="majorHAnsi"/>
          <w:szCs w:val="22"/>
        </w:rPr>
        <w:t xml:space="preserve">a także </w:t>
      </w:r>
      <w:r w:rsidR="003D061F" w:rsidRPr="00B81DD5">
        <w:rPr>
          <w:rFonts w:asciiTheme="majorHAnsi" w:hAnsiTheme="majorHAnsi" w:cstheme="majorHAnsi"/>
          <w:szCs w:val="22"/>
        </w:rPr>
        <w:t>doskonalenie polityki włączenia społecznego i ochrony zdrowia.</w:t>
      </w:r>
    </w:p>
    <w:p w14:paraId="3636D839" w14:textId="169CC458" w:rsidR="003D061F" w:rsidRPr="00B81DD5" w:rsidRDefault="003D061F" w:rsidP="00140F94">
      <w:pPr>
        <w:pStyle w:val="Legenda"/>
        <w:spacing w:before="0" w:after="120"/>
        <w:jc w:val="center"/>
        <w:rPr>
          <w:rFonts w:asciiTheme="majorHAnsi" w:hAnsiTheme="majorHAnsi" w:cstheme="majorHAnsi"/>
        </w:rPr>
      </w:pPr>
      <w:bookmarkStart w:id="181" w:name="_Toc202106106"/>
      <w:r w:rsidRPr="00B81DD5">
        <w:rPr>
          <w:rFonts w:asciiTheme="majorHAnsi" w:hAnsiTheme="majorHAnsi" w:cstheme="majorHAnsi"/>
        </w:rPr>
        <w:t xml:space="preserve">Tabela </w:t>
      </w:r>
      <w:r w:rsidRPr="00B81DD5">
        <w:rPr>
          <w:rFonts w:asciiTheme="majorHAnsi" w:hAnsiTheme="majorHAnsi" w:cstheme="majorHAnsi"/>
        </w:rPr>
        <w:fldChar w:fldCharType="begin"/>
      </w:r>
      <w:r w:rsidRPr="00B81DD5">
        <w:rPr>
          <w:rFonts w:asciiTheme="majorHAnsi" w:hAnsiTheme="majorHAnsi" w:cstheme="majorHAnsi"/>
        </w:rPr>
        <w:instrText xml:space="preserve"> SEQ Tabela \* ARABIC </w:instrText>
      </w:r>
      <w:r w:rsidRPr="00B81DD5">
        <w:rPr>
          <w:rFonts w:asciiTheme="majorHAnsi" w:hAnsiTheme="majorHAnsi" w:cstheme="majorHAnsi"/>
        </w:rPr>
        <w:fldChar w:fldCharType="separate"/>
      </w:r>
      <w:r w:rsidR="00F62472">
        <w:rPr>
          <w:rFonts w:asciiTheme="majorHAnsi" w:hAnsiTheme="majorHAnsi" w:cstheme="majorHAnsi"/>
          <w:noProof/>
        </w:rPr>
        <w:t>13</w:t>
      </w:r>
      <w:r w:rsidRPr="00B81DD5">
        <w:rPr>
          <w:rFonts w:asciiTheme="majorHAnsi" w:hAnsiTheme="majorHAnsi" w:cstheme="majorHAnsi"/>
        </w:rPr>
        <w:fldChar w:fldCharType="end"/>
      </w:r>
      <w:r w:rsidRPr="00B81DD5">
        <w:rPr>
          <w:rFonts w:asciiTheme="majorHAnsi" w:hAnsiTheme="majorHAnsi" w:cstheme="majorHAnsi"/>
        </w:rPr>
        <w:t xml:space="preserve">. Zgodność celów </w:t>
      </w:r>
      <w:r w:rsidR="00DA231D" w:rsidRPr="00B81DD5">
        <w:rPr>
          <w:rFonts w:asciiTheme="majorHAnsi" w:hAnsiTheme="majorHAnsi" w:cstheme="majorHAnsi"/>
        </w:rPr>
        <w:t xml:space="preserve">szczegółowych </w:t>
      </w:r>
      <w:r w:rsidRPr="00B81DD5">
        <w:rPr>
          <w:rFonts w:asciiTheme="majorHAnsi" w:hAnsiTheme="majorHAnsi" w:cstheme="majorHAnsi"/>
        </w:rPr>
        <w:t>Strategii Rozwoju Kapitału Ludzkiego 2030 i celów operacyjnych Strategii Rozwoju Gminy Poronin do</w:t>
      </w:r>
      <w:r w:rsidR="00140F94" w:rsidRPr="00B81DD5">
        <w:rPr>
          <w:rFonts w:asciiTheme="majorHAnsi" w:hAnsiTheme="majorHAnsi" w:cstheme="majorHAnsi"/>
        </w:rPr>
        <w:t> </w:t>
      </w:r>
      <w:r w:rsidRPr="00B81DD5">
        <w:rPr>
          <w:rFonts w:asciiTheme="majorHAnsi" w:hAnsiTheme="majorHAnsi" w:cstheme="majorHAnsi"/>
        </w:rPr>
        <w:t>2030</w:t>
      </w:r>
      <w:r w:rsidR="00140F94" w:rsidRPr="00B81DD5">
        <w:rPr>
          <w:rFonts w:asciiTheme="majorHAnsi" w:hAnsiTheme="majorHAnsi" w:cstheme="majorHAnsi"/>
        </w:rPr>
        <w:t> </w:t>
      </w:r>
      <w:r w:rsidRPr="00B81DD5">
        <w:rPr>
          <w:rFonts w:asciiTheme="majorHAnsi" w:hAnsiTheme="majorHAnsi" w:cstheme="majorHAnsi"/>
        </w:rPr>
        <w:t>roku</w:t>
      </w:r>
      <w:bookmarkEnd w:id="181"/>
    </w:p>
    <w:tbl>
      <w:tblPr>
        <w:tblStyle w:val="Tabela-Siatka"/>
        <w:tblW w:w="0" w:type="auto"/>
        <w:tblLook w:val="04A0" w:firstRow="1" w:lastRow="0" w:firstColumn="1" w:lastColumn="0" w:noHBand="0" w:noVBand="1"/>
      </w:tblPr>
      <w:tblGrid>
        <w:gridCol w:w="3539"/>
        <w:gridCol w:w="5521"/>
      </w:tblGrid>
      <w:tr w:rsidR="003D061F" w:rsidRPr="00B81DD5" w14:paraId="2D0CC99A" w14:textId="77777777" w:rsidTr="003D061F">
        <w:tc>
          <w:tcPr>
            <w:tcW w:w="3539" w:type="dxa"/>
            <w:shd w:val="clear" w:color="auto" w:fill="4A66AC" w:themeFill="accent1"/>
            <w:vAlign w:val="center"/>
          </w:tcPr>
          <w:p w14:paraId="7111D114" w14:textId="3DA57259" w:rsidR="003D061F" w:rsidRPr="00B81DD5" w:rsidRDefault="003D061F" w:rsidP="00140F94">
            <w:pPr>
              <w:spacing w:before="0" w:after="20" w:line="252"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 xml:space="preserve">Cele </w:t>
            </w:r>
            <w:r w:rsidR="00DA231D" w:rsidRPr="00B81DD5">
              <w:rPr>
                <w:rFonts w:asciiTheme="majorHAnsi" w:hAnsiTheme="majorHAnsi" w:cstheme="majorHAnsi"/>
                <w:b/>
                <w:bCs/>
                <w:color w:val="FFFFFF" w:themeColor="background1"/>
                <w:sz w:val="20"/>
              </w:rPr>
              <w:t xml:space="preserve">szczegółowe </w:t>
            </w:r>
            <w:r w:rsidRPr="00B81DD5">
              <w:rPr>
                <w:rFonts w:asciiTheme="majorHAnsi" w:hAnsiTheme="majorHAnsi" w:cstheme="majorHAnsi"/>
                <w:b/>
                <w:bCs/>
                <w:color w:val="FFFFFF" w:themeColor="background1"/>
                <w:sz w:val="20"/>
              </w:rPr>
              <w:t>Strategii Rozwoju Kapitału Ludzkiego 2030</w:t>
            </w:r>
          </w:p>
        </w:tc>
        <w:tc>
          <w:tcPr>
            <w:tcW w:w="5521" w:type="dxa"/>
            <w:shd w:val="clear" w:color="auto" w:fill="4A66AC" w:themeFill="accent1"/>
            <w:vAlign w:val="center"/>
          </w:tcPr>
          <w:p w14:paraId="538EEC51" w14:textId="77777777" w:rsidR="003D061F" w:rsidRPr="00B81DD5" w:rsidRDefault="003D061F" w:rsidP="00B33F08">
            <w:pPr>
              <w:spacing w:before="0" w:after="20" w:line="264"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Cele operacyjne Strategii Rozwoju Gminy Poronin do 2030 roku</w:t>
            </w:r>
          </w:p>
        </w:tc>
      </w:tr>
      <w:tr w:rsidR="003D061F" w:rsidRPr="00B81DD5" w14:paraId="5A324621" w14:textId="77777777" w:rsidTr="003D061F">
        <w:tc>
          <w:tcPr>
            <w:tcW w:w="3539" w:type="dxa"/>
            <w:vAlign w:val="center"/>
          </w:tcPr>
          <w:p w14:paraId="5E9EDB2E" w14:textId="4EB4C12E" w:rsidR="003D061F" w:rsidRPr="00B81DD5" w:rsidRDefault="003D061F"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1: Podniesienie poziomu kompetencji oraz kwalifikacji obywateli, w tym cyfrowych</w:t>
            </w:r>
          </w:p>
        </w:tc>
        <w:tc>
          <w:tcPr>
            <w:tcW w:w="5521" w:type="dxa"/>
            <w:vAlign w:val="center"/>
          </w:tcPr>
          <w:p w14:paraId="208913AF" w14:textId="77777777" w:rsidR="003D061F" w:rsidRPr="00B81DD5" w:rsidRDefault="003D061F" w:rsidP="003D061F">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1.2. Rozwój lokalnej przedsiębiorczości i aktywizacja zawodowa mieszkańców, z wykorzystaniem potencjałów obszarów górskich.</w:t>
            </w:r>
          </w:p>
          <w:p w14:paraId="5330E542" w14:textId="197B9D80" w:rsidR="003D061F" w:rsidRPr="00B81DD5" w:rsidRDefault="003D061F" w:rsidP="003D061F">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3.1. Zwiększenie efektywności i funkcjonalności lokalnego systemu oświaty i wychowania.</w:t>
            </w:r>
          </w:p>
          <w:p w14:paraId="0F4B636F" w14:textId="42084AF8" w:rsidR="003D061F" w:rsidRPr="00B81DD5" w:rsidRDefault="003D061F" w:rsidP="003D061F">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4.1. Doskonalenie administracji oraz wielowymiarowego zarządzania publicznego.</w:t>
            </w:r>
          </w:p>
        </w:tc>
      </w:tr>
      <w:tr w:rsidR="003D061F" w:rsidRPr="00B81DD5" w14:paraId="7ACE8D38" w14:textId="77777777" w:rsidTr="003D061F">
        <w:tc>
          <w:tcPr>
            <w:tcW w:w="3539" w:type="dxa"/>
            <w:vAlign w:val="center"/>
          </w:tcPr>
          <w:p w14:paraId="4FB0A7B4" w14:textId="0763D82F" w:rsidR="003D061F" w:rsidRPr="00B81DD5" w:rsidRDefault="003D061F"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2: Poprawa zdrowia obywateli oraz efektywności systemu opieki zdrowotnej</w:t>
            </w:r>
          </w:p>
        </w:tc>
        <w:tc>
          <w:tcPr>
            <w:tcW w:w="5521" w:type="dxa"/>
            <w:vAlign w:val="center"/>
          </w:tcPr>
          <w:p w14:paraId="471E91DC" w14:textId="3DA7D7CB" w:rsidR="003D061F" w:rsidRPr="00B81DD5" w:rsidRDefault="003D061F" w:rsidP="003D061F">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3.3. Wdrożenie skutecznej polityki włączenia społecznego i</w:t>
            </w:r>
            <w:r w:rsidR="00F81A0B" w:rsidRPr="00B81DD5">
              <w:rPr>
                <w:rFonts w:asciiTheme="majorHAnsi" w:hAnsiTheme="majorHAnsi" w:cstheme="majorHAnsi"/>
                <w:sz w:val="20"/>
              </w:rPr>
              <w:t> </w:t>
            </w:r>
            <w:r w:rsidRPr="00B81DD5">
              <w:rPr>
                <w:rFonts w:asciiTheme="majorHAnsi" w:hAnsiTheme="majorHAnsi" w:cstheme="majorHAnsi"/>
                <w:sz w:val="20"/>
              </w:rPr>
              <w:t>ochrony zdrowia.</w:t>
            </w:r>
          </w:p>
        </w:tc>
      </w:tr>
      <w:tr w:rsidR="003D061F" w:rsidRPr="00B81DD5" w14:paraId="2A07C60F" w14:textId="77777777" w:rsidTr="003D061F">
        <w:tc>
          <w:tcPr>
            <w:tcW w:w="3539" w:type="dxa"/>
            <w:vAlign w:val="center"/>
          </w:tcPr>
          <w:p w14:paraId="498904F2" w14:textId="1C6927B7" w:rsidR="003D061F" w:rsidRPr="00B81DD5" w:rsidRDefault="003D061F"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3: Wzrost i poprawa wykorzystania potencjału kapitału ludzkiego na rynku pracy</w:t>
            </w:r>
          </w:p>
        </w:tc>
        <w:tc>
          <w:tcPr>
            <w:tcW w:w="5521" w:type="dxa"/>
            <w:vAlign w:val="center"/>
          </w:tcPr>
          <w:p w14:paraId="288FA709" w14:textId="3B1FAF03" w:rsidR="003D061F" w:rsidRPr="00B81DD5" w:rsidRDefault="003D061F"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1.2. Rozwój lokalnej przedsiębiorczości i aktywizacja zawodowa mieszkańców, z wykorzystaniem potencjałów obszarów górskich.</w:t>
            </w:r>
          </w:p>
        </w:tc>
      </w:tr>
      <w:tr w:rsidR="003D061F" w:rsidRPr="00B81DD5" w14:paraId="194110A3" w14:textId="77777777" w:rsidTr="003D061F">
        <w:tc>
          <w:tcPr>
            <w:tcW w:w="3539" w:type="dxa"/>
            <w:vAlign w:val="center"/>
          </w:tcPr>
          <w:p w14:paraId="30D84C5A" w14:textId="09256A81" w:rsidR="003D061F" w:rsidRPr="00B81DD5" w:rsidRDefault="003D061F"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4: Redukcja ubóstwa i</w:t>
            </w:r>
            <w:r w:rsidR="00140F94" w:rsidRPr="00B81DD5">
              <w:rPr>
                <w:rFonts w:asciiTheme="majorHAnsi" w:hAnsiTheme="majorHAnsi" w:cstheme="majorHAnsi"/>
                <w:sz w:val="20"/>
              </w:rPr>
              <w:t> </w:t>
            </w:r>
            <w:r w:rsidRPr="00B81DD5">
              <w:rPr>
                <w:rFonts w:asciiTheme="majorHAnsi" w:hAnsiTheme="majorHAnsi" w:cstheme="majorHAnsi"/>
                <w:sz w:val="20"/>
              </w:rPr>
              <w:t>wykluczenia społecznego oraz poprawa dostępu do usług świadczonych w odpowiedzi na wyzwania demograficzne</w:t>
            </w:r>
          </w:p>
        </w:tc>
        <w:tc>
          <w:tcPr>
            <w:tcW w:w="5521" w:type="dxa"/>
            <w:vAlign w:val="center"/>
          </w:tcPr>
          <w:p w14:paraId="74F5EAE4" w14:textId="2398F547" w:rsidR="003D061F" w:rsidRPr="00B81DD5" w:rsidRDefault="003D061F"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3.3. Wdrożenie skutecznej polityki włączenia społecznego i</w:t>
            </w:r>
            <w:r w:rsidR="00F81A0B" w:rsidRPr="00B81DD5">
              <w:rPr>
                <w:rFonts w:asciiTheme="majorHAnsi" w:hAnsiTheme="majorHAnsi" w:cstheme="majorHAnsi"/>
                <w:sz w:val="20"/>
              </w:rPr>
              <w:t> </w:t>
            </w:r>
            <w:r w:rsidRPr="00B81DD5">
              <w:rPr>
                <w:rFonts w:asciiTheme="majorHAnsi" w:hAnsiTheme="majorHAnsi" w:cstheme="majorHAnsi"/>
                <w:sz w:val="20"/>
              </w:rPr>
              <w:t>ochrony zdrowia.</w:t>
            </w:r>
          </w:p>
        </w:tc>
      </w:tr>
    </w:tbl>
    <w:p w14:paraId="26732558" w14:textId="77777777" w:rsidR="003D061F" w:rsidRPr="00B81DD5" w:rsidRDefault="003D061F" w:rsidP="003D061F">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w:t>
      </w:r>
    </w:p>
    <w:p w14:paraId="72AAA29C" w14:textId="2DC717FC" w:rsidR="003D1492" w:rsidRPr="00B81DD5" w:rsidRDefault="003D1492">
      <w:pPr>
        <w:pStyle w:val="Akapitzlist"/>
        <w:numPr>
          <w:ilvl w:val="0"/>
          <w:numId w:val="25"/>
        </w:numPr>
        <w:spacing w:before="0" w:after="120"/>
        <w:contextualSpacing w:val="0"/>
        <w:jc w:val="both"/>
        <w:rPr>
          <w:rFonts w:asciiTheme="majorHAnsi" w:hAnsiTheme="majorHAnsi" w:cstheme="majorHAnsi"/>
          <w:szCs w:val="22"/>
        </w:rPr>
      </w:pPr>
      <w:r w:rsidRPr="00B81DD5">
        <w:rPr>
          <w:rFonts w:asciiTheme="majorHAnsi" w:hAnsiTheme="majorHAnsi" w:cstheme="majorHAnsi"/>
          <w:b/>
          <w:bCs/>
          <w:szCs w:val="22"/>
        </w:rPr>
        <w:t xml:space="preserve">Strategią Zrównoważonego Rozwoju Transportu do 2030 roku, </w:t>
      </w:r>
      <w:r w:rsidRPr="00B81DD5">
        <w:rPr>
          <w:rFonts w:asciiTheme="majorHAnsi" w:hAnsiTheme="majorHAnsi" w:cstheme="majorHAnsi"/>
          <w:szCs w:val="22"/>
        </w:rPr>
        <w:t>której celem jest zwiększenie dostępności transportowej kraju oraz poprawa bezpieczeństwa uczestników ruchu i</w:t>
      </w:r>
      <w:r w:rsidR="00AA2B3E" w:rsidRPr="00B81DD5">
        <w:rPr>
          <w:rFonts w:asciiTheme="majorHAnsi" w:hAnsiTheme="majorHAnsi" w:cstheme="majorHAnsi"/>
          <w:szCs w:val="22"/>
        </w:rPr>
        <w:t> </w:t>
      </w:r>
      <w:r w:rsidRPr="00B81DD5">
        <w:rPr>
          <w:rFonts w:asciiTheme="majorHAnsi" w:hAnsiTheme="majorHAnsi" w:cstheme="majorHAnsi"/>
          <w:szCs w:val="22"/>
        </w:rPr>
        <w:t>efektywności sektora transportowego. Realizacja tego celu wiąże się z wdrażaniem sześciu kierunków interwencji właściwych dla każdej z gałęzi transportu</w:t>
      </w:r>
      <w:r w:rsidR="00462213" w:rsidRPr="00B81DD5">
        <w:rPr>
          <w:rFonts w:asciiTheme="majorHAnsi" w:hAnsiTheme="majorHAnsi" w:cstheme="majorHAnsi"/>
          <w:szCs w:val="22"/>
        </w:rPr>
        <w:t>.</w:t>
      </w:r>
      <w:r w:rsidRPr="00B81DD5">
        <w:rPr>
          <w:rFonts w:asciiTheme="majorHAnsi" w:hAnsiTheme="majorHAnsi" w:cstheme="majorHAnsi"/>
          <w:szCs w:val="22"/>
        </w:rPr>
        <w:t xml:space="preserve"> </w:t>
      </w:r>
      <w:r w:rsidR="00321301" w:rsidRPr="00B81DD5">
        <w:rPr>
          <w:rFonts w:asciiTheme="majorHAnsi" w:hAnsiTheme="majorHAnsi" w:cstheme="majorHAnsi"/>
          <w:szCs w:val="22"/>
        </w:rPr>
        <w:t xml:space="preserve">Strategia Rozwoju Gminy </w:t>
      </w:r>
      <w:r w:rsidR="00966ADE" w:rsidRPr="00B81DD5">
        <w:rPr>
          <w:rFonts w:asciiTheme="majorHAnsi" w:hAnsiTheme="majorHAnsi" w:cstheme="majorHAnsi"/>
          <w:szCs w:val="22"/>
        </w:rPr>
        <w:t>Poronin</w:t>
      </w:r>
      <w:r w:rsidRPr="00B81DD5">
        <w:rPr>
          <w:rFonts w:asciiTheme="majorHAnsi" w:hAnsiTheme="majorHAnsi" w:cstheme="majorHAnsi"/>
          <w:szCs w:val="22"/>
        </w:rPr>
        <w:t xml:space="preserve"> realizuje te założenia, głownie poprzez cel operacyjny </w:t>
      </w:r>
      <w:r w:rsidR="00140F94" w:rsidRPr="00B81DD5">
        <w:rPr>
          <w:rFonts w:asciiTheme="majorHAnsi" w:hAnsiTheme="majorHAnsi" w:cstheme="majorHAnsi"/>
          <w:szCs w:val="22"/>
        </w:rPr>
        <w:t>2.3. Zwiększenie dostępności komunikacyjnej oraz rozwój bezpiecznej i zrównoważonej mobilności, obejmujący działania z</w:t>
      </w:r>
      <w:r w:rsidR="00306B40" w:rsidRPr="00B81DD5">
        <w:rPr>
          <w:rFonts w:asciiTheme="majorHAnsi" w:hAnsiTheme="majorHAnsi" w:cstheme="majorHAnsi"/>
          <w:szCs w:val="22"/>
        </w:rPr>
        <w:t> </w:t>
      </w:r>
      <w:r w:rsidR="00140F94" w:rsidRPr="00B81DD5">
        <w:rPr>
          <w:rFonts w:asciiTheme="majorHAnsi" w:hAnsiTheme="majorHAnsi" w:cstheme="majorHAnsi"/>
          <w:szCs w:val="22"/>
        </w:rPr>
        <w:t>zakresu rozwoju infrastruktury</w:t>
      </w:r>
      <w:r w:rsidR="00DA231D" w:rsidRPr="00B81DD5">
        <w:rPr>
          <w:rFonts w:asciiTheme="majorHAnsi" w:hAnsiTheme="majorHAnsi" w:cstheme="majorHAnsi"/>
          <w:szCs w:val="22"/>
        </w:rPr>
        <w:t>,</w:t>
      </w:r>
      <w:r w:rsidR="00140F94" w:rsidRPr="00B81DD5">
        <w:rPr>
          <w:rFonts w:asciiTheme="majorHAnsi" w:hAnsiTheme="majorHAnsi" w:cstheme="majorHAnsi"/>
          <w:szCs w:val="22"/>
        </w:rPr>
        <w:t xml:space="preserve"> zwiększania dostępności, jakości i </w:t>
      </w:r>
      <w:r w:rsidR="00DA231D" w:rsidRPr="00B81DD5">
        <w:rPr>
          <w:rFonts w:asciiTheme="majorHAnsi" w:hAnsiTheme="majorHAnsi" w:cstheme="majorHAnsi"/>
          <w:szCs w:val="22"/>
        </w:rPr>
        <w:t xml:space="preserve">różnorodności </w:t>
      </w:r>
      <w:r w:rsidR="00140F94" w:rsidRPr="00B81DD5">
        <w:rPr>
          <w:rFonts w:asciiTheme="majorHAnsi" w:hAnsiTheme="majorHAnsi" w:cstheme="majorHAnsi"/>
          <w:szCs w:val="22"/>
        </w:rPr>
        <w:t>usług transportowych</w:t>
      </w:r>
      <w:r w:rsidR="00DA231D" w:rsidRPr="00B81DD5">
        <w:rPr>
          <w:rFonts w:asciiTheme="majorHAnsi" w:hAnsiTheme="majorHAnsi" w:cstheme="majorHAnsi"/>
          <w:szCs w:val="22"/>
        </w:rPr>
        <w:t>, a także doskonalenia bezpieczeństwa ruchu drogowego.</w:t>
      </w:r>
    </w:p>
    <w:p w14:paraId="5DF8A511" w14:textId="4B866D80" w:rsidR="00140F94" w:rsidRPr="00B81DD5" w:rsidRDefault="00140F94" w:rsidP="00140F94">
      <w:pPr>
        <w:pStyle w:val="Legenda"/>
        <w:spacing w:before="0" w:after="120"/>
        <w:jc w:val="center"/>
        <w:rPr>
          <w:rFonts w:asciiTheme="majorHAnsi" w:hAnsiTheme="majorHAnsi" w:cstheme="majorHAnsi"/>
        </w:rPr>
      </w:pPr>
      <w:bookmarkStart w:id="182" w:name="_Toc202106107"/>
      <w:r w:rsidRPr="00B81DD5">
        <w:rPr>
          <w:rFonts w:asciiTheme="majorHAnsi" w:hAnsiTheme="majorHAnsi" w:cstheme="majorHAnsi"/>
        </w:rPr>
        <w:lastRenderedPageBreak/>
        <w:t xml:space="preserve">Tabela </w:t>
      </w:r>
      <w:r w:rsidRPr="00B81DD5">
        <w:rPr>
          <w:rFonts w:asciiTheme="majorHAnsi" w:hAnsiTheme="majorHAnsi" w:cstheme="majorHAnsi"/>
        </w:rPr>
        <w:fldChar w:fldCharType="begin"/>
      </w:r>
      <w:r w:rsidRPr="00B81DD5">
        <w:rPr>
          <w:rFonts w:asciiTheme="majorHAnsi" w:hAnsiTheme="majorHAnsi" w:cstheme="majorHAnsi"/>
        </w:rPr>
        <w:instrText xml:space="preserve"> SEQ Tabela \* ARABIC </w:instrText>
      </w:r>
      <w:r w:rsidRPr="00B81DD5">
        <w:rPr>
          <w:rFonts w:asciiTheme="majorHAnsi" w:hAnsiTheme="majorHAnsi" w:cstheme="majorHAnsi"/>
        </w:rPr>
        <w:fldChar w:fldCharType="separate"/>
      </w:r>
      <w:r w:rsidR="00F62472">
        <w:rPr>
          <w:rFonts w:asciiTheme="majorHAnsi" w:hAnsiTheme="majorHAnsi" w:cstheme="majorHAnsi"/>
          <w:noProof/>
        </w:rPr>
        <w:t>14</w:t>
      </w:r>
      <w:r w:rsidRPr="00B81DD5">
        <w:rPr>
          <w:rFonts w:asciiTheme="majorHAnsi" w:hAnsiTheme="majorHAnsi" w:cstheme="majorHAnsi"/>
        </w:rPr>
        <w:fldChar w:fldCharType="end"/>
      </w:r>
      <w:r w:rsidRPr="00B81DD5">
        <w:rPr>
          <w:rFonts w:asciiTheme="majorHAnsi" w:hAnsiTheme="majorHAnsi" w:cstheme="majorHAnsi"/>
        </w:rPr>
        <w:t>. Zgodność kierunków interwencji Strategii Zrównoważonego Rozwoju Transportu do 2030 roku i celów operacyjnych Strategii Rozwoju Gminy Poronin do 2030 roku</w:t>
      </w:r>
      <w:bookmarkEnd w:id="182"/>
    </w:p>
    <w:tbl>
      <w:tblPr>
        <w:tblStyle w:val="Tabela-Siatka"/>
        <w:tblW w:w="0" w:type="auto"/>
        <w:tblLook w:val="04A0" w:firstRow="1" w:lastRow="0" w:firstColumn="1" w:lastColumn="0" w:noHBand="0" w:noVBand="1"/>
      </w:tblPr>
      <w:tblGrid>
        <w:gridCol w:w="4673"/>
        <w:gridCol w:w="4387"/>
      </w:tblGrid>
      <w:tr w:rsidR="00140F94" w:rsidRPr="00B81DD5" w14:paraId="15ED1544" w14:textId="77777777" w:rsidTr="00F81A0B">
        <w:tc>
          <w:tcPr>
            <w:tcW w:w="4673" w:type="dxa"/>
            <w:shd w:val="clear" w:color="auto" w:fill="4A66AC" w:themeFill="accent1"/>
            <w:vAlign w:val="center"/>
          </w:tcPr>
          <w:p w14:paraId="26E16F85" w14:textId="66095EE7" w:rsidR="00140F94" w:rsidRPr="00B81DD5" w:rsidRDefault="00140F94" w:rsidP="00B33F08">
            <w:pPr>
              <w:spacing w:before="0" w:after="20" w:line="252"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Kierunki interwencji Strategii Zrównoważonego Rozwoju Transportu do 2030 roku</w:t>
            </w:r>
          </w:p>
        </w:tc>
        <w:tc>
          <w:tcPr>
            <w:tcW w:w="4387" w:type="dxa"/>
            <w:shd w:val="clear" w:color="auto" w:fill="4A66AC" w:themeFill="accent1"/>
            <w:vAlign w:val="center"/>
          </w:tcPr>
          <w:p w14:paraId="317FFBD6" w14:textId="77777777" w:rsidR="00140F94" w:rsidRPr="00B81DD5" w:rsidRDefault="00140F94" w:rsidP="00B33F08">
            <w:pPr>
              <w:spacing w:before="0" w:after="20" w:line="264"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Cele operacyjne Strategii Rozwoju Gminy Poronin do 2030 roku</w:t>
            </w:r>
          </w:p>
        </w:tc>
      </w:tr>
      <w:tr w:rsidR="00DA231D" w:rsidRPr="00B81DD5" w14:paraId="1B4C6E97" w14:textId="77777777" w:rsidTr="00F81A0B">
        <w:tc>
          <w:tcPr>
            <w:tcW w:w="4673" w:type="dxa"/>
            <w:vAlign w:val="center"/>
          </w:tcPr>
          <w:p w14:paraId="435580FC" w14:textId="69EC590E" w:rsidR="00DA231D" w:rsidRPr="00B81DD5" w:rsidRDefault="00DA231D" w:rsidP="00140F94">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1: Budowa zintegrowanej, wzajemnie powiązanej sieci transportowej służącej konkurencyjnej gospodarce</w:t>
            </w:r>
          </w:p>
        </w:tc>
        <w:tc>
          <w:tcPr>
            <w:tcW w:w="4387" w:type="dxa"/>
            <w:vMerge w:val="restart"/>
            <w:vAlign w:val="center"/>
          </w:tcPr>
          <w:p w14:paraId="2B1D3A25" w14:textId="3433C27D" w:rsidR="00DA231D" w:rsidRPr="00B81DD5" w:rsidRDefault="00DA231D"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2.3. Zwiększenie dostępności komunikacyjnej oraz rozwój bezpiecznej i zrównoważonej mobilności.</w:t>
            </w:r>
          </w:p>
        </w:tc>
      </w:tr>
      <w:tr w:rsidR="00DA231D" w:rsidRPr="00B81DD5" w14:paraId="4D9F787C" w14:textId="77777777" w:rsidTr="00F81A0B">
        <w:tc>
          <w:tcPr>
            <w:tcW w:w="4673" w:type="dxa"/>
            <w:vAlign w:val="center"/>
          </w:tcPr>
          <w:p w14:paraId="5E3B65D4" w14:textId="13B67C84" w:rsidR="00DA231D" w:rsidRPr="00B81DD5" w:rsidRDefault="00DA231D" w:rsidP="00B33F08">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2: Poprawa sposobu organizacji i zarządzania systemem transportowym</w:t>
            </w:r>
          </w:p>
        </w:tc>
        <w:tc>
          <w:tcPr>
            <w:tcW w:w="4387" w:type="dxa"/>
            <w:vMerge/>
            <w:vAlign w:val="center"/>
          </w:tcPr>
          <w:p w14:paraId="27BE6117" w14:textId="507AA414" w:rsidR="00DA231D" w:rsidRPr="00B81DD5" w:rsidRDefault="00DA231D" w:rsidP="00B33F08">
            <w:pPr>
              <w:spacing w:before="0" w:after="20" w:line="264" w:lineRule="auto"/>
              <w:jc w:val="both"/>
              <w:rPr>
                <w:rFonts w:asciiTheme="majorHAnsi" w:hAnsiTheme="majorHAnsi" w:cstheme="majorHAnsi"/>
                <w:sz w:val="20"/>
              </w:rPr>
            </w:pPr>
          </w:p>
        </w:tc>
      </w:tr>
      <w:tr w:rsidR="00DA231D" w:rsidRPr="00B81DD5" w14:paraId="0A361C83" w14:textId="77777777" w:rsidTr="00F81A0B">
        <w:tc>
          <w:tcPr>
            <w:tcW w:w="4673" w:type="dxa"/>
            <w:vAlign w:val="center"/>
          </w:tcPr>
          <w:p w14:paraId="79DE11AC" w14:textId="15095EF9" w:rsidR="00DA231D" w:rsidRPr="00B81DD5" w:rsidRDefault="00DA231D" w:rsidP="00B33F08">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3: Zmiany w indywidualnej i zbiorowej mobilności</w:t>
            </w:r>
          </w:p>
        </w:tc>
        <w:tc>
          <w:tcPr>
            <w:tcW w:w="4387" w:type="dxa"/>
            <w:vMerge/>
            <w:vAlign w:val="center"/>
          </w:tcPr>
          <w:p w14:paraId="5758F183" w14:textId="0BF5811D" w:rsidR="00DA231D" w:rsidRPr="00B81DD5" w:rsidRDefault="00DA231D" w:rsidP="00B33F08">
            <w:pPr>
              <w:spacing w:before="0" w:after="20" w:line="264" w:lineRule="auto"/>
              <w:jc w:val="both"/>
              <w:rPr>
                <w:rFonts w:asciiTheme="majorHAnsi" w:hAnsiTheme="majorHAnsi" w:cstheme="majorHAnsi"/>
                <w:sz w:val="20"/>
              </w:rPr>
            </w:pPr>
          </w:p>
        </w:tc>
      </w:tr>
      <w:tr w:rsidR="00DA231D" w:rsidRPr="00B81DD5" w14:paraId="4E5F4C17" w14:textId="77777777" w:rsidTr="00F81A0B">
        <w:tc>
          <w:tcPr>
            <w:tcW w:w="4673" w:type="dxa"/>
            <w:vAlign w:val="center"/>
          </w:tcPr>
          <w:p w14:paraId="58F092F9" w14:textId="6BFF1EA7" w:rsidR="00DA231D" w:rsidRPr="00B81DD5" w:rsidRDefault="00DA231D" w:rsidP="00B33F08">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4: Poprawa bezpieczeństwa uczestników ruchu oraz przewożonych towarów</w:t>
            </w:r>
          </w:p>
        </w:tc>
        <w:tc>
          <w:tcPr>
            <w:tcW w:w="4387" w:type="dxa"/>
            <w:vMerge/>
            <w:vAlign w:val="center"/>
          </w:tcPr>
          <w:p w14:paraId="20433BF1" w14:textId="6466F3F3" w:rsidR="00DA231D" w:rsidRPr="00B81DD5" w:rsidRDefault="00DA231D" w:rsidP="00B33F08">
            <w:pPr>
              <w:spacing w:before="0" w:after="20" w:line="264" w:lineRule="auto"/>
              <w:jc w:val="both"/>
              <w:rPr>
                <w:rFonts w:asciiTheme="majorHAnsi" w:hAnsiTheme="majorHAnsi" w:cstheme="majorHAnsi"/>
                <w:sz w:val="20"/>
              </w:rPr>
            </w:pPr>
          </w:p>
        </w:tc>
      </w:tr>
      <w:tr w:rsidR="00DA231D" w:rsidRPr="00B81DD5" w14:paraId="2A24DCCE" w14:textId="77777777" w:rsidTr="00F81A0B">
        <w:tc>
          <w:tcPr>
            <w:tcW w:w="4673" w:type="dxa"/>
            <w:vAlign w:val="center"/>
          </w:tcPr>
          <w:p w14:paraId="0E190330" w14:textId="01B0D722" w:rsidR="00DA231D" w:rsidRPr="00B81DD5" w:rsidRDefault="00DA231D" w:rsidP="00B33F08">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5: Ograniczanie negatywnego wpływu transportu na środowisko</w:t>
            </w:r>
          </w:p>
        </w:tc>
        <w:tc>
          <w:tcPr>
            <w:tcW w:w="4387" w:type="dxa"/>
            <w:vMerge/>
            <w:vAlign w:val="center"/>
          </w:tcPr>
          <w:p w14:paraId="709BF577" w14:textId="77777777" w:rsidR="00DA231D" w:rsidRPr="00B81DD5" w:rsidRDefault="00DA231D" w:rsidP="00B33F08">
            <w:pPr>
              <w:spacing w:before="0" w:after="20" w:line="264" w:lineRule="auto"/>
              <w:jc w:val="both"/>
              <w:rPr>
                <w:rFonts w:asciiTheme="majorHAnsi" w:hAnsiTheme="majorHAnsi" w:cstheme="majorHAnsi"/>
                <w:sz w:val="20"/>
              </w:rPr>
            </w:pPr>
          </w:p>
        </w:tc>
      </w:tr>
      <w:tr w:rsidR="00DA231D" w:rsidRPr="00B81DD5" w14:paraId="7A3FC500" w14:textId="77777777" w:rsidTr="00F81A0B">
        <w:tc>
          <w:tcPr>
            <w:tcW w:w="4673" w:type="dxa"/>
            <w:vAlign w:val="center"/>
          </w:tcPr>
          <w:p w14:paraId="63378700" w14:textId="67E64056" w:rsidR="00DA231D" w:rsidRPr="00B81DD5" w:rsidRDefault="00DA231D" w:rsidP="00B33F08">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6: Poprawa efektywności wykorzystania publicznych środków na przedsięwzięcia transportowe</w:t>
            </w:r>
          </w:p>
        </w:tc>
        <w:tc>
          <w:tcPr>
            <w:tcW w:w="4387" w:type="dxa"/>
            <w:vMerge/>
            <w:vAlign w:val="center"/>
          </w:tcPr>
          <w:p w14:paraId="644305BB" w14:textId="77777777" w:rsidR="00DA231D" w:rsidRPr="00B81DD5" w:rsidRDefault="00DA231D" w:rsidP="00B33F08">
            <w:pPr>
              <w:spacing w:before="0" w:after="20" w:line="264" w:lineRule="auto"/>
              <w:jc w:val="both"/>
              <w:rPr>
                <w:rFonts w:asciiTheme="majorHAnsi" w:hAnsiTheme="majorHAnsi" w:cstheme="majorHAnsi"/>
                <w:sz w:val="20"/>
              </w:rPr>
            </w:pPr>
          </w:p>
        </w:tc>
      </w:tr>
    </w:tbl>
    <w:p w14:paraId="38F6E965" w14:textId="77777777" w:rsidR="00140F94" w:rsidRPr="00B81DD5" w:rsidRDefault="00140F94" w:rsidP="00140F94">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w:t>
      </w:r>
    </w:p>
    <w:p w14:paraId="08B836D6" w14:textId="27CC75F9" w:rsidR="00DA231D" w:rsidRPr="00B81DD5" w:rsidRDefault="003D1492">
      <w:pPr>
        <w:pStyle w:val="Akapitzlist"/>
        <w:numPr>
          <w:ilvl w:val="0"/>
          <w:numId w:val="25"/>
        </w:numPr>
        <w:spacing w:before="0" w:after="120"/>
        <w:contextualSpacing w:val="0"/>
        <w:jc w:val="both"/>
        <w:rPr>
          <w:rFonts w:asciiTheme="majorHAnsi" w:hAnsiTheme="majorHAnsi" w:cstheme="majorHAnsi"/>
          <w:szCs w:val="22"/>
        </w:rPr>
      </w:pPr>
      <w:r w:rsidRPr="00B81DD5">
        <w:rPr>
          <w:rFonts w:asciiTheme="majorHAnsi" w:hAnsiTheme="majorHAnsi" w:cstheme="majorHAnsi"/>
          <w:b/>
          <w:bCs/>
          <w:szCs w:val="22"/>
        </w:rPr>
        <w:t xml:space="preserve">Strategią zrównoważonego rozwoju wsi, rolnictwa i rybactwa 2030, </w:t>
      </w:r>
      <w:r w:rsidRPr="00B81DD5">
        <w:rPr>
          <w:rFonts w:asciiTheme="majorHAnsi" w:hAnsiTheme="majorHAnsi" w:cstheme="majorHAnsi"/>
          <w:szCs w:val="22"/>
        </w:rPr>
        <w:t xml:space="preserve">której celem głównym jest rozwój gospodarczy wsi umożliwiający trwały wzrost dochodów jej mieszkańców przy minimalizacji rozwarstwienia ekonomicznego, społecznego i terytorialnego oraz poprawie stanu środowiska naturalnego. Będzie się to odbywało przez działania w ramach 3 celów szczegółowych. </w:t>
      </w:r>
      <w:r w:rsidR="00321301" w:rsidRPr="00B81DD5">
        <w:rPr>
          <w:rFonts w:asciiTheme="majorHAnsi" w:hAnsiTheme="majorHAnsi" w:cstheme="majorHAnsi"/>
          <w:szCs w:val="22"/>
        </w:rPr>
        <w:t xml:space="preserve">Strategia Rozwoju Gminy </w:t>
      </w:r>
      <w:r w:rsidR="00966ADE" w:rsidRPr="00B81DD5">
        <w:rPr>
          <w:rFonts w:asciiTheme="majorHAnsi" w:hAnsiTheme="majorHAnsi" w:cstheme="majorHAnsi"/>
          <w:szCs w:val="22"/>
        </w:rPr>
        <w:t>Poronin</w:t>
      </w:r>
      <w:r w:rsidRPr="00B81DD5">
        <w:rPr>
          <w:rFonts w:asciiTheme="majorHAnsi" w:hAnsiTheme="majorHAnsi" w:cstheme="majorHAnsi"/>
          <w:szCs w:val="22"/>
        </w:rPr>
        <w:t xml:space="preserve"> realizuje te założenia</w:t>
      </w:r>
      <w:r w:rsidR="00F81A0B" w:rsidRPr="00B81DD5">
        <w:rPr>
          <w:rFonts w:asciiTheme="majorHAnsi" w:hAnsiTheme="majorHAnsi" w:cstheme="majorHAnsi"/>
          <w:szCs w:val="22"/>
        </w:rPr>
        <w:t>, w szczególności poprzez działania służące rozwojowi i dywersyfikacji gospodarki lokalnej, której główną gałąź stanowi turystyka, wykorzystująca walory górskie gminy, a także dotyczące rozwoju infrastruktury ochrony środowiska oraz doskonalenia usług publicznych, warunkujących lokalną atrakcyjność osadniczą.</w:t>
      </w:r>
    </w:p>
    <w:p w14:paraId="4DE93FC5" w14:textId="27353532" w:rsidR="00DA231D" w:rsidRPr="00B81DD5" w:rsidRDefault="00DA231D" w:rsidP="00DA231D">
      <w:pPr>
        <w:pStyle w:val="Legenda"/>
        <w:spacing w:before="0" w:after="120"/>
        <w:jc w:val="center"/>
        <w:rPr>
          <w:rFonts w:asciiTheme="majorHAnsi" w:hAnsiTheme="majorHAnsi" w:cstheme="majorHAnsi"/>
        </w:rPr>
      </w:pPr>
      <w:bookmarkStart w:id="183" w:name="_Toc202106108"/>
      <w:r w:rsidRPr="00B81DD5">
        <w:rPr>
          <w:rFonts w:asciiTheme="majorHAnsi" w:hAnsiTheme="majorHAnsi" w:cstheme="majorHAnsi"/>
        </w:rPr>
        <w:t xml:space="preserve">Tabela </w:t>
      </w:r>
      <w:r w:rsidRPr="00B81DD5">
        <w:rPr>
          <w:rFonts w:asciiTheme="majorHAnsi" w:hAnsiTheme="majorHAnsi" w:cstheme="majorHAnsi"/>
        </w:rPr>
        <w:fldChar w:fldCharType="begin"/>
      </w:r>
      <w:r w:rsidRPr="00B81DD5">
        <w:rPr>
          <w:rFonts w:asciiTheme="majorHAnsi" w:hAnsiTheme="majorHAnsi" w:cstheme="majorHAnsi"/>
        </w:rPr>
        <w:instrText xml:space="preserve"> SEQ Tabela \* ARABIC </w:instrText>
      </w:r>
      <w:r w:rsidRPr="00B81DD5">
        <w:rPr>
          <w:rFonts w:asciiTheme="majorHAnsi" w:hAnsiTheme="majorHAnsi" w:cstheme="majorHAnsi"/>
        </w:rPr>
        <w:fldChar w:fldCharType="separate"/>
      </w:r>
      <w:r w:rsidR="00F62472">
        <w:rPr>
          <w:rFonts w:asciiTheme="majorHAnsi" w:hAnsiTheme="majorHAnsi" w:cstheme="majorHAnsi"/>
          <w:noProof/>
        </w:rPr>
        <w:t>15</w:t>
      </w:r>
      <w:r w:rsidRPr="00B81DD5">
        <w:rPr>
          <w:rFonts w:asciiTheme="majorHAnsi" w:hAnsiTheme="majorHAnsi" w:cstheme="majorHAnsi"/>
        </w:rPr>
        <w:fldChar w:fldCharType="end"/>
      </w:r>
      <w:r w:rsidRPr="00B81DD5">
        <w:rPr>
          <w:rFonts w:asciiTheme="majorHAnsi" w:hAnsiTheme="majorHAnsi" w:cstheme="majorHAnsi"/>
        </w:rPr>
        <w:t>. Zgodność celów szczegółowych Strategii zrównoważonego rozwoju wsi, rolnictwa i rybactwa 2030 i celów operacyjnych Strategii Rozwoju Gminy Poronin do 2030 roku</w:t>
      </w:r>
      <w:bookmarkEnd w:id="183"/>
    </w:p>
    <w:tbl>
      <w:tblPr>
        <w:tblStyle w:val="Tabela-Siatka"/>
        <w:tblW w:w="0" w:type="auto"/>
        <w:tblLook w:val="04A0" w:firstRow="1" w:lastRow="0" w:firstColumn="1" w:lastColumn="0" w:noHBand="0" w:noVBand="1"/>
      </w:tblPr>
      <w:tblGrid>
        <w:gridCol w:w="3397"/>
        <w:gridCol w:w="5663"/>
      </w:tblGrid>
      <w:tr w:rsidR="00DA231D" w:rsidRPr="00B81DD5" w14:paraId="7654A393" w14:textId="77777777" w:rsidTr="00F81A0B">
        <w:tc>
          <w:tcPr>
            <w:tcW w:w="3397" w:type="dxa"/>
            <w:shd w:val="clear" w:color="auto" w:fill="4A66AC" w:themeFill="accent1"/>
            <w:vAlign w:val="center"/>
          </w:tcPr>
          <w:p w14:paraId="0840446F" w14:textId="68B28EBB" w:rsidR="00DA231D" w:rsidRPr="00B81DD5" w:rsidRDefault="00DA231D" w:rsidP="00B33F08">
            <w:pPr>
              <w:spacing w:before="0" w:after="20" w:line="252"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 xml:space="preserve">Cele </w:t>
            </w:r>
            <w:r w:rsidR="00B03CAC" w:rsidRPr="00B81DD5">
              <w:rPr>
                <w:rFonts w:asciiTheme="majorHAnsi" w:hAnsiTheme="majorHAnsi" w:cstheme="majorHAnsi"/>
                <w:b/>
                <w:bCs/>
                <w:color w:val="FFFFFF" w:themeColor="background1"/>
                <w:sz w:val="20"/>
              </w:rPr>
              <w:t xml:space="preserve">szczegółowe </w:t>
            </w:r>
            <w:r w:rsidRPr="00B81DD5">
              <w:rPr>
                <w:rFonts w:asciiTheme="majorHAnsi" w:hAnsiTheme="majorHAnsi" w:cstheme="majorHAnsi"/>
                <w:b/>
                <w:bCs/>
                <w:color w:val="FFFFFF" w:themeColor="background1"/>
                <w:sz w:val="20"/>
              </w:rPr>
              <w:t>Strategii zrównoważonego rozwoju wsi, rolnictwa i rybactwa 2030</w:t>
            </w:r>
          </w:p>
        </w:tc>
        <w:tc>
          <w:tcPr>
            <w:tcW w:w="5663" w:type="dxa"/>
            <w:shd w:val="clear" w:color="auto" w:fill="4A66AC" w:themeFill="accent1"/>
            <w:vAlign w:val="center"/>
          </w:tcPr>
          <w:p w14:paraId="248DFDF7" w14:textId="77777777" w:rsidR="00DA231D" w:rsidRPr="00B81DD5" w:rsidRDefault="00DA231D" w:rsidP="00B33F08">
            <w:pPr>
              <w:spacing w:before="0" w:after="20" w:line="264"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Cele operacyjne Strategii Rozwoju Gminy Poronin do 2030 roku</w:t>
            </w:r>
          </w:p>
        </w:tc>
      </w:tr>
      <w:tr w:rsidR="00DA231D" w:rsidRPr="00B81DD5" w14:paraId="25A74511" w14:textId="77777777" w:rsidTr="00F81A0B">
        <w:tc>
          <w:tcPr>
            <w:tcW w:w="3397" w:type="dxa"/>
            <w:vAlign w:val="center"/>
          </w:tcPr>
          <w:p w14:paraId="28143D1C" w14:textId="57D2F405" w:rsidR="00DA231D" w:rsidRPr="00B81DD5" w:rsidRDefault="00DA231D" w:rsidP="00B33F08">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Wzmocnienie bezpieczeństwa żywnościowego i odporności na kryzysy</w:t>
            </w:r>
          </w:p>
        </w:tc>
        <w:tc>
          <w:tcPr>
            <w:tcW w:w="5663" w:type="dxa"/>
            <w:vAlign w:val="center"/>
          </w:tcPr>
          <w:p w14:paraId="798CB276" w14:textId="5F869084" w:rsidR="00DA231D" w:rsidRPr="00B81DD5" w:rsidRDefault="00F15D25"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1.2. Rozwój lokalnej przedsiębiorczości i aktywizacja zawodowa mieszkańców, z wykorzystaniem potencjałów obszarów górskich.</w:t>
            </w:r>
          </w:p>
        </w:tc>
      </w:tr>
      <w:tr w:rsidR="00F15D25" w:rsidRPr="00B81DD5" w14:paraId="214662D1" w14:textId="77777777" w:rsidTr="00F81A0B">
        <w:tc>
          <w:tcPr>
            <w:tcW w:w="3397" w:type="dxa"/>
            <w:vAlign w:val="center"/>
          </w:tcPr>
          <w:p w14:paraId="1D115BBE" w14:textId="0B208949" w:rsidR="00F15D25" w:rsidRPr="00B81DD5" w:rsidRDefault="00F15D25" w:rsidP="00F15D25">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Poprawa jakości życia, infrastruktury i stanu środowiska</w:t>
            </w:r>
          </w:p>
        </w:tc>
        <w:tc>
          <w:tcPr>
            <w:tcW w:w="5663" w:type="dxa"/>
            <w:vAlign w:val="center"/>
          </w:tcPr>
          <w:p w14:paraId="2CA7A2F1" w14:textId="396C445D" w:rsidR="00F15D25" w:rsidRPr="00B81DD5" w:rsidRDefault="00F15D25" w:rsidP="00F15D25">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2.1. Eliminacja zanieczyszczeń oraz poprawa odporności gminy na skutki zmian klimatu.</w:t>
            </w:r>
          </w:p>
          <w:p w14:paraId="1FCA67D0" w14:textId="237A8150" w:rsidR="00F15D25" w:rsidRPr="00B81DD5" w:rsidRDefault="00F15D25" w:rsidP="00F15D25">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2.2. Wdrożenie zintegrowanej polityki środowiskowej i</w:t>
            </w:r>
            <w:r w:rsidR="00F81A0B" w:rsidRPr="00B81DD5">
              <w:rPr>
                <w:rFonts w:asciiTheme="majorHAnsi" w:hAnsiTheme="majorHAnsi" w:cstheme="majorHAnsi"/>
                <w:sz w:val="20"/>
              </w:rPr>
              <w:t> </w:t>
            </w:r>
            <w:r w:rsidRPr="00B81DD5">
              <w:rPr>
                <w:rFonts w:asciiTheme="majorHAnsi" w:hAnsiTheme="majorHAnsi" w:cstheme="majorHAnsi"/>
                <w:sz w:val="20"/>
              </w:rPr>
              <w:t>przestrzennej.</w:t>
            </w:r>
          </w:p>
          <w:p w14:paraId="6D605B02" w14:textId="77777777" w:rsidR="00F15D25" w:rsidRPr="00B81DD5" w:rsidRDefault="00F15D25" w:rsidP="00F15D25">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2.3. Zwiększenie dostępności komunikacyjnej oraz rozwój bezpiecznej i zrównoważonej mobilności.</w:t>
            </w:r>
          </w:p>
          <w:p w14:paraId="7840F900" w14:textId="42823066" w:rsidR="00F15D25" w:rsidRPr="00B81DD5" w:rsidRDefault="00F15D25" w:rsidP="00F15D25">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3.1. Zwiększenie efektywności i funkcjonalności lokalnego systemu oświaty i wychowania.</w:t>
            </w:r>
          </w:p>
          <w:p w14:paraId="45977045" w14:textId="2C5D2E00" w:rsidR="00F15D25" w:rsidRPr="00B81DD5" w:rsidRDefault="00F15D25" w:rsidP="00F15D25">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3.2. Wzmocnienie kapitału ludzkiego i społecznego w oparciu o</w:t>
            </w:r>
            <w:r w:rsidR="00F81A0B" w:rsidRPr="00B81DD5">
              <w:rPr>
                <w:rFonts w:asciiTheme="majorHAnsi" w:hAnsiTheme="majorHAnsi" w:cstheme="majorHAnsi"/>
                <w:sz w:val="20"/>
              </w:rPr>
              <w:t> </w:t>
            </w:r>
            <w:r w:rsidRPr="00B81DD5">
              <w:rPr>
                <w:rFonts w:asciiTheme="majorHAnsi" w:hAnsiTheme="majorHAnsi" w:cstheme="majorHAnsi"/>
                <w:sz w:val="20"/>
              </w:rPr>
              <w:t>kulturę i dziedzictwo oraz sport i rekreację</w:t>
            </w:r>
          </w:p>
          <w:p w14:paraId="3DF95533" w14:textId="45E88269" w:rsidR="00F15D25" w:rsidRPr="00B81DD5" w:rsidRDefault="00F15D25" w:rsidP="00F15D25">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3.3. Wdrożenie skutecznej polityki włączenia społecznego i</w:t>
            </w:r>
            <w:r w:rsidR="00F81A0B" w:rsidRPr="00B81DD5">
              <w:rPr>
                <w:rFonts w:asciiTheme="majorHAnsi" w:hAnsiTheme="majorHAnsi" w:cstheme="majorHAnsi"/>
                <w:sz w:val="20"/>
              </w:rPr>
              <w:t> </w:t>
            </w:r>
            <w:r w:rsidRPr="00B81DD5">
              <w:rPr>
                <w:rFonts w:asciiTheme="majorHAnsi" w:hAnsiTheme="majorHAnsi" w:cstheme="majorHAnsi"/>
                <w:sz w:val="20"/>
              </w:rPr>
              <w:t>ochrony zdrowia.</w:t>
            </w:r>
          </w:p>
        </w:tc>
      </w:tr>
      <w:tr w:rsidR="00F15D25" w:rsidRPr="00B81DD5" w14:paraId="113EF1C4" w14:textId="77777777" w:rsidTr="00F81A0B">
        <w:tc>
          <w:tcPr>
            <w:tcW w:w="3397" w:type="dxa"/>
            <w:vAlign w:val="center"/>
          </w:tcPr>
          <w:p w14:paraId="2449A4E0" w14:textId="48854EDA" w:rsidR="00F15D25" w:rsidRPr="00B81DD5" w:rsidRDefault="00F15D25" w:rsidP="00F15D25">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Rozwój przedsiębiorczości, pozarolniczych miejsc pracy i</w:t>
            </w:r>
            <w:r w:rsidR="00306B40" w:rsidRPr="00B81DD5">
              <w:rPr>
                <w:rFonts w:asciiTheme="majorHAnsi" w:hAnsiTheme="majorHAnsi" w:cstheme="majorHAnsi"/>
                <w:sz w:val="20"/>
              </w:rPr>
              <w:t> </w:t>
            </w:r>
            <w:r w:rsidRPr="00B81DD5">
              <w:rPr>
                <w:rFonts w:asciiTheme="majorHAnsi" w:hAnsiTheme="majorHAnsi" w:cstheme="majorHAnsi"/>
                <w:sz w:val="20"/>
              </w:rPr>
              <w:t xml:space="preserve">aktywnego społeczeństwa </w:t>
            </w:r>
          </w:p>
        </w:tc>
        <w:tc>
          <w:tcPr>
            <w:tcW w:w="5663" w:type="dxa"/>
            <w:vAlign w:val="center"/>
          </w:tcPr>
          <w:p w14:paraId="17833232" w14:textId="37161EA2" w:rsidR="00F15D25" w:rsidRPr="00B81DD5" w:rsidRDefault="00F15D25" w:rsidP="00F15D25">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1.1. Rozwój i promocja oferty czasu wolnego, wykorzystującej walory przyrodniczo-krajobrazowe i kulturowe gminy oraz lokalną infrastrukturę sportowo-turystyczną.</w:t>
            </w:r>
          </w:p>
          <w:p w14:paraId="7F015947" w14:textId="77777777" w:rsidR="00F15D25" w:rsidRPr="00B81DD5" w:rsidRDefault="00F15D25" w:rsidP="00F15D25">
            <w:pPr>
              <w:spacing w:before="0" w:after="20" w:line="264" w:lineRule="auto"/>
              <w:jc w:val="both"/>
              <w:rPr>
                <w:rFonts w:asciiTheme="majorHAnsi" w:hAnsiTheme="majorHAnsi" w:cstheme="majorHAnsi"/>
                <w:sz w:val="20"/>
              </w:rPr>
            </w:pPr>
            <w:r w:rsidRPr="00B81DD5">
              <w:rPr>
                <w:rFonts w:asciiTheme="majorHAnsi" w:hAnsiTheme="majorHAnsi" w:cstheme="majorHAnsi"/>
                <w:sz w:val="20"/>
              </w:rPr>
              <w:lastRenderedPageBreak/>
              <w:t>1.2. Rozwój lokalnej przedsiębiorczości i aktywizacja zawodowa mieszkańców, z wykorzystaniem potencjałów obszarów górskich.</w:t>
            </w:r>
          </w:p>
          <w:p w14:paraId="3846DAA6" w14:textId="498D3DB0" w:rsidR="00F15D25" w:rsidRPr="00B81DD5" w:rsidRDefault="00F15D25" w:rsidP="00F15D25">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4.2. Rozwój współpracy na poziomie lokalnym i ponadlokalnym wraz ze wsparciem aktywizacji i partycypacji społecznej.</w:t>
            </w:r>
          </w:p>
        </w:tc>
      </w:tr>
    </w:tbl>
    <w:p w14:paraId="46D86901" w14:textId="422DD525" w:rsidR="00DA231D" w:rsidRPr="00B81DD5" w:rsidRDefault="00DA231D" w:rsidP="00DA231D">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w:t>
      </w:r>
    </w:p>
    <w:p w14:paraId="3DAE4FBF" w14:textId="2901270D" w:rsidR="003D1492" w:rsidRPr="00B81DD5" w:rsidRDefault="003D1492">
      <w:pPr>
        <w:pStyle w:val="Akapitzlist"/>
        <w:numPr>
          <w:ilvl w:val="0"/>
          <w:numId w:val="25"/>
        </w:numPr>
        <w:spacing w:before="0" w:after="120"/>
        <w:contextualSpacing w:val="0"/>
        <w:jc w:val="both"/>
        <w:rPr>
          <w:rFonts w:asciiTheme="majorHAnsi" w:hAnsiTheme="majorHAnsi" w:cstheme="majorHAnsi"/>
          <w:szCs w:val="22"/>
        </w:rPr>
      </w:pPr>
      <w:r w:rsidRPr="00B81DD5">
        <w:rPr>
          <w:rFonts w:asciiTheme="majorHAnsi" w:hAnsiTheme="majorHAnsi" w:cstheme="majorHAnsi"/>
          <w:b/>
          <w:bCs/>
          <w:szCs w:val="22"/>
        </w:rPr>
        <w:t xml:space="preserve">Polityką ekologiczną państwa 2030 – strategią rozwoju w obszarze środowiska i gospodarki wodnej, </w:t>
      </w:r>
      <w:r w:rsidRPr="00B81DD5">
        <w:rPr>
          <w:rFonts w:asciiTheme="majorHAnsi" w:hAnsiTheme="majorHAnsi" w:cstheme="majorHAnsi"/>
          <w:szCs w:val="22"/>
        </w:rPr>
        <w:t>której rolą jest zapewnienie bezpieczeństwa ekologicznego Polski oraz wysokiej jakości życia dla wszystkich mieszkańców. Realizowane to będzie poprzez szczegółowe cele środowiskowe</w:t>
      </w:r>
      <w:r w:rsidR="0065485E" w:rsidRPr="00B81DD5">
        <w:rPr>
          <w:rFonts w:asciiTheme="majorHAnsi" w:hAnsiTheme="majorHAnsi" w:cstheme="majorHAnsi"/>
          <w:szCs w:val="22"/>
        </w:rPr>
        <w:t xml:space="preserve">, </w:t>
      </w:r>
      <w:r w:rsidR="00F81A0B" w:rsidRPr="00B81DD5">
        <w:rPr>
          <w:rFonts w:asciiTheme="majorHAnsi" w:hAnsiTheme="majorHAnsi" w:cstheme="majorHAnsi"/>
          <w:szCs w:val="22"/>
        </w:rPr>
        <w:t xml:space="preserve">którym towarzyszą </w:t>
      </w:r>
      <w:r w:rsidR="00567D8E" w:rsidRPr="00B81DD5">
        <w:rPr>
          <w:rFonts w:asciiTheme="majorHAnsi" w:hAnsiTheme="majorHAnsi" w:cstheme="majorHAnsi"/>
          <w:szCs w:val="22"/>
        </w:rPr>
        <w:t xml:space="preserve">cele </w:t>
      </w:r>
      <w:r w:rsidRPr="00B81DD5">
        <w:rPr>
          <w:rFonts w:asciiTheme="majorHAnsi" w:hAnsiTheme="majorHAnsi" w:cstheme="majorHAnsi"/>
          <w:szCs w:val="22"/>
        </w:rPr>
        <w:t>horyzontalne</w:t>
      </w:r>
      <w:r w:rsidR="00567D8E" w:rsidRPr="00B81DD5">
        <w:rPr>
          <w:rFonts w:asciiTheme="majorHAnsi" w:hAnsiTheme="majorHAnsi" w:cstheme="majorHAnsi"/>
          <w:szCs w:val="22"/>
        </w:rPr>
        <w:t>, dotyczące edukacji ekologicznej oraz sprawności administracji i</w:t>
      </w:r>
      <w:r w:rsidRPr="00B81DD5">
        <w:rPr>
          <w:rFonts w:asciiTheme="majorHAnsi" w:hAnsiTheme="majorHAnsi" w:cstheme="majorHAnsi"/>
          <w:szCs w:val="22"/>
        </w:rPr>
        <w:t xml:space="preserve"> </w:t>
      </w:r>
      <w:r w:rsidR="00567D8E" w:rsidRPr="00B81DD5">
        <w:rPr>
          <w:rFonts w:asciiTheme="majorHAnsi" w:hAnsiTheme="majorHAnsi" w:cstheme="majorHAnsi"/>
          <w:szCs w:val="22"/>
        </w:rPr>
        <w:t>p</w:t>
      </w:r>
      <w:r w:rsidRPr="00B81DD5">
        <w:rPr>
          <w:rFonts w:asciiTheme="majorHAnsi" w:hAnsiTheme="majorHAnsi" w:cstheme="majorHAnsi"/>
          <w:szCs w:val="22"/>
        </w:rPr>
        <w:t>opraw</w:t>
      </w:r>
      <w:r w:rsidR="00567D8E" w:rsidRPr="00B81DD5">
        <w:rPr>
          <w:rFonts w:asciiTheme="majorHAnsi" w:hAnsiTheme="majorHAnsi" w:cstheme="majorHAnsi"/>
          <w:szCs w:val="22"/>
        </w:rPr>
        <w:t>y</w:t>
      </w:r>
      <w:r w:rsidRPr="00B81DD5">
        <w:rPr>
          <w:rFonts w:asciiTheme="majorHAnsi" w:hAnsiTheme="majorHAnsi" w:cstheme="majorHAnsi"/>
          <w:szCs w:val="22"/>
        </w:rPr>
        <w:t xml:space="preserve"> efektywności funkcjonowania instrumentów ochrony środowiska. </w:t>
      </w:r>
      <w:r w:rsidR="00321301" w:rsidRPr="00B81DD5">
        <w:rPr>
          <w:rFonts w:asciiTheme="majorHAnsi" w:hAnsiTheme="majorHAnsi" w:cstheme="majorHAnsi"/>
          <w:szCs w:val="22"/>
        </w:rPr>
        <w:t xml:space="preserve">Strategia Rozwoju Gminy </w:t>
      </w:r>
      <w:r w:rsidR="00966ADE" w:rsidRPr="00B81DD5">
        <w:rPr>
          <w:rFonts w:asciiTheme="majorHAnsi" w:hAnsiTheme="majorHAnsi" w:cstheme="majorHAnsi"/>
          <w:szCs w:val="22"/>
        </w:rPr>
        <w:t>Poronin</w:t>
      </w:r>
      <w:r w:rsidRPr="00B81DD5">
        <w:rPr>
          <w:rFonts w:asciiTheme="majorHAnsi" w:hAnsiTheme="majorHAnsi" w:cstheme="majorHAnsi"/>
          <w:szCs w:val="22"/>
        </w:rPr>
        <w:t xml:space="preserve"> realizuje te założenia, głownie poprzez </w:t>
      </w:r>
      <w:r w:rsidR="00F81A0B" w:rsidRPr="00B81DD5">
        <w:rPr>
          <w:rFonts w:asciiTheme="majorHAnsi" w:hAnsiTheme="majorHAnsi" w:cstheme="majorHAnsi"/>
          <w:szCs w:val="22"/>
        </w:rPr>
        <w:t>cele i</w:t>
      </w:r>
      <w:r w:rsidR="00C91689" w:rsidRPr="00B81DD5">
        <w:rPr>
          <w:rFonts w:asciiTheme="majorHAnsi" w:hAnsiTheme="majorHAnsi" w:cstheme="majorHAnsi"/>
          <w:szCs w:val="22"/>
        </w:rPr>
        <w:t> </w:t>
      </w:r>
      <w:r w:rsidR="00F81A0B" w:rsidRPr="00B81DD5">
        <w:rPr>
          <w:rFonts w:asciiTheme="majorHAnsi" w:hAnsiTheme="majorHAnsi" w:cstheme="majorHAnsi"/>
          <w:szCs w:val="22"/>
        </w:rPr>
        <w:t xml:space="preserve">działania w zakresie eliminacja zanieczyszczeń, </w:t>
      </w:r>
      <w:r w:rsidR="00C91689" w:rsidRPr="00B81DD5">
        <w:rPr>
          <w:rFonts w:asciiTheme="majorHAnsi" w:hAnsiTheme="majorHAnsi" w:cstheme="majorHAnsi"/>
          <w:szCs w:val="22"/>
        </w:rPr>
        <w:t xml:space="preserve">adaptacji do zmian klimatu, </w:t>
      </w:r>
      <w:r w:rsidR="00F81A0B" w:rsidRPr="00B81DD5">
        <w:rPr>
          <w:rFonts w:asciiTheme="majorHAnsi" w:hAnsiTheme="majorHAnsi" w:cstheme="majorHAnsi"/>
          <w:szCs w:val="22"/>
        </w:rPr>
        <w:t>zintegrowanej polityki środowiskowej i przestrzennej</w:t>
      </w:r>
      <w:r w:rsidR="00C91689" w:rsidRPr="00B81DD5">
        <w:rPr>
          <w:rFonts w:asciiTheme="majorHAnsi" w:hAnsiTheme="majorHAnsi" w:cstheme="majorHAnsi"/>
          <w:szCs w:val="22"/>
        </w:rPr>
        <w:t>, a także w zakresie bezpieczeństwa</w:t>
      </w:r>
      <w:r w:rsidR="00306B40" w:rsidRPr="00B81DD5">
        <w:rPr>
          <w:rFonts w:asciiTheme="majorHAnsi" w:hAnsiTheme="majorHAnsi" w:cstheme="majorHAnsi"/>
          <w:szCs w:val="22"/>
        </w:rPr>
        <w:t xml:space="preserve"> publicznego, ekologicznego i energetycznego</w:t>
      </w:r>
      <w:r w:rsidR="00C91689" w:rsidRPr="00B81DD5">
        <w:rPr>
          <w:rFonts w:asciiTheme="majorHAnsi" w:hAnsiTheme="majorHAnsi" w:cstheme="majorHAnsi"/>
          <w:szCs w:val="22"/>
        </w:rPr>
        <w:t>.</w:t>
      </w:r>
    </w:p>
    <w:p w14:paraId="4FE22C8D" w14:textId="53DBAB0F" w:rsidR="00F81A0B" w:rsidRPr="00B81DD5" w:rsidRDefault="00F81A0B" w:rsidP="00F81A0B">
      <w:pPr>
        <w:pStyle w:val="Legenda"/>
        <w:spacing w:before="0" w:after="120"/>
        <w:jc w:val="center"/>
        <w:rPr>
          <w:rFonts w:asciiTheme="majorHAnsi" w:hAnsiTheme="majorHAnsi" w:cstheme="majorHAnsi"/>
        </w:rPr>
      </w:pPr>
      <w:bookmarkStart w:id="184" w:name="_Toc202106109"/>
      <w:r w:rsidRPr="00B81DD5">
        <w:rPr>
          <w:rFonts w:asciiTheme="majorHAnsi" w:hAnsiTheme="majorHAnsi" w:cstheme="majorHAnsi"/>
        </w:rPr>
        <w:t xml:space="preserve">Tabela </w:t>
      </w:r>
      <w:r w:rsidRPr="00B81DD5">
        <w:rPr>
          <w:rFonts w:asciiTheme="majorHAnsi" w:hAnsiTheme="majorHAnsi" w:cstheme="majorHAnsi"/>
        </w:rPr>
        <w:fldChar w:fldCharType="begin"/>
      </w:r>
      <w:r w:rsidRPr="00B81DD5">
        <w:rPr>
          <w:rFonts w:asciiTheme="majorHAnsi" w:hAnsiTheme="majorHAnsi" w:cstheme="majorHAnsi"/>
        </w:rPr>
        <w:instrText xml:space="preserve"> SEQ Tabela \* ARABIC </w:instrText>
      </w:r>
      <w:r w:rsidRPr="00B81DD5">
        <w:rPr>
          <w:rFonts w:asciiTheme="majorHAnsi" w:hAnsiTheme="majorHAnsi" w:cstheme="majorHAnsi"/>
        </w:rPr>
        <w:fldChar w:fldCharType="separate"/>
      </w:r>
      <w:r w:rsidR="00F62472">
        <w:rPr>
          <w:rFonts w:asciiTheme="majorHAnsi" w:hAnsiTheme="majorHAnsi" w:cstheme="majorHAnsi"/>
          <w:noProof/>
        </w:rPr>
        <w:t>16</w:t>
      </w:r>
      <w:r w:rsidRPr="00B81DD5">
        <w:rPr>
          <w:rFonts w:asciiTheme="majorHAnsi" w:hAnsiTheme="majorHAnsi" w:cstheme="majorHAnsi"/>
        </w:rPr>
        <w:fldChar w:fldCharType="end"/>
      </w:r>
      <w:r w:rsidRPr="00B81DD5">
        <w:rPr>
          <w:rFonts w:asciiTheme="majorHAnsi" w:hAnsiTheme="majorHAnsi" w:cstheme="majorHAnsi"/>
        </w:rPr>
        <w:t>. Zgodność celów szczegółowych Polityki ekologicznej państwa 2030 i celów operacyjnych Strategii Rozwoju Gminy Poronin do 2030 roku</w:t>
      </w:r>
      <w:bookmarkEnd w:id="184"/>
    </w:p>
    <w:tbl>
      <w:tblPr>
        <w:tblStyle w:val="Tabela-Siatka"/>
        <w:tblW w:w="0" w:type="auto"/>
        <w:tblLook w:val="04A0" w:firstRow="1" w:lastRow="0" w:firstColumn="1" w:lastColumn="0" w:noHBand="0" w:noVBand="1"/>
      </w:tblPr>
      <w:tblGrid>
        <w:gridCol w:w="4106"/>
        <w:gridCol w:w="4954"/>
      </w:tblGrid>
      <w:tr w:rsidR="00F81A0B" w:rsidRPr="00B81DD5" w14:paraId="7419B580" w14:textId="77777777" w:rsidTr="008A6E00">
        <w:tc>
          <w:tcPr>
            <w:tcW w:w="4106" w:type="dxa"/>
            <w:shd w:val="clear" w:color="auto" w:fill="4A66AC" w:themeFill="accent1"/>
            <w:vAlign w:val="center"/>
          </w:tcPr>
          <w:p w14:paraId="32D3FE8E" w14:textId="7C2B8C3D" w:rsidR="00F81A0B" w:rsidRPr="00B81DD5" w:rsidRDefault="00F81A0B" w:rsidP="00B33F08">
            <w:pPr>
              <w:spacing w:before="0" w:after="20" w:line="252"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Cele szczegółowe Polityki ekologicznej państwa 2030</w:t>
            </w:r>
          </w:p>
        </w:tc>
        <w:tc>
          <w:tcPr>
            <w:tcW w:w="4954" w:type="dxa"/>
            <w:shd w:val="clear" w:color="auto" w:fill="4A66AC" w:themeFill="accent1"/>
            <w:vAlign w:val="center"/>
          </w:tcPr>
          <w:p w14:paraId="09D9658E" w14:textId="77777777" w:rsidR="00F81A0B" w:rsidRPr="00B81DD5" w:rsidRDefault="00F81A0B" w:rsidP="00B33F08">
            <w:pPr>
              <w:spacing w:before="0" w:after="20" w:line="264"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Cele operacyjne Strategii Rozwoju Gminy Poronin do 2030 roku</w:t>
            </w:r>
          </w:p>
        </w:tc>
      </w:tr>
      <w:tr w:rsidR="00F81A0B" w:rsidRPr="00B81DD5" w14:paraId="59D99176" w14:textId="77777777" w:rsidTr="008A6E00">
        <w:tc>
          <w:tcPr>
            <w:tcW w:w="4106" w:type="dxa"/>
            <w:vAlign w:val="center"/>
          </w:tcPr>
          <w:p w14:paraId="1954E331" w14:textId="419BE9DE" w:rsidR="00F81A0B" w:rsidRPr="00B81DD5" w:rsidRDefault="00C91689" w:rsidP="00C91689">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I: Środowisko i zdrowie. Poprawa jakości środowiska i bezpieczeństwa ekologicznego</w:t>
            </w:r>
          </w:p>
        </w:tc>
        <w:tc>
          <w:tcPr>
            <w:tcW w:w="4954" w:type="dxa"/>
            <w:vAlign w:val="center"/>
          </w:tcPr>
          <w:p w14:paraId="5957C0F2" w14:textId="2444DE82" w:rsidR="00AF39BA" w:rsidRPr="00B81DD5" w:rsidRDefault="00AF39BA" w:rsidP="00AF39BA">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2.1. Eliminacja zanieczyszczeń oraz poprawa odporności gminy na skutki zmian klimatu.</w:t>
            </w:r>
          </w:p>
          <w:p w14:paraId="689C93A8" w14:textId="3F738513" w:rsidR="00F81A0B" w:rsidRPr="00B81DD5" w:rsidRDefault="00AF39BA" w:rsidP="00AF39BA">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2.2. Wdrożenie zintegrowanej polityki środowiskowej i przestrzennej.</w:t>
            </w:r>
          </w:p>
        </w:tc>
      </w:tr>
      <w:tr w:rsidR="00F81A0B" w:rsidRPr="00B81DD5" w14:paraId="4C6267A3" w14:textId="77777777" w:rsidTr="008A6E00">
        <w:tc>
          <w:tcPr>
            <w:tcW w:w="4106" w:type="dxa"/>
            <w:vAlign w:val="center"/>
          </w:tcPr>
          <w:p w14:paraId="0AAE3842" w14:textId="29B2C1E9" w:rsidR="00F81A0B" w:rsidRPr="00B81DD5" w:rsidRDefault="00C91689" w:rsidP="00C91689">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II: Środowisko i gospodarka. Zrównoważone gospodarowanie zasobami środowiska</w:t>
            </w:r>
          </w:p>
        </w:tc>
        <w:tc>
          <w:tcPr>
            <w:tcW w:w="4954" w:type="dxa"/>
            <w:vAlign w:val="center"/>
          </w:tcPr>
          <w:p w14:paraId="3E43DC2C" w14:textId="4F14BF6A" w:rsidR="00F81A0B" w:rsidRPr="00B81DD5" w:rsidRDefault="008A6E00"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2.2. Wdrożenie zintegrowanej polityki środowiskowej i przestrzennej.</w:t>
            </w:r>
          </w:p>
        </w:tc>
      </w:tr>
      <w:tr w:rsidR="00F81A0B" w:rsidRPr="00B81DD5" w14:paraId="3614E1F6" w14:textId="77777777" w:rsidTr="008A6E00">
        <w:tc>
          <w:tcPr>
            <w:tcW w:w="4106" w:type="dxa"/>
            <w:vAlign w:val="center"/>
          </w:tcPr>
          <w:p w14:paraId="762EC861" w14:textId="0809D575" w:rsidR="00F81A0B" w:rsidRPr="00B81DD5" w:rsidRDefault="00C91689" w:rsidP="00C91689">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III : Środowisko i klimat. Łagodzenie zmian klimatu i adaptacja do nich oraz zarządzanie ryzykiem klęsk żywiołowych</w:t>
            </w:r>
          </w:p>
        </w:tc>
        <w:tc>
          <w:tcPr>
            <w:tcW w:w="4954" w:type="dxa"/>
            <w:vAlign w:val="center"/>
          </w:tcPr>
          <w:p w14:paraId="2A17B60C" w14:textId="77777777" w:rsidR="008A6E00" w:rsidRPr="00B81DD5" w:rsidRDefault="008A6E00" w:rsidP="008A6E00">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2.1. Eliminacja zanieczyszczeń oraz poprawa odporności gminy na skutki zmian klimatu.</w:t>
            </w:r>
          </w:p>
          <w:p w14:paraId="6091025F" w14:textId="2C61A4D4" w:rsidR="00F81A0B" w:rsidRPr="00B81DD5" w:rsidRDefault="008A6E00" w:rsidP="008A6E00">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3.4. Zapewnienie porządku i bezpieczeństwa publicznego.</w:t>
            </w:r>
          </w:p>
        </w:tc>
      </w:tr>
    </w:tbl>
    <w:p w14:paraId="753D952D" w14:textId="7BBF4FC1" w:rsidR="00F81A0B" w:rsidRPr="00B81DD5" w:rsidRDefault="00F81A0B" w:rsidP="00C91689">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w:t>
      </w:r>
    </w:p>
    <w:p w14:paraId="61DB6118" w14:textId="50C6AEFB" w:rsidR="00D22F64" w:rsidRPr="00B81DD5" w:rsidRDefault="00D22F64">
      <w:pPr>
        <w:pStyle w:val="Akapitzlist"/>
        <w:numPr>
          <w:ilvl w:val="0"/>
          <w:numId w:val="25"/>
        </w:numPr>
        <w:spacing w:before="0" w:after="120"/>
        <w:contextualSpacing w:val="0"/>
        <w:jc w:val="both"/>
        <w:rPr>
          <w:rFonts w:asciiTheme="majorHAnsi" w:hAnsiTheme="majorHAnsi" w:cstheme="majorHAnsi"/>
          <w:b/>
          <w:szCs w:val="22"/>
        </w:rPr>
      </w:pPr>
      <w:r w:rsidRPr="00B81DD5">
        <w:rPr>
          <w:rFonts w:asciiTheme="majorHAnsi" w:hAnsiTheme="majorHAnsi" w:cstheme="majorHAnsi"/>
          <w:b/>
          <w:bCs/>
          <w:szCs w:val="22"/>
        </w:rPr>
        <w:t>Krajowym Planem Odbudowy i Zwiększania Odporności</w:t>
      </w:r>
      <w:r w:rsidRPr="00B81DD5">
        <w:rPr>
          <w:rFonts w:asciiTheme="majorHAnsi" w:hAnsiTheme="majorHAnsi" w:cstheme="majorHAnsi"/>
          <w:szCs w:val="22"/>
        </w:rPr>
        <w:t xml:space="preserve">, która jest kompleksowym programem ukierunkowanym na wsparcie odbudowy potencjału rozwojowego gospodarki utraconego w wyniku pandemii COVID-19, wzmocnienie konkurencyjności i podniesienie poziomu życia społeczeństwa. Strategia Rozwoju Gminy </w:t>
      </w:r>
      <w:r w:rsidR="00966ADE" w:rsidRPr="00B81DD5">
        <w:rPr>
          <w:rFonts w:asciiTheme="majorHAnsi" w:hAnsiTheme="majorHAnsi" w:cstheme="majorHAnsi"/>
          <w:szCs w:val="22"/>
        </w:rPr>
        <w:t>Poronin</w:t>
      </w:r>
      <w:r w:rsidRPr="00B81DD5">
        <w:rPr>
          <w:rFonts w:asciiTheme="majorHAnsi" w:hAnsiTheme="majorHAnsi" w:cstheme="majorHAnsi"/>
          <w:szCs w:val="22"/>
        </w:rPr>
        <w:t xml:space="preserve"> wpisuje się we wszystkie cele określone w tym dokumencie</w:t>
      </w:r>
      <w:r w:rsidR="008A6E00" w:rsidRPr="00B81DD5">
        <w:rPr>
          <w:rFonts w:asciiTheme="majorHAnsi" w:hAnsiTheme="majorHAnsi" w:cstheme="majorHAnsi"/>
          <w:szCs w:val="22"/>
        </w:rPr>
        <w:t xml:space="preserve">, w szczególności poprzez wsparcie rozwoju gospodarczego i rynku pracy, działania na rzecz środowiska oraz minimalizowania wpływu i adaptacji do zmian klimatu, a także poprawy dostępności i jakości usług społecznych i transportowych, wreszcie </w:t>
      </w:r>
      <w:r w:rsidR="00BD5004" w:rsidRPr="00B81DD5">
        <w:rPr>
          <w:rFonts w:asciiTheme="majorHAnsi" w:hAnsiTheme="majorHAnsi" w:cstheme="majorHAnsi"/>
          <w:szCs w:val="22"/>
        </w:rPr>
        <w:t>f</w:t>
      </w:r>
      <w:r w:rsidR="008A6E00" w:rsidRPr="00B81DD5">
        <w:rPr>
          <w:rFonts w:asciiTheme="majorHAnsi" w:hAnsiTheme="majorHAnsi" w:cstheme="majorHAnsi"/>
          <w:szCs w:val="22"/>
        </w:rPr>
        <w:t>unkcjonowania administracji i rozwoju procesów współpracy.</w:t>
      </w:r>
    </w:p>
    <w:p w14:paraId="1C2A69B5" w14:textId="7D1A1F5E" w:rsidR="00C91689" w:rsidRPr="00B81DD5" w:rsidRDefault="00C91689" w:rsidP="00C91689">
      <w:pPr>
        <w:pStyle w:val="Legenda"/>
        <w:spacing w:before="0" w:after="120"/>
        <w:jc w:val="center"/>
        <w:rPr>
          <w:rFonts w:asciiTheme="majorHAnsi" w:hAnsiTheme="majorHAnsi" w:cstheme="majorHAnsi"/>
        </w:rPr>
      </w:pPr>
      <w:bookmarkStart w:id="185" w:name="_Toc202106110"/>
      <w:r w:rsidRPr="00B81DD5">
        <w:rPr>
          <w:rFonts w:asciiTheme="majorHAnsi" w:hAnsiTheme="majorHAnsi" w:cstheme="majorHAnsi"/>
        </w:rPr>
        <w:t xml:space="preserve">Tabela </w:t>
      </w:r>
      <w:r w:rsidRPr="00B81DD5">
        <w:rPr>
          <w:rFonts w:asciiTheme="majorHAnsi" w:hAnsiTheme="majorHAnsi" w:cstheme="majorHAnsi"/>
        </w:rPr>
        <w:fldChar w:fldCharType="begin"/>
      </w:r>
      <w:r w:rsidRPr="00B81DD5">
        <w:rPr>
          <w:rFonts w:asciiTheme="majorHAnsi" w:hAnsiTheme="majorHAnsi" w:cstheme="majorHAnsi"/>
        </w:rPr>
        <w:instrText xml:space="preserve"> SEQ Tabela \* ARABIC </w:instrText>
      </w:r>
      <w:r w:rsidRPr="00B81DD5">
        <w:rPr>
          <w:rFonts w:asciiTheme="majorHAnsi" w:hAnsiTheme="majorHAnsi" w:cstheme="majorHAnsi"/>
        </w:rPr>
        <w:fldChar w:fldCharType="separate"/>
      </w:r>
      <w:r w:rsidR="00F62472">
        <w:rPr>
          <w:rFonts w:asciiTheme="majorHAnsi" w:hAnsiTheme="majorHAnsi" w:cstheme="majorHAnsi"/>
          <w:noProof/>
        </w:rPr>
        <w:t>17</w:t>
      </w:r>
      <w:r w:rsidRPr="00B81DD5">
        <w:rPr>
          <w:rFonts w:asciiTheme="majorHAnsi" w:hAnsiTheme="majorHAnsi" w:cstheme="majorHAnsi"/>
        </w:rPr>
        <w:fldChar w:fldCharType="end"/>
      </w:r>
      <w:r w:rsidRPr="00B81DD5">
        <w:rPr>
          <w:rFonts w:asciiTheme="majorHAnsi" w:hAnsiTheme="majorHAnsi" w:cstheme="majorHAnsi"/>
        </w:rPr>
        <w:t>. Zgodność celów Krajowego Planu Odbudowy i Zwiększania Odporności i celów operacyjnych Strategii Rozwoju Gminy Poronin do 2030 roku</w:t>
      </w:r>
      <w:bookmarkEnd w:id="185"/>
    </w:p>
    <w:tbl>
      <w:tblPr>
        <w:tblStyle w:val="Tabela-Siatka"/>
        <w:tblW w:w="0" w:type="auto"/>
        <w:tblLook w:val="04A0" w:firstRow="1" w:lastRow="0" w:firstColumn="1" w:lastColumn="0" w:noHBand="0" w:noVBand="1"/>
      </w:tblPr>
      <w:tblGrid>
        <w:gridCol w:w="3397"/>
        <w:gridCol w:w="5663"/>
      </w:tblGrid>
      <w:tr w:rsidR="00C91689" w:rsidRPr="00B81DD5" w14:paraId="325314D3" w14:textId="77777777" w:rsidTr="00B33F08">
        <w:tc>
          <w:tcPr>
            <w:tcW w:w="3397" w:type="dxa"/>
            <w:shd w:val="clear" w:color="auto" w:fill="4A66AC" w:themeFill="accent1"/>
            <w:vAlign w:val="center"/>
          </w:tcPr>
          <w:p w14:paraId="2225F66F" w14:textId="1F89AC9C" w:rsidR="00C91689" w:rsidRPr="00B81DD5" w:rsidRDefault="00C91689" w:rsidP="00B33F08">
            <w:pPr>
              <w:spacing w:before="0" w:after="20" w:line="252"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Cele Krajowego Planu Odbudowy i Zwiększania Odporności</w:t>
            </w:r>
          </w:p>
        </w:tc>
        <w:tc>
          <w:tcPr>
            <w:tcW w:w="5663" w:type="dxa"/>
            <w:shd w:val="clear" w:color="auto" w:fill="4A66AC" w:themeFill="accent1"/>
            <w:vAlign w:val="center"/>
          </w:tcPr>
          <w:p w14:paraId="256BC436" w14:textId="77777777" w:rsidR="00C91689" w:rsidRPr="00B81DD5" w:rsidRDefault="00C91689" w:rsidP="00B33F08">
            <w:pPr>
              <w:spacing w:before="0" w:after="20" w:line="264"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Cele operacyjne Strategii Rozwoju Gminy Poronin do 2030 roku</w:t>
            </w:r>
          </w:p>
        </w:tc>
      </w:tr>
      <w:tr w:rsidR="00C91689" w:rsidRPr="00B81DD5" w14:paraId="4651D1DF" w14:textId="77777777" w:rsidTr="00B33F08">
        <w:tc>
          <w:tcPr>
            <w:tcW w:w="3397" w:type="dxa"/>
            <w:vAlign w:val="center"/>
          </w:tcPr>
          <w:p w14:paraId="3852A7E3" w14:textId="49929A31" w:rsidR="00C91689" w:rsidRPr="00B81DD5" w:rsidRDefault="00C91689" w:rsidP="00B33F08">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A. Zapewnienie odporności gospodarki na kryzysy, wzrostu produktywności oraz tworzenia wysokiej jakości miejsc pracy</w:t>
            </w:r>
          </w:p>
        </w:tc>
        <w:tc>
          <w:tcPr>
            <w:tcW w:w="5663" w:type="dxa"/>
            <w:vAlign w:val="center"/>
          </w:tcPr>
          <w:p w14:paraId="60AC367D" w14:textId="119155FF" w:rsidR="007F7F59" w:rsidRPr="00B81DD5" w:rsidRDefault="007F7F59" w:rsidP="007F7F59">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1.1. Rozwój i promocja oferty czasu wolnego, wykorzystującej walory przyrodniczo-krajobrazowe i kulturowe gminy oraz lokalną infrastrukturę sportowo-turystyczną.</w:t>
            </w:r>
          </w:p>
          <w:p w14:paraId="55FF8302" w14:textId="4C7A5D65" w:rsidR="00C91689" w:rsidRPr="00B81DD5" w:rsidRDefault="007F7F59" w:rsidP="007F7F59">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1.2. Rozwój lokalnej przedsiębiorczości i aktywizacja zawodowa mieszkańców, z wykorzystaniem potencjałów obszarów górskich.</w:t>
            </w:r>
          </w:p>
        </w:tc>
      </w:tr>
      <w:tr w:rsidR="00C91689" w:rsidRPr="00B81DD5" w14:paraId="1A2B1E62" w14:textId="77777777" w:rsidTr="00B33F08">
        <w:tc>
          <w:tcPr>
            <w:tcW w:w="3397" w:type="dxa"/>
            <w:vAlign w:val="center"/>
          </w:tcPr>
          <w:p w14:paraId="4BED324D" w14:textId="6DE082C6" w:rsidR="00C91689" w:rsidRPr="00B81DD5" w:rsidRDefault="007F7F59" w:rsidP="00B33F08">
            <w:pPr>
              <w:spacing w:before="0" w:after="20" w:line="252" w:lineRule="auto"/>
              <w:jc w:val="both"/>
              <w:rPr>
                <w:rFonts w:asciiTheme="majorHAnsi" w:hAnsiTheme="majorHAnsi" w:cstheme="majorHAnsi"/>
                <w:sz w:val="20"/>
              </w:rPr>
            </w:pPr>
            <w:r w:rsidRPr="00B81DD5">
              <w:rPr>
                <w:rFonts w:asciiTheme="majorHAnsi" w:hAnsiTheme="majorHAnsi" w:cstheme="majorHAnsi"/>
                <w:sz w:val="20"/>
              </w:rPr>
              <w:lastRenderedPageBreak/>
              <w:t>B. Ograniczenie negatywnego oddziaływania gospodarki na środowisko przy jednoczesnym zapewnieniu konkurencyjności i</w:t>
            </w:r>
            <w:r w:rsidR="00306B40" w:rsidRPr="00B81DD5">
              <w:rPr>
                <w:rFonts w:asciiTheme="majorHAnsi" w:hAnsiTheme="majorHAnsi" w:cstheme="majorHAnsi"/>
                <w:sz w:val="20"/>
              </w:rPr>
              <w:t> </w:t>
            </w:r>
            <w:r w:rsidRPr="00B81DD5">
              <w:rPr>
                <w:rFonts w:asciiTheme="majorHAnsi" w:hAnsiTheme="majorHAnsi" w:cstheme="majorHAnsi"/>
                <w:sz w:val="20"/>
              </w:rPr>
              <w:t>bezpieczeństwa energetycznego oraz ekologicznego kraju</w:t>
            </w:r>
          </w:p>
        </w:tc>
        <w:tc>
          <w:tcPr>
            <w:tcW w:w="5663" w:type="dxa"/>
            <w:vAlign w:val="center"/>
          </w:tcPr>
          <w:p w14:paraId="4E1EDA59" w14:textId="7A1B8786" w:rsidR="00306B40" w:rsidRPr="00B81DD5" w:rsidRDefault="00306B40" w:rsidP="00306B40">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2.1. Eliminacja zanieczyszczeń oraz poprawa odporności gminy na skutki zmian klimatu.</w:t>
            </w:r>
          </w:p>
          <w:p w14:paraId="65AF8917" w14:textId="41FC74D8" w:rsidR="00C91689" w:rsidRPr="00B81DD5" w:rsidRDefault="00306B40" w:rsidP="00306B40">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2.2. Wdrożenie zintegrowanej polityki środowiskowej i przestrzennej.</w:t>
            </w:r>
          </w:p>
        </w:tc>
      </w:tr>
      <w:tr w:rsidR="007F7F59" w:rsidRPr="00B81DD5" w14:paraId="4720C544" w14:textId="77777777" w:rsidTr="00B33F08">
        <w:tc>
          <w:tcPr>
            <w:tcW w:w="3397" w:type="dxa"/>
            <w:vAlign w:val="center"/>
          </w:tcPr>
          <w:p w14:paraId="03396614" w14:textId="712351D8" w:rsidR="007F7F59" w:rsidRPr="00B81DD5" w:rsidRDefault="007F7F59" w:rsidP="007F7F59">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C. Wzmocnienie przemian cyfrowych w sektorze publicznym, społeczeństwie i gospodarce</w:t>
            </w:r>
          </w:p>
        </w:tc>
        <w:tc>
          <w:tcPr>
            <w:tcW w:w="5663" w:type="dxa"/>
            <w:vAlign w:val="center"/>
          </w:tcPr>
          <w:p w14:paraId="3DDB3E2E" w14:textId="77777777" w:rsidR="007F7F59" w:rsidRPr="00B81DD5" w:rsidRDefault="007F7F59" w:rsidP="007F7F59">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2.3. Zwiększenie dostępności komunikacyjnej oraz rozwój bezpiecznej i zrównoważonej mobilności.</w:t>
            </w:r>
          </w:p>
          <w:p w14:paraId="4C0DC3E3" w14:textId="65FDF590" w:rsidR="007F7F59" w:rsidRPr="00B81DD5" w:rsidRDefault="007F7F59" w:rsidP="007F7F59">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4.1. Doskonalenie administracji oraz wielowymiarowego zarządzania publicznego.</w:t>
            </w:r>
          </w:p>
        </w:tc>
      </w:tr>
      <w:tr w:rsidR="007F7F59" w:rsidRPr="00B81DD5" w14:paraId="5C3DE427" w14:textId="77777777" w:rsidTr="00B33F08">
        <w:tc>
          <w:tcPr>
            <w:tcW w:w="3397" w:type="dxa"/>
            <w:vAlign w:val="center"/>
          </w:tcPr>
          <w:p w14:paraId="27AE10C5" w14:textId="114EFAD3" w:rsidR="007F7F59" w:rsidRPr="00B81DD5" w:rsidRDefault="007F7F59" w:rsidP="007F7F59">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D. Sprawne funkcjonowanie systemu ochrony zdrowia oraz poprawa efektywności, dostępności oraz jakości świadczeń zdrowotnych</w:t>
            </w:r>
          </w:p>
        </w:tc>
        <w:tc>
          <w:tcPr>
            <w:tcW w:w="5663" w:type="dxa"/>
            <w:vAlign w:val="center"/>
          </w:tcPr>
          <w:p w14:paraId="5BC629C9" w14:textId="45B88836" w:rsidR="007F7F59" w:rsidRPr="00B81DD5" w:rsidRDefault="007F7F59" w:rsidP="007F7F59">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3.3. Wdrożenie skutecznej polityki włączenia społecznego i ochrony zdrowia.</w:t>
            </w:r>
          </w:p>
        </w:tc>
      </w:tr>
      <w:tr w:rsidR="007F7F59" w:rsidRPr="00B81DD5" w14:paraId="3A14C1EE" w14:textId="77777777" w:rsidTr="00B33F08">
        <w:tc>
          <w:tcPr>
            <w:tcW w:w="3397" w:type="dxa"/>
            <w:vAlign w:val="center"/>
          </w:tcPr>
          <w:p w14:paraId="4D6687BB" w14:textId="4704207A" w:rsidR="007F7F59" w:rsidRPr="00B81DD5" w:rsidRDefault="007F7F59" w:rsidP="007F7F59">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E. Rozwój zrównoważonego, bezpiecznego i odpornego systemu transportowego zapewniającego odpowiednią obsługę potrzeb gospodarki i społeczeństwa</w:t>
            </w:r>
          </w:p>
        </w:tc>
        <w:tc>
          <w:tcPr>
            <w:tcW w:w="5663" w:type="dxa"/>
            <w:vAlign w:val="center"/>
          </w:tcPr>
          <w:p w14:paraId="7171E96C" w14:textId="175773C2" w:rsidR="007F7F59" w:rsidRPr="00B81DD5" w:rsidRDefault="007F7F59" w:rsidP="007F7F59">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2.3. Zwiększenie dostępności komunikacyjnej oraz rozwój bezpiecznej i zrównoważonej mobilności.</w:t>
            </w:r>
          </w:p>
        </w:tc>
      </w:tr>
      <w:tr w:rsidR="007F7F59" w:rsidRPr="00B81DD5" w14:paraId="683B7FB4" w14:textId="77777777" w:rsidTr="00B33F08">
        <w:tc>
          <w:tcPr>
            <w:tcW w:w="3397" w:type="dxa"/>
            <w:vAlign w:val="center"/>
          </w:tcPr>
          <w:p w14:paraId="49609E4D" w14:textId="16738AC3" w:rsidR="007F7F59" w:rsidRPr="00B81DD5" w:rsidRDefault="007F7F59" w:rsidP="007F7F59">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F. Poprawa klimatu inwestycyjnego i stworzenie warunków dla skutecznej realizacji Krajowego Planu Odbudowy i Zwiększania Odporności</w:t>
            </w:r>
          </w:p>
        </w:tc>
        <w:tc>
          <w:tcPr>
            <w:tcW w:w="5663" w:type="dxa"/>
            <w:vAlign w:val="center"/>
          </w:tcPr>
          <w:p w14:paraId="46C50A8E" w14:textId="0BD431A3" w:rsidR="00306B40" w:rsidRPr="00B81DD5" w:rsidRDefault="00306B40" w:rsidP="00306B40">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4.1. Doskonalenie administracji oraz wielowymiarowego zarządzania publicznego.</w:t>
            </w:r>
          </w:p>
          <w:p w14:paraId="1AA5DDD2" w14:textId="53AE9087" w:rsidR="007F7F59" w:rsidRPr="00B81DD5" w:rsidRDefault="00306B40" w:rsidP="00306B40">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4.2. Rozwój współpracy na poziomie lokalnym i ponadlokalnym wraz ze wsparciem aktywizacji i partycypacji społecznej.</w:t>
            </w:r>
          </w:p>
        </w:tc>
      </w:tr>
    </w:tbl>
    <w:p w14:paraId="4F3C9E77" w14:textId="77777777" w:rsidR="00C91689" w:rsidRPr="00B81DD5" w:rsidRDefault="00C91689" w:rsidP="00C91689">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w:t>
      </w:r>
    </w:p>
    <w:p w14:paraId="6194C74A" w14:textId="13CDCEB7" w:rsidR="004E1123" w:rsidRPr="00B81DD5" w:rsidRDefault="003D1492">
      <w:pPr>
        <w:pStyle w:val="Akapitzlist"/>
        <w:numPr>
          <w:ilvl w:val="0"/>
          <w:numId w:val="25"/>
        </w:numPr>
        <w:spacing w:before="0" w:after="120"/>
        <w:contextualSpacing w:val="0"/>
        <w:jc w:val="both"/>
        <w:rPr>
          <w:rFonts w:asciiTheme="majorHAnsi" w:hAnsiTheme="majorHAnsi" w:cstheme="majorHAnsi"/>
          <w:b/>
          <w:szCs w:val="22"/>
        </w:rPr>
      </w:pPr>
      <w:r w:rsidRPr="00B81DD5">
        <w:rPr>
          <w:rFonts w:asciiTheme="majorHAnsi" w:hAnsiTheme="majorHAnsi" w:cstheme="majorHAnsi"/>
          <w:b/>
          <w:bCs/>
          <w:szCs w:val="22"/>
        </w:rPr>
        <w:t>Strategią Rozwoju Województwa „Małopolska 2030”</w:t>
      </w:r>
      <w:r w:rsidRPr="00B81DD5">
        <w:rPr>
          <w:rFonts w:asciiTheme="majorHAnsi" w:hAnsiTheme="majorHAnsi" w:cstheme="majorHAnsi"/>
          <w:szCs w:val="22"/>
        </w:rPr>
        <w:t xml:space="preserve">, która kładzie nacisk na zrównoważony rozwój Małopolski w wymiarze społecznym, gospodarczym, środowiskowym i terytorialnym, stawiając w centrum polityki regionalnej rodzinę. </w:t>
      </w:r>
      <w:r w:rsidR="00321301" w:rsidRPr="00B81DD5">
        <w:rPr>
          <w:rFonts w:asciiTheme="majorHAnsi" w:hAnsiTheme="majorHAnsi" w:cstheme="majorHAnsi"/>
          <w:szCs w:val="22"/>
        </w:rPr>
        <w:t xml:space="preserve">Strategia Rozwoju Gminy </w:t>
      </w:r>
      <w:r w:rsidR="00966ADE" w:rsidRPr="00B81DD5">
        <w:rPr>
          <w:rFonts w:asciiTheme="majorHAnsi" w:hAnsiTheme="majorHAnsi" w:cstheme="majorHAnsi"/>
          <w:szCs w:val="22"/>
        </w:rPr>
        <w:t>Poronin</w:t>
      </w:r>
      <w:r w:rsidRPr="00B81DD5">
        <w:rPr>
          <w:rFonts w:asciiTheme="majorHAnsi" w:hAnsiTheme="majorHAnsi" w:cstheme="majorHAnsi"/>
          <w:szCs w:val="22"/>
        </w:rPr>
        <w:t xml:space="preserve"> wpisuje się we wszystkie cele określone w tym dokumencie</w:t>
      </w:r>
      <w:r w:rsidR="008A6E00" w:rsidRPr="00B81DD5">
        <w:rPr>
          <w:rFonts w:asciiTheme="majorHAnsi" w:hAnsiTheme="majorHAnsi" w:cstheme="majorHAnsi"/>
          <w:szCs w:val="22"/>
        </w:rPr>
        <w:t>.</w:t>
      </w:r>
      <w:r w:rsidR="004E1123" w:rsidRPr="00B81DD5">
        <w:rPr>
          <w:rFonts w:asciiTheme="majorHAnsi" w:hAnsiTheme="majorHAnsi" w:cstheme="majorHAnsi"/>
          <w:szCs w:val="22"/>
        </w:rPr>
        <w:t xml:space="preserve"> </w:t>
      </w:r>
      <w:r w:rsidR="004E1123" w:rsidRPr="00B81DD5">
        <w:rPr>
          <w:rFonts w:asciiTheme="majorHAnsi" w:hAnsiTheme="majorHAnsi" w:cstheme="majorHAnsi"/>
          <w:bCs/>
          <w:szCs w:val="22"/>
        </w:rPr>
        <w:t xml:space="preserve">Zgodność widoczna jest przede wszystkim na poziomie wspólnych priorytetów w zakresie stymulowania rozwoju gospodarczego ze szczególnym uwzględnieniem turystyki, stanowiącej specjalizację lokalną i regionalną, doskonalenia dostępności i jakości usług publicznych dedykowanych mieszkańcom, dbałości o stan środowiska i dążenia do neutralności klimatycznej, </w:t>
      </w:r>
      <w:r w:rsidR="004C14B5" w:rsidRPr="00B81DD5">
        <w:rPr>
          <w:rFonts w:asciiTheme="majorHAnsi" w:hAnsiTheme="majorHAnsi" w:cstheme="majorHAnsi"/>
          <w:bCs/>
          <w:szCs w:val="22"/>
        </w:rPr>
        <w:t xml:space="preserve">podnoszenia dostępności komunikacyjnej i mobilności mieszkańców, </w:t>
      </w:r>
      <w:r w:rsidR="004E1123" w:rsidRPr="00B81DD5">
        <w:rPr>
          <w:rFonts w:asciiTheme="majorHAnsi" w:hAnsiTheme="majorHAnsi" w:cstheme="majorHAnsi"/>
          <w:bCs/>
          <w:szCs w:val="22"/>
        </w:rPr>
        <w:t>a także doskonalenia administracji i nowoczesnego, partnerskiego i zintegrowanego zarządzania publicznego.</w:t>
      </w:r>
    </w:p>
    <w:p w14:paraId="26166EDA" w14:textId="5B8F748F" w:rsidR="00970BA6" w:rsidRPr="00B81DD5" w:rsidRDefault="00970BA6" w:rsidP="00140F94">
      <w:pPr>
        <w:pStyle w:val="Legenda"/>
        <w:spacing w:before="0" w:after="120"/>
        <w:jc w:val="center"/>
        <w:rPr>
          <w:rFonts w:asciiTheme="majorHAnsi" w:hAnsiTheme="majorHAnsi" w:cstheme="majorHAnsi"/>
        </w:rPr>
      </w:pPr>
      <w:bookmarkStart w:id="186" w:name="_Toc202106111"/>
      <w:r w:rsidRPr="00B81DD5">
        <w:rPr>
          <w:rFonts w:asciiTheme="majorHAnsi" w:hAnsiTheme="majorHAnsi" w:cstheme="majorHAnsi"/>
        </w:rPr>
        <w:t xml:space="preserve">Tabela </w:t>
      </w:r>
      <w:r w:rsidRPr="00B81DD5">
        <w:rPr>
          <w:rFonts w:asciiTheme="majorHAnsi" w:hAnsiTheme="majorHAnsi" w:cstheme="majorHAnsi"/>
        </w:rPr>
        <w:fldChar w:fldCharType="begin"/>
      </w:r>
      <w:r w:rsidRPr="00B81DD5">
        <w:rPr>
          <w:rFonts w:asciiTheme="majorHAnsi" w:hAnsiTheme="majorHAnsi" w:cstheme="majorHAnsi"/>
        </w:rPr>
        <w:instrText xml:space="preserve"> SEQ Tabela \* ARABIC </w:instrText>
      </w:r>
      <w:r w:rsidRPr="00B81DD5">
        <w:rPr>
          <w:rFonts w:asciiTheme="majorHAnsi" w:hAnsiTheme="majorHAnsi" w:cstheme="majorHAnsi"/>
        </w:rPr>
        <w:fldChar w:fldCharType="separate"/>
      </w:r>
      <w:r w:rsidR="00F62472">
        <w:rPr>
          <w:rFonts w:asciiTheme="majorHAnsi" w:hAnsiTheme="majorHAnsi" w:cstheme="majorHAnsi"/>
          <w:noProof/>
        </w:rPr>
        <w:t>18</w:t>
      </w:r>
      <w:r w:rsidRPr="00B81DD5">
        <w:rPr>
          <w:rFonts w:asciiTheme="majorHAnsi" w:hAnsiTheme="majorHAnsi" w:cstheme="majorHAnsi"/>
        </w:rPr>
        <w:fldChar w:fldCharType="end"/>
      </w:r>
      <w:r w:rsidRPr="00B81DD5">
        <w:rPr>
          <w:rFonts w:asciiTheme="majorHAnsi" w:hAnsiTheme="majorHAnsi" w:cstheme="majorHAnsi"/>
        </w:rPr>
        <w:t xml:space="preserve">. Zgodność celów </w:t>
      </w:r>
      <w:r w:rsidR="00991334" w:rsidRPr="00B81DD5">
        <w:rPr>
          <w:rFonts w:asciiTheme="majorHAnsi" w:hAnsiTheme="majorHAnsi" w:cstheme="majorHAnsi"/>
        </w:rPr>
        <w:t>szczegółowych i głównych kierunków polityki rozwoju Strategii Rozwoju Województwa „Małopolska 2030” oraz</w:t>
      </w:r>
      <w:r w:rsidRPr="00B81DD5">
        <w:rPr>
          <w:rFonts w:asciiTheme="majorHAnsi" w:hAnsiTheme="majorHAnsi" w:cstheme="majorHAnsi"/>
        </w:rPr>
        <w:t xml:space="preserve"> celów operacyjnych Strategii Rozwoju Gminy Poronin do 2030 roku</w:t>
      </w:r>
      <w:bookmarkEnd w:id="186"/>
    </w:p>
    <w:tbl>
      <w:tblPr>
        <w:tblStyle w:val="Tabela-Siatka"/>
        <w:tblW w:w="0" w:type="auto"/>
        <w:tblLook w:val="04A0" w:firstRow="1" w:lastRow="0" w:firstColumn="1" w:lastColumn="0" w:noHBand="0" w:noVBand="1"/>
      </w:tblPr>
      <w:tblGrid>
        <w:gridCol w:w="3539"/>
        <w:gridCol w:w="5521"/>
      </w:tblGrid>
      <w:tr w:rsidR="00970BA6" w:rsidRPr="00B81DD5" w14:paraId="44E3875A" w14:textId="77777777" w:rsidTr="00B33F08">
        <w:tc>
          <w:tcPr>
            <w:tcW w:w="3539" w:type="dxa"/>
            <w:shd w:val="clear" w:color="auto" w:fill="4A66AC" w:themeFill="accent1"/>
            <w:vAlign w:val="center"/>
          </w:tcPr>
          <w:p w14:paraId="45A766E1" w14:textId="7397FE54" w:rsidR="00970BA6" w:rsidRPr="00B81DD5" w:rsidRDefault="00970BA6" w:rsidP="00B33F08">
            <w:pPr>
              <w:spacing w:before="0" w:after="20" w:line="264"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Cele szczegółowe i główne kierunki polityki rozwoju Strategii Rozwoju Województwa „Małopolska 2030”</w:t>
            </w:r>
          </w:p>
        </w:tc>
        <w:tc>
          <w:tcPr>
            <w:tcW w:w="5521" w:type="dxa"/>
            <w:shd w:val="clear" w:color="auto" w:fill="4A66AC" w:themeFill="accent1"/>
            <w:vAlign w:val="center"/>
          </w:tcPr>
          <w:p w14:paraId="42229CBB" w14:textId="77777777" w:rsidR="00970BA6" w:rsidRPr="00B81DD5" w:rsidRDefault="00970BA6" w:rsidP="00B33F08">
            <w:pPr>
              <w:spacing w:before="0" w:after="20" w:line="264"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Cele operacyjne Strategii Rozwoju Gminy Poronin do 2030 roku</w:t>
            </w:r>
          </w:p>
        </w:tc>
      </w:tr>
      <w:tr w:rsidR="00970BA6" w:rsidRPr="00B81DD5" w14:paraId="67E8E711" w14:textId="77777777" w:rsidTr="00B33F08">
        <w:tc>
          <w:tcPr>
            <w:tcW w:w="3539" w:type="dxa"/>
            <w:vAlign w:val="center"/>
          </w:tcPr>
          <w:p w14:paraId="1211E325" w14:textId="48BE4BA3" w:rsidR="00970BA6" w:rsidRPr="00B81DD5" w:rsidRDefault="00970BA6"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Cel szczegółowy 1. Rozwój społecznie wrażliwy, sprzyjający rodzinie</w:t>
            </w:r>
            <w:r w:rsidR="004E1123" w:rsidRPr="00B81DD5">
              <w:rPr>
                <w:rFonts w:asciiTheme="majorHAnsi" w:hAnsiTheme="majorHAnsi" w:cstheme="majorHAnsi"/>
                <w:sz w:val="20"/>
              </w:rPr>
              <w:t>:</w:t>
            </w:r>
          </w:p>
        </w:tc>
        <w:tc>
          <w:tcPr>
            <w:tcW w:w="5521" w:type="dxa"/>
            <w:vAlign w:val="center"/>
          </w:tcPr>
          <w:p w14:paraId="5343B7A4" w14:textId="77777777" w:rsidR="00970BA6" w:rsidRPr="00B81DD5" w:rsidRDefault="00970BA6" w:rsidP="00B33F08">
            <w:pPr>
              <w:spacing w:before="0" w:after="20" w:line="264" w:lineRule="auto"/>
              <w:jc w:val="both"/>
              <w:rPr>
                <w:rFonts w:asciiTheme="majorHAnsi" w:hAnsiTheme="majorHAnsi" w:cstheme="majorHAnsi"/>
                <w:sz w:val="20"/>
              </w:rPr>
            </w:pPr>
          </w:p>
        </w:tc>
      </w:tr>
      <w:tr w:rsidR="008A6E00" w:rsidRPr="00B81DD5" w14:paraId="55AC57D4" w14:textId="77777777" w:rsidTr="00B33F08">
        <w:tc>
          <w:tcPr>
            <w:tcW w:w="3539" w:type="dxa"/>
            <w:vAlign w:val="center"/>
          </w:tcPr>
          <w:p w14:paraId="67CC643B" w14:textId="31DA57A6" w:rsidR="008A6E00" w:rsidRPr="00B81DD5" w:rsidRDefault="008A6E00"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 Małopolskie rodziny</w:t>
            </w:r>
          </w:p>
        </w:tc>
        <w:tc>
          <w:tcPr>
            <w:tcW w:w="5521" w:type="dxa"/>
            <w:vMerge w:val="restart"/>
            <w:vAlign w:val="center"/>
          </w:tcPr>
          <w:p w14:paraId="50047293" w14:textId="5C311429" w:rsidR="008A6E00" w:rsidRPr="00B81DD5" w:rsidRDefault="008A6E00" w:rsidP="008A6E00">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3.3. Wdrożenie skutecznej polityki włączenia społecznego i</w:t>
            </w:r>
            <w:r w:rsidR="004E1123" w:rsidRPr="00B81DD5">
              <w:rPr>
                <w:rFonts w:asciiTheme="majorHAnsi" w:hAnsiTheme="majorHAnsi" w:cstheme="majorHAnsi"/>
                <w:sz w:val="20"/>
              </w:rPr>
              <w:t> </w:t>
            </w:r>
            <w:r w:rsidRPr="00B81DD5">
              <w:rPr>
                <w:rFonts w:asciiTheme="majorHAnsi" w:hAnsiTheme="majorHAnsi" w:cstheme="majorHAnsi"/>
                <w:sz w:val="20"/>
              </w:rPr>
              <w:t>ochrony zdrowia.</w:t>
            </w:r>
          </w:p>
        </w:tc>
      </w:tr>
      <w:tr w:rsidR="008A6E00" w:rsidRPr="00B81DD5" w14:paraId="3381C5E0" w14:textId="77777777" w:rsidTr="00B33F08">
        <w:tc>
          <w:tcPr>
            <w:tcW w:w="3539" w:type="dxa"/>
            <w:vAlign w:val="center"/>
          </w:tcPr>
          <w:p w14:paraId="4FB24578" w14:textId="206157D8" w:rsidR="008A6E00" w:rsidRPr="00B81DD5" w:rsidRDefault="008A6E00"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 Opieka zdrowotna</w:t>
            </w:r>
          </w:p>
        </w:tc>
        <w:tc>
          <w:tcPr>
            <w:tcW w:w="5521" w:type="dxa"/>
            <w:vMerge/>
            <w:vAlign w:val="center"/>
          </w:tcPr>
          <w:p w14:paraId="051FE430" w14:textId="3D4F69EE" w:rsidR="008A6E00" w:rsidRPr="00B81DD5" w:rsidRDefault="008A6E00" w:rsidP="00B33F08">
            <w:pPr>
              <w:spacing w:before="0" w:after="20" w:line="264" w:lineRule="auto"/>
              <w:jc w:val="both"/>
              <w:rPr>
                <w:rFonts w:asciiTheme="majorHAnsi" w:hAnsiTheme="majorHAnsi" w:cstheme="majorHAnsi"/>
                <w:sz w:val="20"/>
              </w:rPr>
            </w:pPr>
          </w:p>
        </w:tc>
      </w:tr>
      <w:tr w:rsidR="00970BA6" w:rsidRPr="00B81DD5" w14:paraId="4B9CDB40" w14:textId="77777777" w:rsidTr="00B33F08">
        <w:tc>
          <w:tcPr>
            <w:tcW w:w="3539" w:type="dxa"/>
            <w:vAlign w:val="center"/>
          </w:tcPr>
          <w:p w14:paraId="1491044F" w14:textId="5173B975" w:rsidR="00970BA6" w:rsidRPr="00B81DD5" w:rsidRDefault="00970BA6"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 Bezpieczeństwo</w:t>
            </w:r>
          </w:p>
        </w:tc>
        <w:tc>
          <w:tcPr>
            <w:tcW w:w="5521" w:type="dxa"/>
            <w:vAlign w:val="center"/>
          </w:tcPr>
          <w:p w14:paraId="1A5F0DB0" w14:textId="6E06D813" w:rsidR="00970BA6" w:rsidRPr="00B81DD5" w:rsidRDefault="008A6E00" w:rsidP="008A6E00">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3.4. Zapewnienie porządku i bezpieczeństwa publicznego.</w:t>
            </w:r>
          </w:p>
        </w:tc>
      </w:tr>
      <w:tr w:rsidR="008A6E00" w:rsidRPr="00B81DD5" w14:paraId="505411D1" w14:textId="77777777" w:rsidTr="00B33F08">
        <w:tc>
          <w:tcPr>
            <w:tcW w:w="3539" w:type="dxa"/>
            <w:vAlign w:val="center"/>
          </w:tcPr>
          <w:p w14:paraId="5B93F692" w14:textId="6C50ABE0" w:rsidR="008A6E00" w:rsidRPr="00B81DD5" w:rsidRDefault="008A6E00"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4: Sport i rekreacja</w:t>
            </w:r>
          </w:p>
        </w:tc>
        <w:tc>
          <w:tcPr>
            <w:tcW w:w="5521" w:type="dxa"/>
            <w:vMerge w:val="restart"/>
            <w:vAlign w:val="center"/>
          </w:tcPr>
          <w:p w14:paraId="00441452" w14:textId="3734FE80" w:rsidR="008A6E00" w:rsidRPr="00B81DD5" w:rsidRDefault="008A6E00" w:rsidP="008A6E00">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1.1. Rozwój i promocja oferty czasu wolnego, wykorzystującej walory przyrodniczo-krajobrazowe i kulturowe gminy oraz lokalną infrastrukturę sportowo-turystyczną.</w:t>
            </w:r>
          </w:p>
          <w:p w14:paraId="56673473" w14:textId="56DDB102" w:rsidR="008A6E00" w:rsidRPr="00B81DD5" w:rsidRDefault="008A6E00" w:rsidP="008A6E00">
            <w:pPr>
              <w:spacing w:before="0" w:after="20" w:line="264" w:lineRule="auto"/>
              <w:jc w:val="both"/>
              <w:rPr>
                <w:rFonts w:asciiTheme="majorHAnsi" w:hAnsiTheme="majorHAnsi" w:cstheme="majorHAnsi"/>
                <w:sz w:val="20"/>
              </w:rPr>
            </w:pPr>
            <w:r w:rsidRPr="00B81DD5">
              <w:rPr>
                <w:rFonts w:asciiTheme="majorHAnsi" w:hAnsiTheme="majorHAnsi" w:cstheme="majorHAnsi"/>
                <w:sz w:val="20"/>
              </w:rPr>
              <w:lastRenderedPageBreak/>
              <w:t>3.2. Wzmocnienie kapitału ludzkiego i społecznego w oparciu o kulturę i dziedzictwo oraz sport i rekreację.</w:t>
            </w:r>
          </w:p>
        </w:tc>
      </w:tr>
      <w:tr w:rsidR="008A6E00" w:rsidRPr="00B81DD5" w14:paraId="1472A0DC" w14:textId="77777777" w:rsidTr="00B33F08">
        <w:tc>
          <w:tcPr>
            <w:tcW w:w="3539" w:type="dxa"/>
            <w:vAlign w:val="center"/>
          </w:tcPr>
          <w:p w14:paraId="18E6E5AD" w14:textId="7B6323D6" w:rsidR="008A6E00" w:rsidRPr="00B81DD5" w:rsidRDefault="008A6E00"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5: Kultura i dziedzictwo</w:t>
            </w:r>
          </w:p>
        </w:tc>
        <w:tc>
          <w:tcPr>
            <w:tcW w:w="5521" w:type="dxa"/>
            <w:vMerge/>
            <w:vAlign w:val="center"/>
          </w:tcPr>
          <w:p w14:paraId="6D05D96A" w14:textId="77777777" w:rsidR="008A6E00" w:rsidRPr="00B81DD5" w:rsidRDefault="008A6E00" w:rsidP="00B33F08">
            <w:pPr>
              <w:spacing w:before="0" w:after="20" w:line="264" w:lineRule="auto"/>
              <w:jc w:val="both"/>
              <w:rPr>
                <w:rFonts w:asciiTheme="majorHAnsi" w:hAnsiTheme="majorHAnsi" w:cstheme="majorHAnsi"/>
                <w:sz w:val="20"/>
              </w:rPr>
            </w:pPr>
          </w:p>
        </w:tc>
      </w:tr>
      <w:tr w:rsidR="00970BA6" w:rsidRPr="00B81DD5" w14:paraId="3D944818" w14:textId="77777777" w:rsidTr="00B33F08">
        <w:tc>
          <w:tcPr>
            <w:tcW w:w="3539" w:type="dxa"/>
            <w:vAlign w:val="center"/>
          </w:tcPr>
          <w:p w14:paraId="0C91DA63" w14:textId="114B30D2" w:rsidR="00970BA6" w:rsidRPr="00B81DD5" w:rsidRDefault="00970BA6"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6: Edukacja</w:t>
            </w:r>
          </w:p>
        </w:tc>
        <w:tc>
          <w:tcPr>
            <w:tcW w:w="5521" w:type="dxa"/>
            <w:vAlign w:val="center"/>
          </w:tcPr>
          <w:p w14:paraId="5273BFDC" w14:textId="380C3E49" w:rsidR="00970BA6" w:rsidRPr="00B81DD5" w:rsidRDefault="004E1123" w:rsidP="004E1123">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3.1. Zwiększenie efektywności i funkcjonalności lokalnego systemu oświaty i wychowania.</w:t>
            </w:r>
          </w:p>
        </w:tc>
      </w:tr>
      <w:tr w:rsidR="00970BA6" w:rsidRPr="00B81DD5" w14:paraId="46EC6FCC" w14:textId="77777777" w:rsidTr="00B33F08">
        <w:tc>
          <w:tcPr>
            <w:tcW w:w="3539" w:type="dxa"/>
            <w:vAlign w:val="center"/>
          </w:tcPr>
          <w:p w14:paraId="7C9E8D24" w14:textId="398ABA07" w:rsidR="00970BA6" w:rsidRPr="00B81DD5" w:rsidRDefault="00970BA6"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7: Rynek pracy</w:t>
            </w:r>
          </w:p>
        </w:tc>
        <w:tc>
          <w:tcPr>
            <w:tcW w:w="5521" w:type="dxa"/>
            <w:vAlign w:val="center"/>
          </w:tcPr>
          <w:p w14:paraId="6999A8C5" w14:textId="57031C0E" w:rsidR="00970BA6" w:rsidRPr="00B81DD5" w:rsidRDefault="004E1123" w:rsidP="004E1123">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1.2. Rozwój lokalnej przedsiębiorczości i aktywizacja zawodowa mieszkańców, z wykorzystaniem potencjałów obszarów górskich.</w:t>
            </w:r>
          </w:p>
        </w:tc>
      </w:tr>
      <w:tr w:rsidR="00970BA6" w:rsidRPr="00B81DD5" w14:paraId="75AF976A" w14:textId="77777777" w:rsidTr="00B33F08">
        <w:tc>
          <w:tcPr>
            <w:tcW w:w="3539" w:type="dxa"/>
            <w:vAlign w:val="center"/>
          </w:tcPr>
          <w:p w14:paraId="7789C3F7" w14:textId="3EC02225" w:rsidR="00970BA6" w:rsidRPr="00B81DD5" w:rsidRDefault="00970BA6"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Cel szczegółowy 2. Innowacyjna i</w:t>
            </w:r>
            <w:r w:rsidR="008A6E00" w:rsidRPr="00B81DD5">
              <w:rPr>
                <w:rFonts w:asciiTheme="majorHAnsi" w:hAnsiTheme="majorHAnsi" w:cstheme="majorHAnsi"/>
                <w:sz w:val="20"/>
              </w:rPr>
              <w:t> </w:t>
            </w:r>
            <w:r w:rsidRPr="00B81DD5">
              <w:rPr>
                <w:rFonts w:asciiTheme="majorHAnsi" w:hAnsiTheme="majorHAnsi" w:cstheme="majorHAnsi"/>
                <w:sz w:val="20"/>
              </w:rPr>
              <w:t>konkurencyjna gospodarka</w:t>
            </w:r>
          </w:p>
        </w:tc>
        <w:tc>
          <w:tcPr>
            <w:tcW w:w="5521" w:type="dxa"/>
            <w:vAlign w:val="center"/>
          </w:tcPr>
          <w:p w14:paraId="7B2FD948" w14:textId="77777777" w:rsidR="00970BA6" w:rsidRPr="00B81DD5" w:rsidRDefault="00970BA6" w:rsidP="00B33F08">
            <w:pPr>
              <w:spacing w:before="0" w:after="20" w:line="264" w:lineRule="auto"/>
              <w:jc w:val="both"/>
              <w:rPr>
                <w:rFonts w:asciiTheme="majorHAnsi" w:hAnsiTheme="majorHAnsi" w:cstheme="majorHAnsi"/>
                <w:sz w:val="20"/>
              </w:rPr>
            </w:pPr>
          </w:p>
        </w:tc>
      </w:tr>
      <w:tr w:rsidR="004E1123" w:rsidRPr="00B81DD5" w14:paraId="51785B1E" w14:textId="77777777" w:rsidTr="00B33F08">
        <w:tc>
          <w:tcPr>
            <w:tcW w:w="3539" w:type="dxa"/>
            <w:vAlign w:val="center"/>
          </w:tcPr>
          <w:p w14:paraId="32E67C25" w14:textId="6AB60CED" w:rsidR="004E1123" w:rsidRPr="00B81DD5" w:rsidRDefault="004E1123"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 Innowacyjność</w:t>
            </w:r>
          </w:p>
        </w:tc>
        <w:tc>
          <w:tcPr>
            <w:tcW w:w="5521" w:type="dxa"/>
            <w:vMerge w:val="restart"/>
            <w:vAlign w:val="center"/>
          </w:tcPr>
          <w:p w14:paraId="2D7EF81A" w14:textId="6EB7DCEB" w:rsidR="004E1123" w:rsidRPr="00B81DD5" w:rsidRDefault="004E1123" w:rsidP="004E1123">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1.1. Rozwój i promocja oferty czasu wolnego, wykorzystującej walory przyrodniczo-krajobrazowe i kulturowe gminy oraz lokalną infrastrukturę sportowo-turystyczną.</w:t>
            </w:r>
          </w:p>
          <w:p w14:paraId="4F357939" w14:textId="0969E38C" w:rsidR="004E1123" w:rsidRPr="00B81DD5" w:rsidRDefault="004E1123" w:rsidP="004E1123">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1.2. Rozwój lokalnej przedsiębiorczości i aktywizacja zawodowa mieszkańców, z wykorzystaniem potencjałów obszarów górskich.</w:t>
            </w:r>
          </w:p>
        </w:tc>
      </w:tr>
      <w:tr w:rsidR="004E1123" w:rsidRPr="00B81DD5" w14:paraId="1722EF98" w14:textId="77777777" w:rsidTr="00B33F08">
        <w:tc>
          <w:tcPr>
            <w:tcW w:w="3539" w:type="dxa"/>
            <w:vAlign w:val="center"/>
          </w:tcPr>
          <w:p w14:paraId="114C7ED2" w14:textId="5EFC16E4" w:rsidR="004E1123" w:rsidRPr="00B81DD5" w:rsidRDefault="004E1123"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 Konkurencyjność i przedsiębiorczość</w:t>
            </w:r>
          </w:p>
        </w:tc>
        <w:tc>
          <w:tcPr>
            <w:tcW w:w="5521" w:type="dxa"/>
            <w:vMerge/>
            <w:vAlign w:val="center"/>
          </w:tcPr>
          <w:p w14:paraId="3EA9E780" w14:textId="77777777" w:rsidR="004E1123" w:rsidRPr="00B81DD5" w:rsidRDefault="004E1123" w:rsidP="00B33F08">
            <w:pPr>
              <w:spacing w:before="0" w:after="20" w:line="264" w:lineRule="auto"/>
              <w:jc w:val="both"/>
              <w:rPr>
                <w:rFonts w:asciiTheme="majorHAnsi" w:hAnsiTheme="majorHAnsi" w:cstheme="majorHAnsi"/>
                <w:sz w:val="20"/>
              </w:rPr>
            </w:pPr>
          </w:p>
        </w:tc>
      </w:tr>
      <w:tr w:rsidR="004E1123" w:rsidRPr="00B81DD5" w14:paraId="17C54A2A" w14:textId="77777777" w:rsidTr="00B33F08">
        <w:tc>
          <w:tcPr>
            <w:tcW w:w="3539" w:type="dxa"/>
            <w:vAlign w:val="center"/>
          </w:tcPr>
          <w:p w14:paraId="324E68BF" w14:textId="3BBCB12E" w:rsidR="004E1123" w:rsidRPr="00B81DD5" w:rsidRDefault="004E1123"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 Turystyka</w:t>
            </w:r>
          </w:p>
        </w:tc>
        <w:tc>
          <w:tcPr>
            <w:tcW w:w="5521" w:type="dxa"/>
            <w:vMerge/>
            <w:vAlign w:val="center"/>
          </w:tcPr>
          <w:p w14:paraId="051528A7" w14:textId="77777777" w:rsidR="004E1123" w:rsidRPr="00B81DD5" w:rsidRDefault="004E1123" w:rsidP="00B33F08">
            <w:pPr>
              <w:spacing w:before="0" w:after="20" w:line="264" w:lineRule="auto"/>
              <w:jc w:val="both"/>
              <w:rPr>
                <w:rFonts w:asciiTheme="majorHAnsi" w:hAnsiTheme="majorHAnsi" w:cstheme="majorHAnsi"/>
                <w:sz w:val="20"/>
              </w:rPr>
            </w:pPr>
          </w:p>
        </w:tc>
      </w:tr>
      <w:tr w:rsidR="00970BA6" w:rsidRPr="00B81DD5" w14:paraId="0A18F406" w14:textId="77777777" w:rsidTr="00B33F08">
        <w:tc>
          <w:tcPr>
            <w:tcW w:w="3539" w:type="dxa"/>
            <w:vAlign w:val="center"/>
          </w:tcPr>
          <w:p w14:paraId="06BAE947" w14:textId="03929136" w:rsidR="00970BA6" w:rsidRPr="00B81DD5" w:rsidRDefault="00970BA6"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4: Transport</w:t>
            </w:r>
          </w:p>
        </w:tc>
        <w:tc>
          <w:tcPr>
            <w:tcW w:w="5521" w:type="dxa"/>
            <w:vAlign w:val="center"/>
          </w:tcPr>
          <w:p w14:paraId="4B940F3A" w14:textId="62E1ED1A" w:rsidR="00970BA6" w:rsidRPr="00B81DD5" w:rsidRDefault="00F80C2B"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2.3. Zwiększenie dostępności komunikacyjnej oraz rozwój bezpiecznej i zrównoważonej mobilności.</w:t>
            </w:r>
          </w:p>
        </w:tc>
      </w:tr>
      <w:tr w:rsidR="00F80C2B" w:rsidRPr="00B81DD5" w14:paraId="0EB9DE77" w14:textId="77777777" w:rsidTr="00B33F08">
        <w:tc>
          <w:tcPr>
            <w:tcW w:w="3539" w:type="dxa"/>
            <w:vAlign w:val="center"/>
          </w:tcPr>
          <w:p w14:paraId="7A563662" w14:textId="68097882" w:rsidR="00F80C2B" w:rsidRPr="00B81DD5" w:rsidRDefault="00F80C2B"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5: Cyfrowa Małopolska</w:t>
            </w:r>
          </w:p>
        </w:tc>
        <w:tc>
          <w:tcPr>
            <w:tcW w:w="5521" w:type="dxa"/>
            <w:vAlign w:val="center"/>
          </w:tcPr>
          <w:p w14:paraId="3743F1EA" w14:textId="77777777" w:rsidR="00F80C2B" w:rsidRPr="00B81DD5" w:rsidRDefault="00F80C2B"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2.3. Zwiększenie dostępności komunikacyjnej oraz rozwój bezpiecznej i zrównoważonej mobilności.</w:t>
            </w:r>
          </w:p>
          <w:p w14:paraId="5871543F" w14:textId="44A46DE2" w:rsidR="00F80C2B" w:rsidRPr="00B81DD5" w:rsidRDefault="00F80C2B"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4.1. Doskonalenie administracji oraz wielowymiarowego zarządzania publicznego.</w:t>
            </w:r>
          </w:p>
        </w:tc>
      </w:tr>
      <w:tr w:rsidR="00F80C2B" w:rsidRPr="00B81DD5" w14:paraId="19375FD1" w14:textId="77777777" w:rsidTr="00B33F08">
        <w:tc>
          <w:tcPr>
            <w:tcW w:w="3539" w:type="dxa"/>
            <w:vAlign w:val="center"/>
          </w:tcPr>
          <w:p w14:paraId="0B982C16" w14:textId="00A53F0A" w:rsidR="00F80C2B" w:rsidRPr="00B81DD5" w:rsidRDefault="00F80C2B"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6: Gospodarka o obiegu zamkniętym</w:t>
            </w:r>
          </w:p>
        </w:tc>
        <w:tc>
          <w:tcPr>
            <w:tcW w:w="5521" w:type="dxa"/>
            <w:vAlign w:val="center"/>
          </w:tcPr>
          <w:p w14:paraId="67E00BF3" w14:textId="6BBFC66D" w:rsidR="00F80C2B" w:rsidRPr="00B81DD5" w:rsidRDefault="00F80C2B"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2.2. Wdrożenie zintegrowanej polityki środowiskowej i przestrzennej.</w:t>
            </w:r>
          </w:p>
        </w:tc>
      </w:tr>
      <w:tr w:rsidR="00F80C2B" w:rsidRPr="00B81DD5" w14:paraId="2996F8D9" w14:textId="77777777" w:rsidTr="00B33F08">
        <w:tc>
          <w:tcPr>
            <w:tcW w:w="3539" w:type="dxa"/>
            <w:vAlign w:val="center"/>
          </w:tcPr>
          <w:p w14:paraId="7C639609" w14:textId="6FD5D112" w:rsidR="00F80C2B" w:rsidRPr="00B81DD5" w:rsidRDefault="00F80C2B"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Cel szczegółowy 3. Wysoka jakość środowiska i dążenie do neutralności klimatycznej</w:t>
            </w:r>
          </w:p>
        </w:tc>
        <w:tc>
          <w:tcPr>
            <w:tcW w:w="5521" w:type="dxa"/>
            <w:vAlign w:val="center"/>
          </w:tcPr>
          <w:p w14:paraId="137FD18E" w14:textId="77777777" w:rsidR="00F80C2B" w:rsidRPr="00B81DD5" w:rsidRDefault="00F80C2B" w:rsidP="00F80C2B">
            <w:pPr>
              <w:spacing w:before="0" w:after="20" w:line="264" w:lineRule="auto"/>
              <w:jc w:val="both"/>
              <w:rPr>
                <w:rFonts w:asciiTheme="majorHAnsi" w:hAnsiTheme="majorHAnsi" w:cstheme="majorHAnsi"/>
                <w:sz w:val="20"/>
              </w:rPr>
            </w:pPr>
          </w:p>
        </w:tc>
      </w:tr>
      <w:tr w:rsidR="00F80C2B" w:rsidRPr="00B81DD5" w14:paraId="73627154" w14:textId="77777777" w:rsidTr="00B33F08">
        <w:tc>
          <w:tcPr>
            <w:tcW w:w="3539" w:type="dxa"/>
            <w:vAlign w:val="center"/>
          </w:tcPr>
          <w:p w14:paraId="1FD56285" w14:textId="0C51612C" w:rsidR="00F80C2B" w:rsidRPr="00B81DD5" w:rsidRDefault="00F80C2B"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 Ograniczanie zmian klimatycznych</w:t>
            </w:r>
          </w:p>
        </w:tc>
        <w:tc>
          <w:tcPr>
            <w:tcW w:w="5521" w:type="dxa"/>
            <w:vAlign w:val="center"/>
          </w:tcPr>
          <w:p w14:paraId="3A5C7BF7" w14:textId="0B0A3C79" w:rsidR="00B07713" w:rsidRPr="00B81DD5" w:rsidRDefault="00B07713" w:rsidP="00B07713">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2.1. Eliminacja zanieczyszczeń oraz poprawa odporności gminy na skutki zmian klimatu.</w:t>
            </w:r>
          </w:p>
          <w:p w14:paraId="583138F2" w14:textId="5AA9D9F0" w:rsidR="00F80C2B" w:rsidRPr="00B81DD5" w:rsidRDefault="00B07713" w:rsidP="00B07713">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2.3. Zwiększenie dostępności komunikacyjnej oraz rozwój bezpiecznej i zrównoważonej mobilności.</w:t>
            </w:r>
          </w:p>
        </w:tc>
      </w:tr>
      <w:tr w:rsidR="00F80C2B" w:rsidRPr="00B81DD5" w14:paraId="5A97B447" w14:textId="77777777" w:rsidTr="00B33F08">
        <w:tc>
          <w:tcPr>
            <w:tcW w:w="3539" w:type="dxa"/>
            <w:vAlign w:val="center"/>
          </w:tcPr>
          <w:p w14:paraId="22A2A66B" w14:textId="70E7C35C" w:rsidR="00F80C2B" w:rsidRPr="00B81DD5" w:rsidRDefault="00F80C2B"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 Gospodarowanie wodą</w:t>
            </w:r>
          </w:p>
        </w:tc>
        <w:tc>
          <w:tcPr>
            <w:tcW w:w="5521" w:type="dxa"/>
            <w:vAlign w:val="center"/>
          </w:tcPr>
          <w:p w14:paraId="2B2350DC" w14:textId="77777777" w:rsidR="00F80C2B" w:rsidRPr="00B81DD5" w:rsidRDefault="004C14B5"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2.2. Wdrożenie zintegrowanej polityki środowiskowej i przestrzennej.</w:t>
            </w:r>
          </w:p>
          <w:p w14:paraId="54D716EF" w14:textId="2188528E" w:rsidR="004C14B5" w:rsidRPr="00B81DD5" w:rsidRDefault="004C14B5" w:rsidP="004C14B5">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3.4. Zapewnienie porządku i bezpieczeństwa publicznego.</w:t>
            </w:r>
          </w:p>
        </w:tc>
      </w:tr>
      <w:tr w:rsidR="00F80C2B" w:rsidRPr="00B81DD5" w14:paraId="7323D511" w14:textId="77777777" w:rsidTr="00B33F08">
        <w:tc>
          <w:tcPr>
            <w:tcW w:w="3539" w:type="dxa"/>
            <w:vAlign w:val="center"/>
          </w:tcPr>
          <w:p w14:paraId="1EB765BD" w14:textId="070D092A" w:rsidR="00F80C2B" w:rsidRPr="00B81DD5" w:rsidRDefault="00F80C2B"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 Bioróżnorodność i krajobraz</w:t>
            </w:r>
          </w:p>
        </w:tc>
        <w:tc>
          <w:tcPr>
            <w:tcW w:w="5521" w:type="dxa"/>
            <w:vMerge w:val="restart"/>
            <w:vAlign w:val="center"/>
          </w:tcPr>
          <w:p w14:paraId="7CC6D69A" w14:textId="6669C0F5" w:rsidR="00F80C2B" w:rsidRPr="00B81DD5" w:rsidRDefault="00F80C2B"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2.2. Wdrożenie zintegrowanej polityki środowiskowej i przestrzennej.</w:t>
            </w:r>
          </w:p>
        </w:tc>
      </w:tr>
      <w:tr w:rsidR="00F80C2B" w:rsidRPr="00B81DD5" w14:paraId="6C8FF1E6" w14:textId="77777777" w:rsidTr="00B33F08">
        <w:tc>
          <w:tcPr>
            <w:tcW w:w="3539" w:type="dxa"/>
            <w:vAlign w:val="center"/>
          </w:tcPr>
          <w:p w14:paraId="40B1E895" w14:textId="7026CB73" w:rsidR="00F80C2B" w:rsidRPr="00B81DD5" w:rsidRDefault="00F80C2B"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4: Edukacja ekologiczna</w:t>
            </w:r>
          </w:p>
        </w:tc>
        <w:tc>
          <w:tcPr>
            <w:tcW w:w="5521" w:type="dxa"/>
            <w:vMerge/>
            <w:vAlign w:val="center"/>
          </w:tcPr>
          <w:p w14:paraId="04347C44" w14:textId="77777777" w:rsidR="00F80C2B" w:rsidRPr="00B81DD5" w:rsidRDefault="00F80C2B" w:rsidP="00F80C2B">
            <w:pPr>
              <w:spacing w:before="0" w:after="20" w:line="264" w:lineRule="auto"/>
              <w:jc w:val="both"/>
              <w:rPr>
                <w:rFonts w:asciiTheme="majorHAnsi" w:hAnsiTheme="majorHAnsi" w:cstheme="majorHAnsi"/>
                <w:sz w:val="20"/>
              </w:rPr>
            </w:pPr>
          </w:p>
        </w:tc>
      </w:tr>
      <w:tr w:rsidR="00F80C2B" w:rsidRPr="00B81DD5" w14:paraId="5268F108" w14:textId="77777777" w:rsidTr="00B33F08">
        <w:tc>
          <w:tcPr>
            <w:tcW w:w="3539" w:type="dxa"/>
            <w:vAlign w:val="center"/>
          </w:tcPr>
          <w:p w14:paraId="69400368" w14:textId="3CFDB637" w:rsidR="00F80C2B" w:rsidRPr="00B81DD5" w:rsidRDefault="00F80C2B"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Cel szczegółowy 4. System zarządzania strategicznego rozwojem dostosowany do wyzwań dekady 2020-2030</w:t>
            </w:r>
          </w:p>
        </w:tc>
        <w:tc>
          <w:tcPr>
            <w:tcW w:w="5521" w:type="dxa"/>
            <w:vAlign w:val="center"/>
          </w:tcPr>
          <w:p w14:paraId="57CF9A8D" w14:textId="77777777" w:rsidR="00F80C2B" w:rsidRPr="00B81DD5" w:rsidRDefault="00F80C2B" w:rsidP="00F80C2B">
            <w:pPr>
              <w:spacing w:before="0" w:after="20" w:line="264" w:lineRule="auto"/>
              <w:jc w:val="both"/>
              <w:rPr>
                <w:rFonts w:asciiTheme="majorHAnsi" w:hAnsiTheme="majorHAnsi" w:cstheme="majorHAnsi"/>
                <w:sz w:val="20"/>
              </w:rPr>
            </w:pPr>
          </w:p>
        </w:tc>
      </w:tr>
      <w:tr w:rsidR="00F80C2B" w:rsidRPr="00B81DD5" w14:paraId="3E6AF7A9" w14:textId="77777777" w:rsidTr="00B33F08">
        <w:tc>
          <w:tcPr>
            <w:tcW w:w="3539" w:type="dxa"/>
            <w:vAlign w:val="center"/>
          </w:tcPr>
          <w:p w14:paraId="1EF3A9A2" w14:textId="47957661" w:rsidR="00F80C2B" w:rsidRPr="00B81DD5" w:rsidRDefault="00F80C2B"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 System zarządzania strategicznego rozwojem</w:t>
            </w:r>
          </w:p>
        </w:tc>
        <w:tc>
          <w:tcPr>
            <w:tcW w:w="5521" w:type="dxa"/>
            <w:vAlign w:val="center"/>
          </w:tcPr>
          <w:p w14:paraId="04BF6AA5" w14:textId="1744DED7" w:rsidR="00F80C2B" w:rsidRPr="00B81DD5" w:rsidRDefault="00F80C2B"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4.1. Doskonalenie administracji oraz wielowymiarowego zarządzania publicznego.</w:t>
            </w:r>
          </w:p>
        </w:tc>
      </w:tr>
      <w:tr w:rsidR="00F80C2B" w:rsidRPr="00B81DD5" w14:paraId="5D4AF6FE" w14:textId="77777777" w:rsidTr="00B33F08">
        <w:tc>
          <w:tcPr>
            <w:tcW w:w="3539" w:type="dxa"/>
            <w:vAlign w:val="center"/>
          </w:tcPr>
          <w:p w14:paraId="28ABDF52" w14:textId="21A7705E" w:rsidR="00F80C2B" w:rsidRPr="00B81DD5" w:rsidRDefault="00F80C2B"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 Współpraca i partnerstwo</w:t>
            </w:r>
          </w:p>
        </w:tc>
        <w:tc>
          <w:tcPr>
            <w:tcW w:w="5521" w:type="dxa"/>
            <w:vAlign w:val="center"/>
          </w:tcPr>
          <w:p w14:paraId="64A306DB" w14:textId="44971381" w:rsidR="00F80C2B" w:rsidRPr="00B81DD5" w:rsidRDefault="00F80C2B"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4.2. Rozwój współpracy na poziomie lokalnym i ponadlokalnym wraz ze wsparciem aktywizacji i partycypacji społecznej.</w:t>
            </w:r>
          </w:p>
        </w:tc>
      </w:tr>
      <w:tr w:rsidR="00F80C2B" w:rsidRPr="00B81DD5" w14:paraId="304CEAB0" w14:textId="77777777" w:rsidTr="00B33F08">
        <w:tc>
          <w:tcPr>
            <w:tcW w:w="3539" w:type="dxa"/>
            <w:vAlign w:val="center"/>
          </w:tcPr>
          <w:p w14:paraId="1FF25CA5" w14:textId="604C4C5A" w:rsidR="00F80C2B" w:rsidRPr="00B81DD5" w:rsidRDefault="00F80C2B"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 Promocja Małopolski</w:t>
            </w:r>
          </w:p>
        </w:tc>
        <w:tc>
          <w:tcPr>
            <w:tcW w:w="5521" w:type="dxa"/>
            <w:vAlign w:val="center"/>
          </w:tcPr>
          <w:p w14:paraId="2FD8EEC6" w14:textId="32AA777B" w:rsidR="00F80C2B" w:rsidRPr="00B81DD5" w:rsidRDefault="00F80C2B"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1.1. Rozwój i promocja oferty czasu wolnego, wykorzystującej walory przyrodniczo-krajobrazowe i kulturowe gminy oraz lokalną infrastrukturę sportowo-turystyczną.</w:t>
            </w:r>
          </w:p>
        </w:tc>
      </w:tr>
      <w:tr w:rsidR="00F80C2B" w:rsidRPr="00B81DD5" w14:paraId="3BC7A038" w14:textId="77777777" w:rsidTr="00B33F08">
        <w:tc>
          <w:tcPr>
            <w:tcW w:w="3539" w:type="dxa"/>
            <w:vAlign w:val="center"/>
          </w:tcPr>
          <w:p w14:paraId="11D423BA" w14:textId="2BA5A12C" w:rsidR="00F80C2B" w:rsidRPr="00B81DD5" w:rsidRDefault="00F80C2B"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Cel szczegółowy 5. Zrównoważony i</w:t>
            </w:r>
            <w:r w:rsidR="004C14B5" w:rsidRPr="00B81DD5">
              <w:rPr>
                <w:rFonts w:asciiTheme="majorHAnsi" w:hAnsiTheme="majorHAnsi" w:cstheme="majorHAnsi"/>
                <w:sz w:val="20"/>
              </w:rPr>
              <w:t> </w:t>
            </w:r>
            <w:r w:rsidRPr="00B81DD5">
              <w:rPr>
                <w:rFonts w:asciiTheme="majorHAnsi" w:hAnsiTheme="majorHAnsi" w:cstheme="majorHAnsi"/>
                <w:sz w:val="20"/>
              </w:rPr>
              <w:t>trwały rozwój oparty na endogenicznych potencjałach</w:t>
            </w:r>
          </w:p>
        </w:tc>
        <w:tc>
          <w:tcPr>
            <w:tcW w:w="5521" w:type="dxa"/>
            <w:vAlign w:val="center"/>
          </w:tcPr>
          <w:p w14:paraId="126B5C7B" w14:textId="77777777" w:rsidR="00F80C2B" w:rsidRPr="00B81DD5" w:rsidRDefault="00F80C2B" w:rsidP="00F80C2B">
            <w:pPr>
              <w:spacing w:before="0" w:after="20" w:line="264" w:lineRule="auto"/>
              <w:jc w:val="both"/>
              <w:rPr>
                <w:rFonts w:asciiTheme="majorHAnsi" w:hAnsiTheme="majorHAnsi" w:cstheme="majorHAnsi"/>
                <w:sz w:val="20"/>
              </w:rPr>
            </w:pPr>
          </w:p>
        </w:tc>
      </w:tr>
      <w:tr w:rsidR="00F80C2B" w:rsidRPr="00B81DD5" w14:paraId="1AC58B6C" w14:textId="77777777" w:rsidTr="00B33F08">
        <w:tc>
          <w:tcPr>
            <w:tcW w:w="3539" w:type="dxa"/>
            <w:vAlign w:val="center"/>
          </w:tcPr>
          <w:p w14:paraId="745A4D65" w14:textId="34466186" w:rsidR="00F80C2B" w:rsidRPr="00B81DD5" w:rsidRDefault="00F80C2B"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 Ład przestrzenny</w:t>
            </w:r>
          </w:p>
        </w:tc>
        <w:tc>
          <w:tcPr>
            <w:tcW w:w="5521" w:type="dxa"/>
            <w:vAlign w:val="center"/>
          </w:tcPr>
          <w:p w14:paraId="47581FB7" w14:textId="2A77BAC8" w:rsidR="00F80C2B" w:rsidRPr="00B81DD5" w:rsidRDefault="00F80C2B" w:rsidP="00F80C2B">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2.2. Wdrożenie zintegrowanej polityki środowiskowej i przestrzennej.</w:t>
            </w:r>
          </w:p>
        </w:tc>
      </w:tr>
      <w:tr w:rsidR="004C14B5" w:rsidRPr="00B81DD5" w14:paraId="123FBFE2" w14:textId="77777777" w:rsidTr="00B33F08">
        <w:tc>
          <w:tcPr>
            <w:tcW w:w="3539" w:type="dxa"/>
            <w:vAlign w:val="center"/>
          </w:tcPr>
          <w:p w14:paraId="27825CD7" w14:textId="7C13D28D" w:rsidR="004C14B5" w:rsidRPr="00B81DD5" w:rsidRDefault="004C14B5" w:rsidP="004C14B5">
            <w:pPr>
              <w:spacing w:before="0" w:after="20" w:line="264" w:lineRule="auto"/>
              <w:jc w:val="both"/>
              <w:rPr>
                <w:rFonts w:asciiTheme="majorHAnsi" w:hAnsiTheme="majorHAnsi" w:cstheme="majorHAnsi"/>
                <w:sz w:val="20"/>
              </w:rPr>
            </w:pPr>
            <w:r w:rsidRPr="00B81DD5">
              <w:rPr>
                <w:rFonts w:asciiTheme="majorHAnsi" w:hAnsiTheme="majorHAnsi" w:cstheme="majorHAnsi"/>
                <w:sz w:val="20"/>
              </w:rPr>
              <w:lastRenderedPageBreak/>
              <w:t>2. Wsparcie miast</w:t>
            </w:r>
          </w:p>
        </w:tc>
        <w:tc>
          <w:tcPr>
            <w:tcW w:w="5521" w:type="dxa"/>
            <w:vAlign w:val="center"/>
          </w:tcPr>
          <w:p w14:paraId="4F307D32" w14:textId="049B38E7" w:rsidR="004C14B5" w:rsidRPr="00B81DD5" w:rsidRDefault="004C14B5" w:rsidP="004C14B5">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4.2. Rozwój współpracy na poziomie lokalnym i ponadlokalnym wraz ze wsparciem aktywizacji i partycypacji społecznej.</w:t>
            </w:r>
          </w:p>
        </w:tc>
      </w:tr>
      <w:tr w:rsidR="004C14B5" w:rsidRPr="00B81DD5" w14:paraId="6E8F1593" w14:textId="77777777" w:rsidTr="00B33F08">
        <w:tc>
          <w:tcPr>
            <w:tcW w:w="3539" w:type="dxa"/>
            <w:vAlign w:val="center"/>
          </w:tcPr>
          <w:p w14:paraId="32B0F6FA" w14:textId="7F1F9CC5" w:rsidR="004C14B5" w:rsidRPr="00B81DD5" w:rsidRDefault="004C14B5" w:rsidP="004C14B5">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 Rozwój obszarów wiejskich</w:t>
            </w:r>
          </w:p>
        </w:tc>
        <w:tc>
          <w:tcPr>
            <w:tcW w:w="5521" w:type="dxa"/>
            <w:vAlign w:val="center"/>
          </w:tcPr>
          <w:p w14:paraId="49FF9F4C" w14:textId="58B09423" w:rsidR="004C14B5" w:rsidRPr="00B81DD5" w:rsidRDefault="004C14B5" w:rsidP="004C14B5">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Zgodność zachodzi we wszystkich celach.</w:t>
            </w:r>
          </w:p>
        </w:tc>
      </w:tr>
      <w:tr w:rsidR="004C14B5" w:rsidRPr="00B81DD5" w14:paraId="1C2B6F08" w14:textId="77777777" w:rsidTr="00B33F08">
        <w:tc>
          <w:tcPr>
            <w:tcW w:w="3539" w:type="dxa"/>
            <w:vAlign w:val="center"/>
          </w:tcPr>
          <w:p w14:paraId="023BA8FC" w14:textId="3A38D25C" w:rsidR="004C14B5" w:rsidRPr="00B81DD5" w:rsidRDefault="004C14B5" w:rsidP="004C14B5">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4: Spójność wewnątrzregionalna i dostępność</w:t>
            </w:r>
          </w:p>
        </w:tc>
        <w:tc>
          <w:tcPr>
            <w:tcW w:w="5521" w:type="dxa"/>
            <w:vAlign w:val="center"/>
          </w:tcPr>
          <w:p w14:paraId="325B7441" w14:textId="172C2FDC" w:rsidR="004C14B5" w:rsidRPr="00B81DD5" w:rsidRDefault="004C14B5" w:rsidP="004C14B5">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2.2. Wdrożenie zintegrowanej polityki środowiskowej i przestrzennej.</w:t>
            </w:r>
          </w:p>
          <w:p w14:paraId="4E8909B7" w14:textId="77777777" w:rsidR="004C14B5" w:rsidRPr="00B81DD5" w:rsidRDefault="004C14B5" w:rsidP="004C14B5">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2.3. Zwiększenie dostępności komunikacyjnej oraz rozwój bezpiecznej i zrównoważonej mobilności.</w:t>
            </w:r>
          </w:p>
          <w:p w14:paraId="3986FB0E" w14:textId="1EA9AF39" w:rsidR="00991334" w:rsidRPr="00B81DD5" w:rsidRDefault="00991334" w:rsidP="00991334">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4.1. Doskonalenie administracji oraz wielowymiarowego zarządzania publicznego.</w:t>
            </w:r>
          </w:p>
          <w:p w14:paraId="45CE7355" w14:textId="7E2DAE5C" w:rsidR="004C14B5" w:rsidRPr="00B81DD5" w:rsidRDefault="004C14B5" w:rsidP="00991334">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4.2. Rozwój współpracy na poziomie lokalnym i ponadlokalnym wraz ze wsparciem aktywizacji i partycypacji społecznej.</w:t>
            </w:r>
          </w:p>
        </w:tc>
      </w:tr>
    </w:tbl>
    <w:p w14:paraId="443C6A4C" w14:textId="77777777" w:rsidR="00970BA6" w:rsidRPr="00B81DD5" w:rsidRDefault="00970BA6" w:rsidP="00970BA6">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w:t>
      </w:r>
    </w:p>
    <w:p w14:paraId="7BF4F5EA" w14:textId="5842AA4C" w:rsidR="00991334" w:rsidRPr="00B81DD5" w:rsidRDefault="00D80A9C">
      <w:pPr>
        <w:pStyle w:val="Akapitzlist"/>
        <w:numPr>
          <w:ilvl w:val="0"/>
          <w:numId w:val="25"/>
        </w:numPr>
        <w:spacing w:before="0" w:after="120"/>
        <w:contextualSpacing w:val="0"/>
        <w:jc w:val="both"/>
        <w:rPr>
          <w:rFonts w:asciiTheme="majorHAnsi" w:hAnsiTheme="majorHAnsi" w:cstheme="majorHAnsi"/>
          <w:b/>
          <w:bCs/>
          <w:szCs w:val="22"/>
        </w:rPr>
      </w:pPr>
      <w:r w:rsidRPr="00B81DD5">
        <w:rPr>
          <w:rFonts w:asciiTheme="majorHAnsi" w:hAnsiTheme="majorHAnsi" w:cstheme="majorHAnsi"/>
          <w:b/>
          <w:bCs/>
          <w:szCs w:val="22"/>
        </w:rPr>
        <w:t>Strategi</w:t>
      </w:r>
      <w:r w:rsidR="006003B7" w:rsidRPr="00B81DD5">
        <w:rPr>
          <w:rFonts w:asciiTheme="majorHAnsi" w:hAnsiTheme="majorHAnsi" w:cstheme="majorHAnsi"/>
          <w:b/>
          <w:bCs/>
          <w:szCs w:val="22"/>
        </w:rPr>
        <w:t>ą</w:t>
      </w:r>
      <w:r w:rsidRPr="00B81DD5">
        <w:rPr>
          <w:rFonts w:asciiTheme="majorHAnsi" w:hAnsiTheme="majorHAnsi" w:cstheme="majorHAnsi"/>
          <w:b/>
          <w:bCs/>
          <w:szCs w:val="22"/>
        </w:rPr>
        <w:t xml:space="preserve"> </w:t>
      </w:r>
      <w:r w:rsidR="00991334" w:rsidRPr="00B81DD5">
        <w:rPr>
          <w:rFonts w:asciiTheme="majorHAnsi" w:hAnsiTheme="majorHAnsi" w:cstheme="majorHAnsi"/>
          <w:b/>
          <w:bCs/>
          <w:szCs w:val="22"/>
        </w:rPr>
        <w:t>Zintegrowanych Inwestycji Terytorialnych Podhalańskiego Obszaru Podhalańskiego na lata 2021-2027</w:t>
      </w:r>
      <w:r w:rsidR="009B0856" w:rsidRPr="00B81DD5">
        <w:rPr>
          <w:rFonts w:asciiTheme="majorHAnsi" w:hAnsiTheme="majorHAnsi" w:cstheme="majorHAnsi"/>
          <w:szCs w:val="22"/>
        </w:rPr>
        <w:t xml:space="preserve">, która </w:t>
      </w:r>
      <w:r w:rsidR="006003B7" w:rsidRPr="00B81DD5">
        <w:rPr>
          <w:rFonts w:asciiTheme="majorHAnsi" w:hAnsiTheme="majorHAnsi" w:cstheme="majorHAnsi"/>
          <w:szCs w:val="22"/>
        </w:rPr>
        <w:t xml:space="preserve">jest podstawowym i najważniejszym dokumentem, określającym obszary i cele rozwojowe oraz kierunki wspólnego działania </w:t>
      </w:r>
      <w:r w:rsidR="00991334" w:rsidRPr="00B81DD5">
        <w:rPr>
          <w:rFonts w:asciiTheme="majorHAnsi" w:hAnsiTheme="majorHAnsi" w:cstheme="majorHAnsi"/>
          <w:szCs w:val="22"/>
        </w:rPr>
        <w:t xml:space="preserve">13 samorządów z terenu Podhala (miasta: Nowy Targ i Zakopane, gminy: Biały Dunajec, Bukowina Tatrzańska, Kościelisko, Poronin, Czarny Dunajec, Łapsze </w:t>
      </w:r>
      <w:proofErr w:type="spellStart"/>
      <w:r w:rsidR="00991334" w:rsidRPr="00B81DD5">
        <w:rPr>
          <w:rFonts w:asciiTheme="majorHAnsi" w:hAnsiTheme="majorHAnsi" w:cstheme="majorHAnsi"/>
          <w:szCs w:val="22"/>
        </w:rPr>
        <w:t>Niżne</w:t>
      </w:r>
      <w:proofErr w:type="spellEnd"/>
      <w:r w:rsidR="00991334" w:rsidRPr="00B81DD5">
        <w:rPr>
          <w:rFonts w:asciiTheme="majorHAnsi" w:hAnsiTheme="majorHAnsi" w:cstheme="majorHAnsi"/>
          <w:szCs w:val="22"/>
        </w:rPr>
        <w:t>, Nowy Targ, Rabka-Zdrój, Szaflary oraz powiaty: nowotarski i tatrzański),</w:t>
      </w:r>
      <w:r w:rsidR="006003B7" w:rsidRPr="00B81DD5">
        <w:rPr>
          <w:rFonts w:asciiTheme="majorHAnsi" w:hAnsiTheme="majorHAnsi" w:cstheme="majorHAnsi"/>
          <w:szCs w:val="22"/>
        </w:rPr>
        <w:t xml:space="preserve"> </w:t>
      </w:r>
      <w:r w:rsidR="00BD696D" w:rsidRPr="00B81DD5">
        <w:rPr>
          <w:rFonts w:asciiTheme="majorHAnsi" w:hAnsiTheme="majorHAnsi" w:cstheme="majorHAnsi"/>
          <w:szCs w:val="22"/>
        </w:rPr>
        <w:t xml:space="preserve">stanowiącym jednocześnie </w:t>
      </w:r>
      <w:r w:rsidR="006003B7" w:rsidRPr="00B81DD5">
        <w:rPr>
          <w:rFonts w:asciiTheme="majorHAnsi" w:hAnsiTheme="majorHAnsi" w:cstheme="majorHAnsi"/>
          <w:szCs w:val="22"/>
        </w:rPr>
        <w:t>instrument pozyskiwania środków zewnętrznych na najważniejsze inwestycje i działania rozwojowe</w:t>
      </w:r>
      <w:r w:rsidR="00991334" w:rsidRPr="00B81DD5">
        <w:rPr>
          <w:rFonts w:asciiTheme="majorHAnsi" w:hAnsiTheme="majorHAnsi" w:cstheme="majorHAnsi"/>
          <w:szCs w:val="22"/>
        </w:rPr>
        <w:t xml:space="preserve"> (dokument otrzymał pozytywną opinię Zarządu Województwa Małopolskiego, pełniącego rolę Instytucji Zarządzającej programem Fundusze Europejskie dla Małopolski na lata 2021-2027, co umożliwia ubieganie się o dofinansowanie dla projektów ujętych w strategii).</w:t>
      </w:r>
      <w:r w:rsidR="00D51F4D" w:rsidRPr="00B81DD5">
        <w:rPr>
          <w:rFonts w:asciiTheme="majorHAnsi" w:hAnsiTheme="majorHAnsi" w:cstheme="majorHAnsi"/>
          <w:szCs w:val="22"/>
        </w:rPr>
        <w:t xml:space="preserve"> </w:t>
      </w:r>
      <w:r w:rsidR="002340F8" w:rsidRPr="00B81DD5">
        <w:rPr>
          <w:rFonts w:asciiTheme="majorHAnsi" w:hAnsiTheme="majorHAnsi" w:cstheme="majorHAnsi"/>
          <w:szCs w:val="22"/>
        </w:rPr>
        <w:t>Zgodność obu dokumentów dotyczy wspólnych priorytetów w zakresie ochrony środowiska, poprawy bezpieczeństwa energetycznego i ekologicznego, doskonalenia dostępności komunikacyjnej gminy i całego subregionu, dbałości o dziedzictwo kulturowe oraz jego wykorzystania w procesach rozwoju społecznego i turystyczno-gospodarczego, wzmocnienia roli turystyki w gospodarce lokalnej, a także zapewnienia dostępności wysokiej jakości usług edukacyjnych, społecznych i zdrowotnych wraz z wielowymiarową aktywizacją mieszkańców.</w:t>
      </w:r>
    </w:p>
    <w:p w14:paraId="637453DD" w14:textId="6D4CAABD" w:rsidR="00991334" w:rsidRPr="00B81DD5" w:rsidRDefault="00991334" w:rsidP="00991334">
      <w:pPr>
        <w:pStyle w:val="Legenda"/>
        <w:spacing w:before="0" w:after="120"/>
        <w:jc w:val="center"/>
        <w:rPr>
          <w:rFonts w:asciiTheme="majorHAnsi" w:hAnsiTheme="majorHAnsi" w:cstheme="majorHAnsi"/>
        </w:rPr>
      </w:pPr>
      <w:bookmarkStart w:id="187" w:name="_Toc202106112"/>
      <w:r w:rsidRPr="00B81DD5">
        <w:rPr>
          <w:rFonts w:asciiTheme="majorHAnsi" w:hAnsiTheme="majorHAnsi" w:cstheme="majorHAnsi"/>
        </w:rPr>
        <w:t xml:space="preserve">Tabela </w:t>
      </w:r>
      <w:r w:rsidRPr="00B81DD5">
        <w:rPr>
          <w:rFonts w:asciiTheme="majorHAnsi" w:hAnsiTheme="majorHAnsi" w:cstheme="majorHAnsi"/>
        </w:rPr>
        <w:fldChar w:fldCharType="begin"/>
      </w:r>
      <w:r w:rsidRPr="00B81DD5">
        <w:rPr>
          <w:rFonts w:asciiTheme="majorHAnsi" w:hAnsiTheme="majorHAnsi" w:cstheme="majorHAnsi"/>
        </w:rPr>
        <w:instrText xml:space="preserve"> SEQ Tabela \* ARABIC </w:instrText>
      </w:r>
      <w:r w:rsidRPr="00B81DD5">
        <w:rPr>
          <w:rFonts w:asciiTheme="majorHAnsi" w:hAnsiTheme="majorHAnsi" w:cstheme="majorHAnsi"/>
        </w:rPr>
        <w:fldChar w:fldCharType="separate"/>
      </w:r>
      <w:r w:rsidR="00F62472">
        <w:rPr>
          <w:rFonts w:asciiTheme="majorHAnsi" w:hAnsiTheme="majorHAnsi" w:cstheme="majorHAnsi"/>
          <w:noProof/>
        </w:rPr>
        <w:t>19</w:t>
      </w:r>
      <w:r w:rsidRPr="00B81DD5">
        <w:rPr>
          <w:rFonts w:asciiTheme="majorHAnsi" w:hAnsiTheme="majorHAnsi" w:cstheme="majorHAnsi"/>
        </w:rPr>
        <w:fldChar w:fldCharType="end"/>
      </w:r>
      <w:r w:rsidRPr="00B81DD5">
        <w:rPr>
          <w:rFonts w:asciiTheme="majorHAnsi" w:hAnsiTheme="majorHAnsi" w:cstheme="majorHAnsi"/>
        </w:rPr>
        <w:t xml:space="preserve">. Zgodność celów </w:t>
      </w:r>
      <w:r w:rsidR="00C46CF7" w:rsidRPr="00B81DD5">
        <w:rPr>
          <w:rFonts w:asciiTheme="majorHAnsi" w:hAnsiTheme="majorHAnsi" w:cstheme="majorHAnsi"/>
        </w:rPr>
        <w:t xml:space="preserve">strategicznych </w:t>
      </w:r>
      <w:r w:rsidRPr="00B81DD5">
        <w:rPr>
          <w:rFonts w:asciiTheme="majorHAnsi" w:hAnsiTheme="majorHAnsi" w:cstheme="majorHAnsi"/>
        </w:rPr>
        <w:t>Strategii Zintegrowanych Inwestycji Terytorialnych Podhalańskiego Obszaru Podhalańskiego na lata 2021-2027 i celów operacyjnych Strategii Rozwoju Gminy Poronin do 2030 roku</w:t>
      </w:r>
      <w:bookmarkEnd w:id="187"/>
    </w:p>
    <w:tbl>
      <w:tblPr>
        <w:tblStyle w:val="Tabela-Siatka"/>
        <w:tblW w:w="0" w:type="auto"/>
        <w:tblLook w:val="04A0" w:firstRow="1" w:lastRow="0" w:firstColumn="1" w:lastColumn="0" w:noHBand="0" w:noVBand="1"/>
      </w:tblPr>
      <w:tblGrid>
        <w:gridCol w:w="3539"/>
        <w:gridCol w:w="5521"/>
      </w:tblGrid>
      <w:tr w:rsidR="00991334" w:rsidRPr="00B81DD5" w14:paraId="661F1143" w14:textId="77777777" w:rsidTr="002340F8">
        <w:tc>
          <w:tcPr>
            <w:tcW w:w="3539" w:type="dxa"/>
            <w:shd w:val="clear" w:color="auto" w:fill="4A66AC" w:themeFill="accent1"/>
            <w:vAlign w:val="center"/>
          </w:tcPr>
          <w:p w14:paraId="00C23D1A" w14:textId="18D73F10" w:rsidR="00991334" w:rsidRPr="00B81DD5" w:rsidRDefault="00991334" w:rsidP="00B33F08">
            <w:pPr>
              <w:spacing w:before="0" w:after="20" w:line="252"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 xml:space="preserve">Cele </w:t>
            </w:r>
            <w:r w:rsidR="00C46CF7" w:rsidRPr="00B81DD5">
              <w:rPr>
                <w:rFonts w:asciiTheme="majorHAnsi" w:hAnsiTheme="majorHAnsi" w:cstheme="majorHAnsi"/>
                <w:b/>
                <w:bCs/>
                <w:color w:val="FFFFFF" w:themeColor="background1"/>
                <w:sz w:val="20"/>
              </w:rPr>
              <w:t xml:space="preserve">strategiczne </w:t>
            </w:r>
            <w:r w:rsidRPr="00B81DD5">
              <w:rPr>
                <w:rFonts w:asciiTheme="majorHAnsi" w:hAnsiTheme="majorHAnsi" w:cstheme="majorHAnsi"/>
                <w:b/>
                <w:bCs/>
                <w:color w:val="FFFFFF" w:themeColor="background1"/>
                <w:sz w:val="20"/>
              </w:rPr>
              <w:t>Strategii Zintegrowanych Inwestycji Terytorialnych Podhalańskiego Obszaru Podhalańskiego na lata 2021-2027</w:t>
            </w:r>
          </w:p>
        </w:tc>
        <w:tc>
          <w:tcPr>
            <w:tcW w:w="5521" w:type="dxa"/>
            <w:shd w:val="clear" w:color="auto" w:fill="4A66AC" w:themeFill="accent1"/>
            <w:vAlign w:val="center"/>
          </w:tcPr>
          <w:p w14:paraId="36AEAC91" w14:textId="77777777" w:rsidR="00991334" w:rsidRPr="00B81DD5" w:rsidRDefault="00991334" w:rsidP="00B33F08">
            <w:pPr>
              <w:spacing w:before="0" w:after="20" w:line="264" w:lineRule="auto"/>
              <w:jc w:val="center"/>
              <w:rPr>
                <w:rFonts w:asciiTheme="majorHAnsi" w:hAnsiTheme="majorHAnsi" w:cstheme="majorHAnsi"/>
                <w:b/>
                <w:bCs/>
                <w:color w:val="FFFFFF" w:themeColor="background1"/>
                <w:sz w:val="20"/>
              </w:rPr>
            </w:pPr>
            <w:r w:rsidRPr="00B81DD5">
              <w:rPr>
                <w:rFonts w:asciiTheme="majorHAnsi" w:hAnsiTheme="majorHAnsi" w:cstheme="majorHAnsi"/>
                <w:b/>
                <w:bCs/>
                <w:color w:val="FFFFFF" w:themeColor="background1"/>
                <w:sz w:val="20"/>
              </w:rPr>
              <w:t>Cele operacyjne Strategii Rozwoju Gminy Poronin do 2030 roku</w:t>
            </w:r>
          </w:p>
        </w:tc>
      </w:tr>
      <w:tr w:rsidR="00991334" w:rsidRPr="00B81DD5" w14:paraId="6CBA3F2D" w14:textId="77777777" w:rsidTr="002340F8">
        <w:tc>
          <w:tcPr>
            <w:tcW w:w="3539" w:type="dxa"/>
            <w:vAlign w:val="center"/>
          </w:tcPr>
          <w:p w14:paraId="50E633CC" w14:textId="05B69131" w:rsidR="00991334" w:rsidRPr="00B81DD5" w:rsidRDefault="00C46CF7" w:rsidP="00C46CF7">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1. Rozwój usług edukacyjnych</w:t>
            </w:r>
          </w:p>
        </w:tc>
        <w:tc>
          <w:tcPr>
            <w:tcW w:w="5521" w:type="dxa"/>
            <w:vAlign w:val="center"/>
          </w:tcPr>
          <w:p w14:paraId="4329D4ED" w14:textId="6D03D729" w:rsidR="00216AA4" w:rsidRPr="00B81DD5" w:rsidRDefault="00216AA4" w:rsidP="00216AA4">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1.2. Rozwój lokalnej przedsiębiorczości i aktywizacja zawodowa mieszkańców, z wykorzystaniem potencjałów obszarów górskich.</w:t>
            </w:r>
          </w:p>
          <w:p w14:paraId="6F8C197A" w14:textId="0D59A55F" w:rsidR="00991334" w:rsidRPr="00B81DD5" w:rsidRDefault="00D51F4D" w:rsidP="00216AA4">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3.1. Zwiększenie efektywności i funkcjonalności lokalnego systemu oświaty i wychowania.</w:t>
            </w:r>
          </w:p>
        </w:tc>
      </w:tr>
      <w:tr w:rsidR="00991334" w:rsidRPr="00B81DD5" w14:paraId="5C45E4F3" w14:textId="77777777" w:rsidTr="002340F8">
        <w:tc>
          <w:tcPr>
            <w:tcW w:w="3539" w:type="dxa"/>
            <w:vAlign w:val="center"/>
          </w:tcPr>
          <w:p w14:paraId="401683E1" w14:textId="7938684E" w:rsidR="00991334" w:rsidRPr="00B81DD5" w:rsidRDefault="00C46CF7" w:rsidP="00C46CF7">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2. Wzmocnienie funkcjonowania i rozwój usług społecznych</w:t>
            </w:r>
          </w:p>
        </w:tc>
        <w:tc>
          <w:tcPr>
            <w:tcW w:w="5521" w:type="dxa"/>
            <w:vAlign w:val="center"/>
          </w:tcPr>
          <w:p w14:paraId="112890C1" w14:textId="64BFBCDD" w:rsidR="00991334" w:rsidRPr="00B81DD5" w:rsidRDefault="00216AA4" w:rsidP="00216AA4">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3.3. Wdrożenie skutecznej polityki włączenia społecznego i</w:t>
            </w:r>
            <w:r w:rsidR="002340F8" w:rsidRPr="00B81DD5">
              <w:rPr>
                <w:rFonts w:asciiTheme="majorHAnsi" w:hAnsiTheme="majorHAnsi" w:cstheme="majorHAnsi"/>
                <w:sz w:val="20"/>
              </w:rPr>
              <w:t> </w:t>
            </w:r>
            <w:r w:rsidRPr="00B81DD5">
              <w:rPr>
                <w:rFonts w:asciiTheme="majorHAnsi" w:hAnsiTheme="majorHAnsi" w:cstheme="majorHAnsi"/>
                <w:sz w:val="20"/>
              </w:rPr>
              <w:t>ochrony zdrowia.</w:t>
            </w:r>
          </w:p>
        </w:tc>
      </w:tr>
      <w:tr w:rsidR="00991334" w:rsidRPr="00B81DD5" w14:paraId="51FB3F1E" w14:textId="77777777" w:rsidTr="002340F8">
        <w:tc>
          <w:tcPr>
            <w:tcW w:w="3539" w:type="dxa"/>
            <w:vAlign w:val="center"/>
          </w:tcPr>
          <w:p w14:paraId="006D17E5" w14:textId="705342D3" w:rsidR="00991334" w:rsidRPr="00B81DD5" w:rsidRDefault="00C46CF7" w:rsidP="00C46CF7">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3. Budowanie kapitału społecznego</w:t>
            </w:r>
          </w:p>
        </w:tc>
        <w:tc>
          <w:tcPr>
            <w:tcW w:w="5521" w:type="dxa"/>
            <w:vAlign w:val="center"/>
          </w:tcPr>
          <w:p w14:paraId="32531839" w14:textId="77777777" w:rsidR="00991334" w:rsidRPr="00B81DD5" w:rsidRDefault="00216AA4"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1.2. Rozwój lokalnej przedsiębiorczości i aktywizacja zawodowa mieszkańców, z wykorzystaniem potencjałów obszarów górskich.</w:t>
            </w:r>
          </w:p>
          <w:p w14:paraId="6FACCFCF" w14:textId="590DB3D6" w:rsidR="006236D2" w:rsidRPr="00B81DD5" w:rsidRDefault="006236D2" w:rsidP="006236D2">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3.1. Zwiększenie efektywności i funkcjonalności lokalnego systemu oświaty i wychowania.</w:t>
            </w:r>
          </w:p>
          <w:p w14:paraId="575EB218" w14:textId="58AE97C7" w:rsidR="006236D2" w:rsidRPr="00B81DD5" w:rsidRDefault="006236D2" w:rsidP="006236D2">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3.3. Wdrożenie skutecznej polityki włączenia społecznego i ochrony zdrowia.</w:t>
            </w:r>
          </w:p>
          <w:p w14:paraId="7FD964C1" w14:textId="0557C493" w:rsidR="00216AA4" w:rsidRPr="00B81DD5" w:rsidRDefault="00216AA4" w:rsidP="00216AA4">
            <w:pPr>
              <w:spacing w:before="0" w:after="20" w:line="264" w:lineRule="auto"/>
              <w:jc w:val="both"/>
              <w:rPr>
                <w:rFonts w:asciiTheme="majorHAnsi" w:hAnsiTheme="majorHAnsi" w:cstheme="majorHAnsi"/>
                <w:sz w:val="20"/>
              </w:rPr>
            </w:pPr>
            <w:r w:rsidRPr="00B81DD5">
              <w:rPr>
                <w:rFonts w:asciiTheme="majorHAnsi" w:hAnsiTheme="majorHAnsi" w:cstheme="majorHAnsi"/>
                <w:sz w:val="20"/>
              </w:rPr>
              <w:lastRenderedPageBreak/>
              <w:t>4.2. Rozwój współpracy na poziomie lokalnym i ponadlokalnym wraz ze wsparciem aktywizacji i partycypacji społecznej.</w:t>
            </w:r>
          </w:p>
        </w:tc>
      </w:tr>
      <w:tr w:rsidR="00991334" w:rsidRPr="00B81DD5" w14:paraId="42992BD4" w14:textId="77777777" w:rsidTr="002340F8">
        <w:tc>
          <w:tcPr>
            <w:tcW w:w="3539" w:type="dxa"/>
            <w:vAlign w:val="center"/>
          </w:tcPr>
          <w:p w14:paraId="2EB1373E" w14:textId="637BAD9F" w:rsidR="00991334" w:rsidRPr="00B81DD5" w:rsidRDefault="00D51F4D" w:rsidP="00D51F4D">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4. Ożywienie sektora kultury</w:t>
            </w:r>
          </w:p>
        </w:tc>
        <w:tc>
          <w:tcPr>
            <w:tcW w:w="5521" w:type="dxa"/>
            <w:vAlign w:val="center"/>
          </w:tcPr>
          <w:p w14:paraId="02AD76B2" w14:textId="77777777" w:rsidR="00991334" w:rsidRPr="00B81DD5" w:rsidRDefault="00216AA4" w:rsidP="00216AA4">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1.1. Rozwój i promocja oferty czasu wolnego, wykorzystującej walory przyrodniczo-krajobrazowe i kulturowe gminy oraz lokalną infrastrukturę sportowo-turystyczną.</w:t>
            </w:r>
          </w:p>
          <w:p w14:paraId="5FA11B17" w14:textId="1AD74482" w:rsidR="00216AA4" w:rsidRPr="00B81DD5" w:rsidRDefault="00216AA4" w:rsidP="00216AA4">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3.2. Wzmocnienie kapitału ludzkiego i społecznego w oparciu o kulturę i dziedzictwo oraz sport i rekreację.</w:t>
            </w:r>
          </w:p>
        </w:tc>
      </w:tr>
      <w:tr w:rsidR="00991334" w:rsidRPr="00B81DD5" w14:paraId="5ECD6097" w14:textId="77777777" w:rsidTr="002340F8">
        <w:tc>
          <w:tcPr>
            <w:tcW w:w="3539" w:type="dxa"/>
            <w:vAlign w:val="center"/>
          </w:tcPr>
          <w:p w14:paraId="09334221" w14:textId="17636A72" w:rsidR="00991334" w:rsidRPr="00B81DD5" w:rsidRDefault="00D51F4D" w:rsidP="00D51F4D">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5. Wzmocnienie konkurencyjności turystyki i rozpoznawalności obszaru Podhala</w:t>
            </w:r>
          </w:p>
        </w:tc>
        <w:tc>
          <w:tcPr>
            <w:tcW w:w="5521" w:type="dxa"/>
            <w:vAlign w:val="center"/>
          </w:tcPr>
          <w:p w14:paraId="0E7CA4DD" w14:textId="4E5F2AD3" w:rsidR="00991334" w:rsidRPr="00B81DD5" w:rsidRDefault="00D51F4D" w:rsidP="00D51F4D">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1.1. Rozwój i promocja oferty czasu wolnego, wykorzystującej walory przyrodniczo-krajobrazowe i kulturowe gminy oraz lokalną infrastrukturę sportowo-turystyczną.</w:t>
            </w:r>
          </w:p>
        </w:tc>
      </w:tr>
      <w:tr w:rsidR="00991334" w:rsidRPr="00B81DD5" w14:paraId="427BCB83" w14:textId="77777777" w:rsidTr="002340F8">
        <w:tc>
          <w:tcPr>
            <w:tcW w:w="3539" w:type="dxa"/>
            <w:vAlign w:val="center"/>
          </w:tcPr>
          <w:p w14:paraId="07FF6470" w14:textId="040CE0DD" w:rsidR="00991334" w:rsidRPr="00B81DD5" w:rsidRDefault="00D51F4D" w:rsidP="00D51F4D">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6. Poprawa efektywności energetycznej</w:t>
            </w:r>
          </w:p>
        </w:tc>
        <w:tc>
          <w:tcPr>
            <w:tcW w:w="5521" w:type="dxa"/>
            <w:vAlign w:val="center"/>
          </w:tcPr>
          <w:p w14:paraId="47D7F26B" w14:textId="157D2270" w:rsidR="00991334" w:rsidRPr="00B81DD5" w:rsidRDefault="00216AA4" w:rsidP="00216AA4">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2.1. Eliminacja zanieczyszczeń oraz poprawa odporności gminy na skutki zmian klimatu.</w:t>
            </w:r>
          </w:p>
        </w:tc>
      </w:tr>
      <w:tr w:rsidR="00D51F4D" w:rsidRPr="00B81DD5" w14:paraId="550A531C" w14:textId="77777777" w:rsidTr="002340F8">
        <w:tc>
          <w:tcPr>
            <w:tcW w:w="3539" w:type="dxa"/>
            <w:vAlign w:val="center"/>
          </w:tcPr>
          <w:p w14:paraId="6B170D61" w14:textId="7996FB42" w:rsidR="00D51F4D" w:rsidRPr="00B81DD5" w:rsidRDefault="00D51F4D" w:rsidP="00D51F4D">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7. Dostosowanie obszaru do warunków klimatycznych i ich skutków</w:t>
            </w:r>
          </w:p>
        </w:tc>
        <w:tc>
          <w:tcPr>
            <w:tcW w:w="5521" w:type="dxa"/>
            <w:vAlign w:val="center"/>
          </w:tcPr>
          <w:p w14:paraId="1272625A" w14:textId="37618502" w:rsidR="00216AA4" w:rsidRPr="00B81DD5" w:rsidRDefault="00216AA4" w:rsidP="00216AA4">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2.1. Eliminacja zanieczyszczeń oraz poprawa odporności gminy na skutki zmian klimatu.</w:t>
            </w:r>
          </w:p>
          <w:p w14:paraId="0BEA9C6A" w14:textId="5E94671A" w:rsidR="00D51F4D" w:rsidRPr="00B81DD5" w:rsidRDefault="00216AA4" w:rsidP="00216AA4">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2.2. Wdrożenie zintegrowanej polityki środowiskowej i przestrzennej.</w:t>
            </w:r>
          </w:p>
          <w:p w14:paraId="6E69345A" w14:textId="5B4CA628" w:rsidR="00216AA4" w:rsidRPr="00B81DD5" w:rsidRDefault="00216AA4" w:rsidP="00216AA4">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3.4. Zapewnienie porządku i bezpieczeństwa publicznego.</w:t>
            </w:r>
          </w:p>
        </w:tc>
      </w:tr>
      <w:tr w:rsidR="00D51F4D" w:rsidRPr="00B81DD5" w14:paraId="501394AC" w14:textId="77777777" w:rsidTr="002340F8">
        <w:tc>
          <w:tcPr>
            <w:tcW w:w="3539" w:type="dxa"/>
            <w:vAlign w:val="center"/>
          </w:tcPr>
          <w:p w14:paraId="0823411A" w14:textId="17ACDE88" w:rsidR="00D51F4D" w:rsidRPr="00B81DD5" w:rsidRDefault="00D51F4D" w:rsidP="00D51F4D">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8. Rozwój mobilności na terenie MOF Podhala</w:t>
            </w:r>
          </w:p>
        </w:tc>
        <w:tc>
          <w:tcPr>
            <w:tcW w:w="5521" w:type="dxa"/>
            <w:vAlign w:val="center"/>
          </w:tcPr>
          <w:p w14:paraId="4B853373" w14:textId="5D09A842" w:rsidR="00D51F4D" w:rsidRPr="00B81DD5" w:rsidRDefault="00216AA4" w:rsidP="00216AA4">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2.3. Zwiększenie dostępności komunikacyjnej oraz rozwój bezpiecznej i zrównoważonej mobilności.</w:t>
            </w:r>
          </w:p>
        </w:tc>
      </w:tr>
      <w:tr w:rsidR="00D51F4D" w:rsidRPr="00B81DD5" w14:paraId="598B8531" w14:textId="77777777" w:rsidTr="002340F8">
        <w:tc>
          <w:tcPr>
            <w:tcW w:w="3539" w:type="dxa"/>
            <w:vAlign w:val="center"/>
          </w:tcPr>
          <w:p w14:paraId="1A3B78C8" w14:textId="22B80D4D" w:rsidR="00D51F4D" w:rsidRPr="00B81DD5" w:rsidRDefault="00D51F4D" w:rsidP="00D51F4D">
            <w:pPr>
              <w:spacing w:before="0" w:after="20" w:line="252" w:lineRule="auto"/>
              <w:jc w:val="both"/>
              <w:rPr>
                <w:rFonts w:asciiTheme="majorHAnsi" w:hAnsiTheme="majorHAnsi" w:cstheme="majorHAnsi"/>
                <w:sz w:val="20"/>
              </w:rPr>
            </w:pPr>
            <w:r w:rsidRPr="00B81DD5">
              <w:rPr>
                <w:rFonts w:asciiTheme="majorHAnsi" w:hAnsiTheme="majorHAnsi" w:cstheme="majorHAnsi"/>
                <w:sz w:val="20"/>
              </w:rPr>
              <w:t>9. Wzmacnianie poziomu rozwoju gospodarki komunalnej</w:t>
            </w:r>
          </w:p>
        </w:tc>
        <w:tc>
          <w:tcPr>
            <w:tcW w:w="5521" w:type="dxa"/>
            <w:vAlign w:val="center"/>
          </w:tcPr>
          <w:p w14:paraId="76955284" w14:textId="5D2207FB" w:rsidR="00D51F4D" w:rsidRPr="00B81DD5" w:rsidRDefault="00216AA4" w:rsidP="00B33F08">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2.2. Wdrożenie zintegrowanej polityki środowiskowej i przestrzennej.</w:t>
            </w:r>
          </w:p>
        </w:tc>
      </w:tr>
    </w:tbl>
    <w:p w14:paraId="223B35DC" w14:textId="77777777" w:rsidR="00991334" w:rsidRPr="00B81DD5" w:rsidRDefault="00991334" w:rsidP="00991334">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w:t>
      </w:r>
    </w:p>
    <w:p w14:paraId="199A7E2D" w14:textId="79CD58F2" w:rsidR="003D1492" w:rsidRPr="00B81DD5" w:rsidRDefault="00991334" w:rsidP="00991334">
      <w:pPr>
        <w:spacing w:before="0" w:after="120"/>
        <w:jc w:val="both"/>
        <w:rPr>
          <w:rFonts w:asciiTheme="majorHAnsi" w:hAnsiTheme="majorHAnsi" w:cstheme="majorHAnsi"/>
          <w:szCs w:val="22"/>
        </w:rPr>
      </w:pPr>
      <w:r w:rsidRPr="00B81DD5">
        <w:rPr>
          <w:rFonts w:asciiTheme="majorHAnsi" w:hAnsiTheme="majorHAnsi" w:cstheme="majorHAnsi"/>
          <w:szCs w:val="22"/>
        </w:rPr>
        <w:t>Podsumowując, p</w:t>
      </w:r>
      <w:r w:rsidR="003D1492" w:rsidRPr="00B81DD5">
        <w:rPr>
          <w:rFonts w:asciiTheme="majorHAnsi" w:hAnsiTheme="majorHAnsi" w:cstheme="majorHAnsi"/>
          <w:szCs w:val="22"/>
        </w:rPr>
        <w:t xml:space="preserve">orównanie celów określonych Strategii Rozwoju Gminy </w:t>
      </w:r>
      <w:r w:rsidR="00966ADE" w:rsidRPr="00B81DD5">
        <w:rPr>
          <w:rFonts w:asciiTheme="majorHAnsi" w:hAnsiTheme="majorHAnsi" w:cstheme="majorHAnsi"/>
          <w:szCs w:val="22"/>
        </w:rPr>
        <w:t>Poronin</w:t>
      </w:r>
      <w:r w:rsidR="00A063D8" w:rsidRPr="00B81DD5">
        <w:rPr>
          <w:rFonts w:asciiTheme="majorHAnsi" w:hAnsiTheme="majorHAnsi" w:cstheme="majorHAnsi"/>
          <w:szCs w:val="22"/>
        </w:rPr>
        <w:t xml:space="preserve"> do 2030 roku </w:t>
      </w:r>
      <w:r w:rsidR="003D1492" w:rsidRPr="00B81DD5">
        <w:rPr>
          <w:rFonts w:asciiTheme="majorHAnsi" w:hAnsiTheme="majorHAnsi" w:cstheme="majorHAnsi"/>
          <w:szCs w:val="22"/>
        </w:rPr>
        <w:t>z</w:t>
      </w:r>
      <w:r w:rsidRPr="00B81DD5">
        <w:rPr>
          <w:rFonts w:asciiTheme="majorHAnsi" w:hAnsiTheme="majorHAnsi" w:cstheme="majorHAnsi"/>
          <w:szCs w:val="22"/>
        </w:rPr>
        <w:t> </w:t>
      </w:r>
      <w:r w:rsidR="003D1492" w:rsidRPr="00B81DD5">
        <w:rPr>
          <w:rFonts w:asciiTheme="majorHAnsi" w:hAnsiTheme="majorHAnsi" w:cstheme="majorHAnsi"/>
          <w:szCs w:val="22"/>
        </w:rPr>
        <w:t>celami polityki europejskiej</w:t>
      </w:r>
      <w:r w:rsidRPr="00B81DD5">
        <w:rPr>
          <w:rFonts w:asciiTheme="majorHAnsi" w:hAnsiTheme="majorHAnsi" w:cstheme="majorHAnsi"/>
          <w:szCs w:val="22"/>
        </w:rPr>
        <w:t xml:space="preserve">, krajowej i regionalnej </w:t>
      </w:r>
      <w:r w:rsidR="003D1492" w:rsidRPr="00B81DD5">
        <w:rPr>
          <w:rFonts w:asciiTheme="majorHAnsi" w:hAnsiTheme="majorHAnsi" w:cstheme="majorHAnsi"/>
          <w:szCs w:val="22"/>
        </w:rPr>
        <w:t xml:space="preserve">potwierdza, że zaplanowana polityka rozwoju gminy wpisuje się w założenia określone na </w:t>
      </w:r>
      <w:r w:rsidRPr="00B81DD5">
        <w:rPr>
          <w:rFonts w:asciiTheme="majorHAnsi" w:hAnsiTheme="majorHAnsi" w:cstheme="majorHAnsi"/>
          <w:szCs w:val="22"/>
        </w:rPr>
        <w:t xml:space="preserve">wyższych </w:t>
      </w:r>
      <w:r w:rsidR="003D1492" w:rsidRPr="00B81DD5">
        <w:rPr>
          <w:rFonts w:asciiTheme="majorHAnsi" w:hAnsiTheme="majorHAnsi" w:cstheme="majorHAnsi"/>
          <w:szCs w:val="22"/>
        </w:rPr>
        <w:t>szczebl</w:t>
      </w:r>
      <w:r w:rsidRPr="00B81DD5">
        <w:rPr>
          <w:rFonts w:asciiTheme="majorHAnsi" w:hAnsiTheme="majorHAnsi" w:cstheme="majorHAnsi"/>
          <w:szCs w:val="22"/>
        </w:rPr>
        <w:t>ach. U</w:t>
      </w:r>
      <w:r w:rsidR="003D1492" w:rsidRPr="00B81DD5">
        <w:rPr>
          <w:rFonts w:asciiTheme="majorHAnsi" w:hAnsiTheme="majorHAnsi" w:cstheme="majorHAnsi"/>
          <w:szCs w:val="22"/>
        </w:rPr>
        <w:t xml:space="preserve">prawdopodabnia </w:t>
      </w:r>
      <w:r w:rsidRPr="00B81DD5">
        <w:rPr>
          <w:rFonts w:asciiTheme="majorHAnsi" w:hAnsiTheme="majorHAnsi" w:cstheme="majorHAnsi"/>
          <w:szCs w:val="22"/>
        </w:rPr>
        <w:t xml:space="preserve">to </w:t>
      </w:r>
      <w:r w:rsidR="003D1492" w:rsidRPr="00B81DD5">
        <w:rPr>
          <w:rFonts w:asciiTheme="majorHAnsi" w:hAnsiTheme="majorHAnsi" w:cstheme="majorHAnsi"/>
          <w:szCs w:val="22"/>
        </w:rPr>
        <w:t>współpracę i wsparcie, w tym również finansowe</w:t>
      </w:r>
      <w:r w:rsidR="009814FC" w:rsidRPr="00B81DD5">
        <w:rPr>
          <w:rFonts w:asciiTheme="majorHAnsi" w:hAnsiTheme="majorHAnsi" w:cstheme="majorHAnsi"/>
          <w:szCs w:val="22"/>
        </w:rPr>
        <w:t xml:space="preserve"> dla przewidzianych w strategii kierunków i pakietów działań</w:t>
      </w:r>
      <w:r w:rsidR="003D1492" w:rsidRPr="00B81DD5">
        <w:rPr>
          <w:rFonts w:asciiTheme="majorHAnsi" w:hAnsiTheme="majorHAnsi" w:cstheme="majorHAnsi"/>
          <w:szCs w:val="22"/>
        </w:rPr>
        <w:t>, oraz wystąpienie efektu synergii.</w:t>
      </w:r>
      <w:r w:rsidR="001F3E10" w:rsidRPr="00B81DD5">
        <w:rPr>
          <w:rFonts w:asciiTheme="majorHAnsi" w:hAnsiTheme="majorHAnsi" w:cstheme="majorHAnsi"/>
          <w:szCs w:val="22"/>
        </w:rPr>
        <w:t xml:space="preserve"> </w:t>
      </w:r>
    </w:p>
    <w:p w14:paraId="30C46ED5" w14:textId="77777777" w:rsidR="00562F50" w:rsidRPr="00B81DD5" w:rsidRDefault="00562F50">
      <w:pPr>
        <w:rPr>
          <w:rFonts w:asciiTheme="majorHAnsi" w:hAnsiTheme="majorHAnsi" w:cstheme="majorHAnsi"/>
          <w:b/>
          <w:caps/>
          <w:color w:val="FFFFFF" w:themeColor="background1"/>
          <w:spacing w:val="15"/>
          <w:szCs w:val="22"/>
        </w:rPr>
      </w:pPr>
      <w:r w:rsidRPr="00B81DD5">
        <w:rPr>
          <w:rFonts w:asciiTheme="majorHAnsi" w:hAnsiTheme="majorHAnsi" w:cstheme="majorHAnsi"/>
          <w:b/>
        </w:rPr>
        <w:br w:type="page"/>
      </w:r>
    </w:p>
    <w:p w14:paraId="23B563C5" w14:textId="35D00556" w:rsidR="00BF3B78" w:rsidRPr="00B81DD5" w:rsidRDefault="00B4176E" w:rsidP="0005069D">
      <w:pPr>
        <w:pStyle w:val="Nagwek1"/>
        <w:spacing w:before="0" w:after="120"/>
        <w:jc w:val="both"/>
        <w:rPr>
          <w:rFonts w:asciiTheme="majorHAnsi" w:hAnsiTheme="majorHAnsi" w:cstheme="majorHAnsi"/>
          <w:b/>
        </w:rPr>
      </w:pPr>
      <w:bookmarkStart w:id="188" w:name="_Toc174060383"/>
      <w:r w:rsidRPr="00B81DD5">
        <w:rPr>
          <w:rFonts w:asciiTheme="majorHAnsi" w:hAnsiTheme="majorHAnsi" w:cstheme="majorHAnsi"/>
          <w:b/>
        </w:rPr>
        <w:lastRenderedPageBreak/>
        <w:t>S</w:t>
      </w:r>
      <w:r w:rsidR="00BF3B78" w:rsidRPr="00B81DD5">
        <w:rPr>
          <w:rFonts w:asciiTheme="majorHAnsi" w:hAnsiTheme="majorHAnsi" w:cstheme="majorHAnsi"/>
          <w:b/>
        </w:rPr>
        <w:t xml:space="preserve">ystem </w:t>
      </w:r>
      <w:r w:rsidR="00897E68" w:rsidRPr="00B81DD5">
        <w:rPr>
          <w:rFonts w:asciiTheme="majorHAnsi" w:hAnsiTheme="majorHAnsi" w:cstheme="majorHAnsi"/>
          <w:b/>
        </w:rPr>
        <w:t xml:space="preserve">realizacji </w:t>
      </w:r>
      <w:r w:rsidR="00D00303" w:rsidRPr="00B81DD5">
        <w:rPr>
          <w:rFonts w:asciiTheme="majorHAnsi" w:hAnsiTheme="majorHAnsi" w:cstheme="majorHAnsi"/>
          <w:b/>
        </w:rPr>
        <w:t xml:space="preserve">Strategii Rozwoju </w:t>
      </w:r>
      <w:r w:rsidR="0067300F" w:rsidRPr="00B81DD5">
        <w:rPr>
          <w:rFonts w:asciiTheme="majorHAnsi" w:hAnsiTheme="majorHAnsi" w:cstheme="majorHAnsi"/>
          <w:b/>
        </w:rPr>
        <w:t xml:space="preserve">Gminy </w:t>
      </w:r>
      <w:r w:rsidR="00966ADE" w:rsidRPr="00B81DD5">
        <w:rPr>
          <w:rFonts w:asciiTheme="majorHAnsi" w:hAnsiTheme="majorHAnsi" w:cstheme="majorHAnsi"/>
          <w:b/>
        </w:rPr>
        <w:t>Poronin</w:t>
      </w:r>
      <w:r w:rsidR="0067300F" w:rsidRPr="00B81DD5">
        <w:rPr>
          <w:rFonts w:asciiTheme="majorHAnsi" w:hAnsiTheme="majorHAnsi" w:cstheme="majorHAnsi"/>
          <w:b/>
        </w:rPr>
        <w:t xml:space="preserve"> do 2030 roku</w:t>
      </w:r>
      <w:bookmarkEnd w:id="188"/>
      <w:r w:rsidR="00777838" w:rsidRPr="00B81DD5">
        <w:rPr>
          <w:rFonts w:asciiTheme="majorHAnsi" w:hAnsiTheme="majorHAnsi" w:cstheme="majorHAnsi"/>
          <w:b/>
        </w:rPr>
        <w:t xml:space="preserve"> </w:t>
      </w:r>
      <w:r w:rsidR="00412ABE" w:rsidRPr="00B81DD5">
        <w:rPr>
          <w:rFonts w:asciiTheme="majorHAnsi" w:hAnsiTheme="majorHAnsi" w:cstheme="majorHAnsi"/>
          <w:b/>
        </w:rPr>
        <w:t xml:space="preserve"> </w:t>
      </w:r>
    </w:p>
    <w:p w14:paraId="00C15044" w14:textId="77777777" w:rsidR="00753CBD" w:rsidRPr="00B81DD5" w:rsidRDefault="00753CBD" w:rsidP="008841A8">
      <w:pPr>
        <w:pStyle w:val="Nagwek2"/>
        <w:spacing w:before="0" w:after="120"/>
        <w:jc w:val="both"/>
        <w:rPr>
          <w:rFonts w:asciiTheme="majorHAnsi" w:hAnsiTheme="majorHAnsi" w:cstheme="majorHAnsi"/>
        </w:rPr>
      </w:pPr>
      <w:bookmarkStart w:id="189" w:name="_Toc93863508"/>
      <w:bookmarkStart w:id="190" w:name="_Toc174060384"/>
      <w:r w:rsidRPr="00B81DD5">
        <w:rPr>
          <w:rFonts w:asciiTheme="majorHAnsi" w:hAnsiTheme="majorHAnsi" w:cstheme="majorHAnsi"/>
        </w:rPr>
        <w:t>System wdrażania</w:t>
      </w:r>
      <w:bookmarkEnd w:id="189"/>
      <w:bookmarkEnd w:id="190"/>
    </w:p>
    <w:p w14:paraId="50261266" w14:textId="25C3F998" w:rsidR="00DF7D5A" w:rsidRPr="00B81DD5" w:rsidRDefault="00DF7D5A" w:rsidP="00A6222D">
      <w:pPr>
        <w:spacing w:before="0" w:after="120"/>
        <w:jc w:val="both"/>
        <w:rPr>
          <w:rFonts w:asciiTheme="majorHAnsi" w:hAnsiTheme="majorHAnsi" w:cstheme="majorHAnsi"/>
          <w:b/>
        </w:rPr>
      </w:pPr>
      <w:r w:rsidRPr="00B81DD5">
        <w:rPr>
          <w:rFonts w:asciiTheme="majorHAnsi" w:hAnsiTheme="majorHAnsi" w:cstheme="majorHAnsi"/>
          <w:b/>
        </w:rPr>
        <w:t>Organizacja i podmioty zaangażowane w realizację strategii</w:t>
      </w:r>
    </w:p>
    <w:p w14:paraId="517951DA" w14:textId="1DBB7E8B" w:rsidR="00420E1D" w:rsidRPr="00B81DD5" w:rsidRDefault="00420E1D" w:rsidP="00A6222D">
      <w:pPr>
        <w:spacing w:before="0" w:after="120"/>
        <w:jc w:val="both"/>
        <w:rPr>
          <w:rFonts w:asciiTheme="majorHAnsi" w:hAnsiTheme="majorHAnsi" w:cstheme="majorHAnsi"/>
        </w:rPr>
      </w:pPr>
      <w:r w:rsidRPr="00B81DD5">
        <w:rPr>
          <w:rFonts w:asciiTheme="majorHAnsi" w:hAnsiTheme="majorHAnsi" w:cstheme="majorHAnsi"/>
        </w:rPr>
        <w:t>System realizacji Strategii Rozwoju Gminy Poronin do 2030 roku stanowi kontynuację i rozwinięcie modelu przyjętego dla realizacji dotychczasowej strategii określonej na lata 2016-2025.</w:t>
      </w:r>
    </w:p>
    <w:p w14:paraId="4F73C9D0" w14:textId="3C3B7EB9" w:rsidR="004353B4" w:rsidRPr="00B81DD5" w:rsidRDefault="007E7D76" w:rsidP="00A6222D">
      <w:pPr>
        <w:spacing w:before="0" w:after="120"/>
        <w:jc w:val="both"/>
        <w:rPr>
          <w:rFonts w:asciiTheme="majorHAnsi" w:hAnsiTheme="majorHAnsi" w:cstheme="majorHAnsi"/>
        </w:rPr>
      </w:pPr>
      <w:r w:rsidRPr="00B81DD5">
        <w:rPr>
          <w:rFonts w:asciiTheme="majorHAnsi" w:hAnsiTheme="majorHAnsi" w:cstheme="majorHAnsi"/>
        </w:rPr>
        <w:t>I</w:t>
      </w:r>
      <w:r w:rsidR="004353B4" w:rsidRPr="00B81DD5">
        <w:rPr>
          <w:rFonts w:asciiTheme="majorHAnsi" w:hAnsiTheme="majorHAnsi" w:cstheme="majorHAnsi"/>
        </w:rPr>
        <w:t xml:space="preserve">nstytucjonalną strukturę systemu wdrażania, jak również monitorowania, </w:t>
      </w:r>
      <w:r w:rsidR="008A3360" w:rsidRPr="00B81DD5">
        <w:rPr>
          <w:rFonts w:asciiTheme="majorHAnsi" w:hAnsiTheme="majorHAnsi" w:cstheme="majorHAnsi"/>
        </w:rPr>
        <w:t>oceny</w:t>
      </w:r>
      <w:r w:rsidR="004353B4" w:rsidRPr="00B81DD5">
        <w:rPr>
          <w:rFonts w:asciiTheme="majorHAnsi" w:hAnsiTheme="majorHAnsi" w:cstheme="majorHAnsi"/>
        </w:rPr>
        <w:t xml:space="preserve"> oraz aktualizacji Strategii Rozwoju Gminy </w:t>
      </w:r>
      <w:r w:rsidR="00966ADE" w:rsidRPr="00B81DD5">
        <w:rPr>
          <w:rFonts w:asciiTheme="majorHAnsi" w:hAnsiTheme="majorHAnsi" w:cstheme="majorHAnsi"/>
        </w:rPr>
        <w:t>Poronin</w:t>
      </w:r>
      <w:r w:rsidR="004353B4" w:rsidRPr="00B81DD5">
        <w:rPr>
          <w:rFonts w:asciiTheme="majorHAnsi" w:hAnsiTheme="majorHAnsi" w:cstheme="majorHAnsi"/>
        </w:rPr>
        <w:t xml:space="preserve"> do </w:t>
      </w:r>
      <w:r w:rsidR="00D703E7" w:rsidRPr="00B81DD5">
        <w:rPr>
          <w:rFonts w:asciiTheme="majorHAnsi" w:hAnsiTheme="majorHAnsi" w:cstheme="majorHAnsi"/>
        </w:rPr>
        <w:t xml:space="preserve">2030 </w:t>
      </w:r>
      <w:r w:rsidR="004353B4" w:rsidRPr="00B81DD5">
        <w:rPr>
          <w:rFonts w:asciiTheme="majorHAnsi" w:hAnsiTheme="majorHAnsi" w:cstheme="majorHAnsi"/>
        </w:rPr>
        <w:t>roku tworzą:</w:t>
      </w:r>
    </w:p>
    <w:p w14:paraId="19CF5818" w14:textId="029FF751" w:rsidR="00D703E7" w:rsidRPr="00B81DD5" w:rsidRDefault="00C40D66">
      <w:pPr>
        <w:pStyle w:val="Akapitzlist"/>
        <w:numPr>
          <w:ilvl w:val="0"/>
          <w:numId w:val="32"/>
        </w:numPr>
        <w:spacing w:before="0" w:after="120"/>
        <w:contextualSpacing w:val="0"/>
        <w:jc w:val="both"/>
        <w:rPr>
          <w:rFonts w:asciiTheme="majorHAnsi" w:hAnsiTheme="majorHAnsi" w:cstheme="majorHAnsi"/>
        </w:rPr>
      </w:pPr>
      <w:r w:rsidRPr="00B81DD5">
        <w:rPr>
          <w:rFonts w:asciiTheme="majorHAnsi" w:hAnsiTheme="majorHAnsi" w:cstheme="majorHAnsi"/>
        </w:rPr>
        <w:t>W</w:t>
      </w:r>
      <w:r w:rsidR="00D703E7" w:rsidRPr="00B81DD5">
        <w:rPr>
          <w:rFonts w:asciiTheme="majorHAnsi" w:hAnsiTheme="majorHAnsi" w:cstheme="majorHAnsi"/>
        </w:rPr>
        <w:t>ójt</w:t>
      </w:r>
      <w:r w:rsidRPr="00B81DD5">
        <w:rPr>
          <w:rFonts w:asciiTheme="majorHAnsi" w:hAnsiTheme="majorHAnsi" w:cstheme="majorHAnsi"/>
        </w:rPr>
        <w:t xml:space="preserve"> Gminy </w:t>
      </w:r>
      <w:r w:rsidR="00966ADE" w:rsidRPr="00B81DD5">
        <w:rPr>
          <w:rFonts w:asciiTheme="majorHAnsi" w:hAnsiTheme="majorHAnsi" w:cstheme="majorHAnsi"/>
        </w:rPr>
        <w:t>Poronin</w:t>
      </w:r>
      <w:r w:rsidR="00D703E7" w:rsidRPr="00B81DD5">
        <w:rPr>
          <w:rFonts w:asciiTheme="majorHAnsi" w:hAnsiTheme="majorHAnsi" w:cstheme="majorHAnsi"/>
        </w:rPr>
        <w:t>, jako organ wykonawczy,</w:t>
      </w:r>
    </w:p>
    <w:p w14:paraId="50840C20" w14:textId="750602A2" w:rsidR="00D703E7" w:rsidRPr="00B81DD5" w:rsidRDefault="00C40D66">
      <w:pPr>
        <w:pStyle w:val="Akapitzlist"/>
        <w:numPr>
          <w:ilvl w:val="0"/>
          <w:numId w:val="32"/>
        </w:numPr>
        <w:spacing w:before="0" w:after="120"/>
        <w:contextualSpacing w:val="0"/>
        <w:jc w:val="both"/>
        <w:rPr>
          <w:rFonts w:asciiTheme="majorHAnsi" w:hAnsiTheme="majorHAnsi" w:cstheme="majorHAnsi"/>
        </w:rPr>
      </w:pPr>
      <w:r w:rsidRPr="00B81DD5">
        <w:rPr>
          <w:rFonts w:asciiTheme="majorHAnsi" w:hAnsiTheme="majorHAnsi" w:cstheme="majorHAnsi"/>
        </w:rPr>
        <w:t>R</w:t>
      </w:r>
      <w:r w:rsidR="00D703E7" w:rsidRPr="00B81DD5">
        <w:rPr>
          <w:rFonts w:asciiTheme="majorHAnsi" w:hAnsiTheme="majorHAnsi" w:cstheme="majorHAnsi"/>
        </w:rPr>
        <w:t xml:space="preserve">ada </w:t>
      </w:r>
      <w:r w:rsidRPr="00B81DD5">
        <w:rPr>
          <w:rFonts w:asciiTheme="majorHAnsi" w:hAnsiTheme="majorHAnsi" w:cstheme="majorHAnsi"/>
        </w:rPr>
        <w:t>G</w:t>
      </w:r>
      <w:r w:rsidR="00D703E7" w:rsidRPr="00B81DD5">
        <w:rPr>
          <w:rFonts w:asciiTheme="majorHAnsi" w:hAnsiTheme="majorHAnsi" w:cstheme="majorHAnsi"/>
        </w:rPr>
        <w:t>miny</w:t>
      </w:r>
      <w:r w:rsidRPr="00B81DD5">
        <w:rPr>
          <w:rFonts w:asciiTheme="majorHAnsi" w:hAnsiTheme="majorHAnsi" w:cstheme="majorHAnsi"/>
        </w:rPr>
        <w:t xml:space="preserve"> </w:t>
      </w:r>
      <w:r w:rsidR="00966ADE" w:rsidRPr="00B81DD5">
        <w:rPr>
          <w:rFonts w:asciiTheme="majorHAnsi" w:hAnsiTheme="majorHAnsi" w:cstheme="majorHAnsi"/>
        </w:rPr>
        <w:t>Poronin</w:t>
      </w:r>
      <w:r w:rsidR="00D703E7" w:rsidRPr="00B81DD5">
        <w:rPr>
          <w:rFonts w:asciiTheme="majorHAnsi" w:hAnsiTheme="majorHAnsi" w:cstheme="majorHAnsi"/>
        </w:rPr>
        <w:t>, jako organ uchwałodawczy,</w:t>
      </w:r>
    </w:p>
    <w:p w14:paraId="03A2B785" w14:textId="0A6614E1" w:rsidR="00300BBC" w:rsidRPr="00B81DD5" w:rsidRDefault="00420E1D">
      <w:pPr>
        <w:pStyle w:val="Akapitzlist"/>
        <w:numPr>
          <w:ilvl w:val="0"/>
          <w:numId w:val="32"/>
        </w:numPr>
        <w:spacing w:before="0" w:after="120"/>
        <w:contextualSpacing w:val="0"/>
        <w:jc w:val="both"/>
        <w:rPr>
          <w:rFonts w:asciiTheme="majorHAnsi" w:hAnsiTheme="majorHAnsi" w:cstheme="majorHAnsi"/>
        </w:rPr>
      </w:pPr>
      <w:bookmarkStart w:id="191" w:name="_Hlk173922618"/>
      <w:r w:rsidRPr="00B81DD5">
        <w:rPr>
          <w:rFonts w:asciiTheme="majorHAnsi" w:hAnsiTheme="majorHAnsi" w:cstheme="majorHAnsi"/>
        </w:rPr>
        <w:t>w</w:t>
      </w:r>
      <w:r w:rsidR="008D53E4" w:rsidRPr="00B81DD5">
        <w:rPr>
          <w:rFonts w:asciiTheme="majorHAnsi" w:hAnsiTheme="majorHAnsi" w:cstheme="majorHAnsi"/>
        </w:rPr>
        <w:t>yznaczona przez Wójta Gminy Poronin komórka/stanowisko w struktur</w:t>
      </w:r>
      <w:r w:rsidRPr="00B81DD5">
        <w:rPr>
          <w:rFonts w:asciiTheme="majorHAnsi" w:hAnsiTheme="majorHAnsi" w:cstheme="majorHAnsi"/>
        </w:rPr>
        <w:t>ze</w:t>
      </w:r>
      <w:r w:rsidR="008D53E4" w:rsidRPr="00B81DD5">
        <w:rPr>
          <w:rFonts w:asciiTheme="majorHAnsi" w:hAnsiTheme="majorHAnsi" w:cstheme="majorHAnsi"/>
        </w:rPr>
        <w:t xml:space="preserve"> Urzędu Gminy Poronin, jako podmiot zarządzający wdrażaniem Strategii</w:t>
      </w:r>
      <w:r w:rsidR="00AE42B6" w:rsidRPr="00B81DD5">
        <w:rPr>
          <w:rFonts w:asciiTheme="majorHAnsi" w:hAnsiTheme="majorHAnsi" w:cstheme="majorHAnsi"/>
        </w:rPr>
        <w:t xml:space="preserve"> Rozwoju Gminy </w:t>
      </w:r>
      <w:r w:rsidR="00966ADE" w:rsidRPr="00B81DD5">
        <w:rPr>
          <w:rFonts w:asciiTheme="majorHAnsi" w:hAnsiTheme="majorHAnsi" w:cstheme="majorHAnsi"/>
        </w:rPr>
        <w:t>Poronin</w:t>
      </w:r>
      <w:r w:rsidR="00AE42B6" w:rsidRPr="00B81DD5">
        <w:rPr>
          <w:rFonts w:asciiTheme="majorHAnsi" w:hAnsiTheme="majorHAnsi" w:cstheme="majorHAnsi"/>
        </w:rPr>
        <w:t xml:space="preserve"> do 2030 roku</w:t>
      </w:r>
      <w:r w:rsidR="007E54AB" w:rsidRPr="00B81DD5">
        <w:rPr>
          <w:rFonts w:asciiTheme="majorHAnsi" w:hAnsiTheme="majorHAnsi" w:cstheme="majorHAnsi"/>
        </w:rPr>
        <w:t>,</w:t>
      </w:r>
    </w:p>
    <w:p w14:paraId="59BD67AE" w14:textId="2C863A4C" w:rsidR="007823A5" w:rsidRPr="00B81DD5" w:rsidRDefault="00AE42B6">
      <w:pPr>
        <w:pStyle w:val="Akapitzlist"/>
        <w:numPr>
          <w:ilvl w:val="0"/>
          <w:numId w:val="32"/>
        </w:numPr>
        <w:spacing w:before="0" w:after="120"/>
        <w:contextualSpacing w:val="0"/>
        <w:jc w:val="both"/>
        <w:rPr>
          <w:rFonts w:asciiTheme="majorHAnsi" w:hAnsiTheme="majorHAnsi" w:cstheme="majorHAnsi"/>
        </w:rPr>
      </w:pPr>
      <w:r w:rsidRPr="00B81DD5">
        <w:rPr>
          <w:rFonts w:asciiTheme="majorHAnsi" w:hAnsiTheme="majorHAnsi" w:cstheme="majorHAnsi"/>
        </w:rPr>
        <w:t>poszczególne referaty</w:t>
      </w:r>
      <w:r w:rsidR="005115FA" w:rsidRPr="00B81DD5">
        <w:rPr>
          <w:rFonts w:asciiTheme="majorHAnsi" w:hAnsiTheme="majorHAnsi" w:cstheme="majorHAnsi"/>
        </w:rPr>
        <w:t xml:space="preserve"> oraz stanowiska</w:t>
      </w:r>
      <w:r w:rsidRPr="00B81DD5">
        <w:rPr>
          <w:rFonts w:asciiTheme="majorHAnsi" w:hAnsiTheme="majorHAnsi" w:cstheme="majorHAnsi"/>
        </w:rPr>
        <w:t xml:space="preserve"> </w:t>
      </w:r>
      <w:r w:rsidR="005115FA" w:rsidRPr="00B81DD5">
        <w:rPr>
          <w:rFonts w:asciiTheme="majorHAnsi" w:hAnsiTheme="majorHAnsi" w:cstheme="majorHAnsi"/>
        </w:rPr>
        <w:t xml:space="preserve">pracy </w:t>
      </w:r>
      <w:r w:rsidR="00420E1D" w:rsidRPr="00B81DD5">
        <w:rPr>
          <w:rFonts w:asciiTheme="majorHAnsi" w:hAnsiTheme="majorHAnsi" w:cstheme="majorHAnsi"/>
        </w:rPr>
        <w:t xml:space="preserve">w strukturze Urzędu Gminy Poronin </w:t>
      </w:r>
      <w:r w:rsidR="00300BBC" w:rsidRPr="00B81DD5">
        <w:rPr>
          <w:rFonts w:asciiTheme="majorHAnsi" w:hAnsiTheme="majorHAnsi" w:cstheme="majorHAnsi"/>
        </w:rPr>
        <w:t>i</w:t>
      </w:r>
      <w:r w:rsidRPr="00B81DD5">
        <w:rPr>
          <w:rFonts w:asciiTheme="majorHAnsi" w:hAnsiTheme="majorHAnsi" w:cstheme="majorHAnsi"/>
        </w:rPr>
        <w:t xml:space="preserve"> jednostki </w:t>
      </w:r>
      <w:r w:rsidR="00420E1D" w:rsidRPr="00B81DD5">
        <w:rPr>
          <w:rFonts w:asciiTheme="majorHAnsi" w:hAnsiTheme="majorHAnsi" w:cstheme="majorHAnsi"/>
        </w:rPr>
        <w:t xml:space="preserve">organizacyjne </w:t>
      </w:r>
      <w:r w:rsidRPr="00B81DD5">
        <w:rPr>
          <w:rFonts w:asciiTheme="majorHAnsi" w:hAnsiTheme="majorHAnsi" w:cstheme="majorHAnsi"/>
        </w:rPr>
        <w:t>gmin</w:t>
      </w:r>
      <w:r w:rsidR="00420E1D" w:rsidRPr="00B81DD5">
        <w:rPr>
          <w:rFonts w:asciiTheme="majorHAnsi" w:hAnsiTheme="majorHAnsi" w:cstheme="majorHAnsi"/>
        </w:rPr>
        <w:t>y</w:t>
      </w:r>
      <w:r w:rsidRPr="00B81DD5">
        <w:rPr>
          <w:rFonts w:asciiTheme="majorHAnsi" w:hAnsiTheme="majorHAnsi" w:cstheme="majorHAnsi"/>
        </w:rPr>
        <w:t xml:space="preserve">, </w:t>
      </w:r>
      <w:r w:rsidR="00300BBC" w:rsidRPr="00B81DD5">
        <w:rPr>
          <w:rFonts w:asciiTheme="majorHAnsi" w:hAnsiTheme="majorHAnsi" w:cstheme="majorHAnsi"/>
        </w:rPr>
        <w:t>jako współrealizatorzy</w:t>
      </w:r>
      <w:r w:rsidR="00420E1D" w:rsidRPr="00B81DD5">
        <w:rPr>
          <w:rFonts w:asciiTheme="majorHAnsi" w:hAnsiTheme="majorHAnsi" w:cstheme="majorHAnsi"/>
        </w:rPr>
        <w:t xml:space="preserve"> działań</w:t>
      </w:r>
      <w:r w:rsidR="00300BBC" w:rsidRPr="00B81DD5">
        <w:rPr>
          <w:rFonts w:asciiTheme="majorHAnsi" w:hAnsiTheme="majorHAnsi" w:cstheme="majorHAnsi"/>
        </w:rPr>
        <w:t>,</w:t>
      </w:r>
    </w:p>
    <w:p w14:paraId="6787C7A5" w14:textId="388395BB" w:rsidR="00420E1D" w:rsidRPr="00B81DD5" w:rsidRDefault="00420E1D">
      <w:pPr>
        <w:pStyle w:val="Akapitzlist"/>
        <w:numPr>
          <w:ilvl w:val="0"/>
          <w:numId w:val="32"/>
        </w:numPr>
        <w:spacing w:before="0" w:after="120"/>
        <w:contextualSpacing w:val="0"/>
        <w:jc w:val="both"/>
        <w:rPr>
          <w:rFonts w:asciiTheme="majorHAnsi" w:hAnsiTheme="majorHAnsi" w:cstheme="majorHAnsi"/>
        </w:rPr>
      </w:pPr>
      <w:r w:rsidRPr="00B81DD5">
        <w:rPr>
          <w:rFonts w:asciiTheme="majorHAnsi" w:hAnsiTheme="majorHAnsi" w:cstheme="majorHAnsi"/>
          <w:color w:val="000000"/>
        </w:rPr>
        <w:t xml:space="preserve">zewnętrzne podmioty współpracujące przy realizacji działań określonych w </w:t>
      </w:r>
      <w:r w:rsidRPr="00B81DD5">
        <w:rPr>
          <w:rFonts w:asciiTheme="majorHAnsi" w:hAnsiTheme="majorHAnsi" w:cstheme="majorHAnsi"/>
        </w:rPr>
        <w:t>Strategii Rozwoju Gminy Poronin do 2030 roku.</w:t>
      </w:r>
    </w:p>
    <w:bookmarkEnd w:id="191"/>
    <w:p w14:paraId="6F69F2CF" w14:textId="39F0553D" w:rsidR="00420E1D" w:rsidRPr="00B81DD5" w:rsidRDefault="00420E1D" w:rsidP="00A6222D">
      <w:pPr>
        <w:spacing w:before="0" w:after="120"/>
        <w:jc w:val="both"/>
        <w:rPr>
          <w:rFonts w:asciiTheme="majorHAnsi" w:hAnsiTheme="majorHAnsi" w:cstheme="majorHAnsi"/>
        </w:rPr>
      </w:pPr>
      <w:r w:rsidRPr="00B81DD5">
        <w:rPr>
          <w:rFonts w:asciiTheme="majorHAnsi" w:hAnsiTheme="majorHAnsi" w:cstheme="majorHAnsi"/>
        </w:rPr>
        <w:t>Kluczową rolę w procesie realizacji Strategii Rozwoju Gminy Poronin do 2030 roku odgrywa przywództwo polityczne i organizacyjne Wójta Gminy Poronin, rozumiane jako strategiczna rola organu wykonawczego samorządu gminnego w stymulowaniu i koordynacji działań podejmowanych przez różnorodne podmioty i środowiska, jak również w mobilizowaniu oraz integrowaniu zasobów pozostających w ich dyspozycji – na rzecz realizacji celów oraz kierunków działań, które pozwolą urzeczywistnić wspólnie zdefiniowaną wizję rozwoju gminy do 2030 r.</w:t>
      </w:r>
    </w:p>
    <w:p w14:paraId="135D3EEB" w14:textId="5B15B8A7" w:rsidR="00420E1D" w:rsidRPr="00B81DD5" w:rsidRDefault="00420E1D" w:rsidP="00A6222D">
      <w:pPr>
        <w:spacing w:before="0" w:after="120"/>
        <w:jc w:val="both"/>
        <w:rPr>
          <w:rFonts w:asciiTheme="majorHAnsi" w:hAnsiTheme="majorHAnsi" w:cstheme="majorHAnsi"/>
        </w:rPr>
      </w:pPr>
      <w:r w:rsidRPr="00B81DD5">
        <w:rPr>
          <w:rFonts w:asciiTheme="majorHAnsi" w:hAnsiTheme="majorHAnsi" w:cstheme="majorHAnsi"/>
        </w:rPr>
        <w:t>Na poziomie merytorycznym ważną rolę przypisuje się Radzie Gminy Poronin, która pozostaje odpowiedzialna za uchwalenie strategii, wsparcie merytoryczne w zakresie jej realizacji i oceny oraz podejmowanie decyzji strategicznych, jak np. aktualizacja dokumentu.</w:t>
      </w:r>
    </w:p>
    <w:p w14:paraId="30D8912C" w14:textId="1D1C6058" w:rsidR="00502412" w:rsidRPr="00B81DD5" w:rsidRDefault="00420E1D" w:rsidP="00A6222D">
      <w:pPr>
        <w:spacing w:before="0" w:after="120"/>
        <w:jc w:val="both"/>
        <w:rPr>
          <w:rFonts w:asciiTheme="majorHAnsi" w:hAnsiTheme="majorHAnsi" w:cstheme="majorHAnsi"/>
        </w:rPr>
      </w:pPr>
      <w:r w:rsidRPr="00B81DD5">
        <w:rPr>
          <w:rFonts w:asciiTheme="majorHAnsi" w:hAnsiTheme="majorHAnsi" w:cstheme="majorHAnsi"/>
        </w:rPr>
        <w:t>Podobnie jak miało to miejsce w przypadku procesu opracowania niniejszego dokumentu, zakłada się wielopodmiotowy, partycypacyjny model zarządzania wdrażaniem Strategii Rozwoju Gminy Poronin do 2030 roku. Za zapewnienie sprawności i efektywności tego procesu odpowiada wyznaczona przez Wójta Gminy Poronin komórka/stanowisko w strukturze Urzędu Gminy Poronin. Ramowy zakres jej zadań obejmuje realizację przypisanych jej zadań, koordynację operacyjną działań pozostałych realizatorów, harmonizowanie i poszerzanie partnerstw, poszukiwanie nowych źródeł finansowania, monitorowanie, ocenę i przygotowanie zmian w strategii</w:t>
      </w:r>
      <w:r w:rsidR="00502412" w:rsidRPr="00B81DD5">
        <w:rPr>
          <w:rFonts w:asciiTheme="majorHAnsi" w:hAnsiTheme="majorHAnsi" w:cstheme="majorHAnsi"/>
        </w:rPr>
        <w:t xml:space="preserve"> (w tym kreowanie i przyjmowanie propozycji nowych zadań od partnerów realizacyjnych, odbiorców i innymi interesariuszami)</w:t>
      </w:r>
      <w:r w:rsidRPr="00B81DD5">
        <w:rPr>
          <w:rFonts w:asciiTheme="majorHAnsi" w:hAnsiTheme="majorHAnsi" w:cstheme="majorHAnsi"/>
        </w:rPr>
        <w:t xml:space="preserve">, </w:t>
      </w:r>
      <w:r w:rsidR="00502412" w:rsidRPr="00B81DD5">
        <w:rPr>
          <w:rFonts w:asciiTheme="majorHAnsi" w:hAnsiTheme="majorHAnsi" w:cstheme="majorHAnsi"/>
        </w:rPr>
        <w:t>zapewnienie działań w zakresie informacji i promocji zapisów strategii</w:t>
      </w:r>
      <w:r w:rsidRPr="00B81DD5">
        <w:rPr>
          <w:rFonts w:asciiTheme="majorHAnsi" w:hAnsiTheme="majorHAnsi" w:cstheme="majorHAnsi"/>
        </w:rPr>
        <w:t>, stałą współpracę z Wójtem Gminy Poronin i Radą Gminą Poronin</w:t>
      </w:r>
      <w:r w:rsidR="00502412" w:rsidRPr="00B81DD5">
        <w:rPr>
          <w:rFonts w:asciiTheme="majorHAnsi" w:hAnsiTheme="majorHAnsi" w:cstheme="majorHAnsi"/>
        </w:rPr>
        <w:t xml:space="preserve">, a także współrealizatorami wewnętrznymi i zewnętrznymi. </w:t>
      </w:r>
    </w:p>
    <w:p w14:paraId="78B3A6E3" w14:textId="2BEA8B75" w:rsidR="00502412" w:rsidRPr="00B81DD5" w:rsidRDefault="00502412" w:rsidP="00A6222D">
      <w:pPr>
        <w:spacing w:before="0" w:after="120"/>
        <w:jc w:val="both"/>
        <w:rPr>
          <w:rFonts w:asciiTheme="majorHAnsi" w:hAnsiTheme="majorHAnsi" w:cstheme="majorHAnsi"/>
        </w:rPr>
      </w:pPr>
      <w:r w:rsidRPr="00B81DD5">
        <w:rPr>
          <w:rFonts w:asciiTheme="majorHAnsi" w:hAnsiTheme="majorHAnsi" w:cstheme="majorHAnsi"/>
        </w:rPr>
        <w:t>Poszczególne referaty oraz stanowiska pracy w strukturze Urzędu Gminy Poronin i jednostki organizacyjne gminy, jako współrealizatorzy, odpowiadają za realizację przypisanych im działań oraz biorą udział w procedurze monitoringu, oceny i aktualizacji strategii, pozostając w stałym kontakcie i współpracy z podmiotem zarządzającym wdrażaniem Strategii Rozwoju Gminy Poronin do 2030 roku.</w:t>
      </w:r>
    </w:p>
    <w:p w14:paraId="78D8881F" w14:textId="5697F885" w:rsidR="00420E1D" w:rsidRPr="00B81DD5" w:rsidRDefault="00502412" w:rsidP="00B713A2">
      <w:pPr>
        <w:spacing w:before="0" w:after="120"/>
        <w:jc w:val="both"/>
        <w:rPr>
          <w:rFonts w:asciiTheme="majorHAnsi" w:hAnsiTheme="majorHAnsi" w:cstheme="majorHAnsi"/>
        </w:rPr>
      </w:pPr>
      <w:r w:rsidRPr="00B81DD5">
        <w:rPr>
          <w:rFonts w:asciiTheme="majorHAnsi" w:hAnsiTheme="majorHAnsi" w:cstheme="majorHAnsi"/>
        </w:rPr>
        <w:lastRenderedPageBreak/>
        <w:t>Partnerzy zewnętrzni wdrażają zbieżne ze swoimi celami funkcjonowania oraz zakresem kompetencyjnym kierunki działań określone w strategii lub wspierają je (administracja rządowa, inne jednostkami samorządu terytorialnego i ich związki, biznes, organizacje pozarządowe i społeczne, mieszkańcy, partnerzy zagraniczni itp.).</w:t>
      </w:r>
    </w:p>
    <w:p w14:paraId="69747151" w14:textId="2DD04898" w:rsidR="00EB6455" w:rsidRPr="00B81DD5" w:rsidRDefault="00AE42B6" w:rsidP="00B713A2">
      <w:pPr>
        <w:spacing w:before="0" w:after="120"/>
        <w:jc w:val="both"/>
        <w:rPr>
          <w:rFonts w:asciiTheme="majorHAnsi" w:hAnsiTheme="majorHAnsi" w:cstheme="majorHAnsi"/>
        </w:rPr>
      </w:pPr>
      <w:r w:rsidRPr="00B81DD5">
        <w:rPr>
          <w:rFonts w:asciiTheme="majorHAnsi" w:hAnsiTheme="majorHAnsi" w:cstheme="majorHAnsi"/>
        </w:rPr>
        <w:t>Odpowiedzialność za poszczególne kierunki działań została określona w ramach planu operacyjnego strategii</w:t>
      </w:r>
      <w:r w:rsidR="006F21A6" w:rsidRPr="00B81DD5">
        <w:rPr>
          <w:rFonts w:asciiTheme="majorHAnsi" w:hAnsiTheme="majorHAnsi" w:cstheme="majorHAnsi"/>
        </w:rPr>
        <w:t xml:space="preserve"> poprzez </w:t>
      </w:r>
      <w:r w:rsidRPr="00B81DD5">
        <w:rPr>
          <w:rFonts w:asciiTheme="majorHAnsi" w:hAnsiTheme="majorHAnsi" w:cstheme="majorHAnsi"/>
        </w:rPr>
        <w:t>opisan</w:t>
      </w:r>
      <w:r w:rsidR="006F21A6" w:rsidRPr="00B81DD5">
        <w:rPr>
          <w:rFonts w:asciiTheme="majorHAnsi" w:hAnsiTheme="majorHAnsi" w:cstheme="majorHAnsi"/>
        </w:rPr>
        <w:t>ie</w:t>
      </w:r>
      <w:r w:rsidRPr="00B81DD5">
        <w:rPr>
          <w:rFonts w:asciiTheme="majorHAnsi" w:hAnsiTheme="majorHAnsi" w:cstheme="majorHAnsi"/>
        </w:rPr>
        <w:t xml:space="preserve"> w kolumnie „Realizacja lub nadzór nad procesem po stronie </w:t>
      </w:r>
      <w:r w:rsidR="005115FA" w:rsidRPr="00B81DD5">
        <w:rPr>
          <w:rFonts w:asciiTheme="majorHAnsi" w:hAnsiTheme="majorHAnsi" w:cstheme="majorHAnsi"/>
        </w:rPr>
        <w:t>G</w:t>
      </w:r>
      <w:r w:rsidRPr="00B81DD5">
        <w:rPr>
          <w:rFonts w:asciiTheme="majorHAnsi" w:hAnsiTheme="majorHAnsi" w:cstheme="majorHAnsi"/>
        </w:rPr>
        <w:t xml:space="preserve">miny”. Może ona zostać dookreślona przez Wójta Gminy </w:t>
      </w:r>
      <w:r w:rsidR="00966ADE" w:rsidRPr="00B81DD5">
        <w:rPr>
          <w:rFonts w:asciiTheme="majorHAnsi" w:hAnsiTheme="majorHAnsi" w:cstheme="majorHAnsi"/>
        </w:rPr>
        <w:t>Poronin</w:t>
      </w:r>
      <w:r w:rsidRPr="00B81DD5">
        <w:rPr>
          <w:rFonts w:asciiTheme="majorHAnsi" w:hAnsiTheme="majorHAnsi" w:cstheme="majorHAnsi"/>
        </w:rPr>
        <w:t>, np. w formie zarządzenia.</w:t>
      </w:r>
    </w:p>
    <w:p w14:paraId="5611819C" w14:textId="2A080165" w:rsidR="00AA0D17" w:rsidRPr="00B81DD5" w:rsidRDefault="00502412" w:rsidP="00B713A2">
      <w:pPr>
        <w:spacing w:before="0" w:after="120"/>
        <w:jc w:val="both"/>
        <w:rPr>
          <w:rFonts w:asciiTheme="majorHAnsi" w:hAnsiTheme="majorHAnsi" w:cstheme="majorHAnsi"/>
          <w:b/>
        </w:rPr>
      </w:pPr>
      <w:r w:rsidRPr="00B81DD5">
        <w:rPr>
          <w:rFonts w:asciiTheme="majorHAnsi" w:hAnsiTheme="majorHAnsi" w:cstheme="majorHAnsi"/>
          <w:b/>
        </w:rPr>
        <w:t>Zasady</w:t>
      </w:r>
      <w:r w:rsidR="00A6222D" w:rsidRPr="00B81DD5">
        <w:rPr>
          <w:rFonts w:asciiTheme="majorHAnsi" w:hAnsiTheme="majorHAnsi" w:cstheme="majorHAnsi"/>
          <w:b/>
        </w:rPr>
        <w:t xml:space="preserve"> realizacji strategii</w:t>
      </w:r>
    </w:p>
    <w:p w14:paraId="75913147" w14:textId="532D2CC7" w:rsidR="00502412" w:rsidRPr="00B81DD5" w:rsidRDefault="00502412" w:rsidP="00B713A2">
      <w:pPr>
        <w:spacing w:before="0" w:after="120"/>
        <w:jc w:val="both"/>
        <w:rPr>
          <w:rFonts w:asciiTheme="majorHAnsi" w:hAnsiTheme="majorHAnsi" w:cstheme="majorHAnsi"/>
          <w:bCs/>
        </w:rPr>
      </w:pPr>
      <w:r w:rsidRPr="00B81DD5">
        <w:rPr>
          <w:rFonts w:asciiTheme="majorHAnsi" w:hAnsiTheme="majorHAnsi" w:cstheme="majorHAnsi"/>
          <w:bCs/>
        </w:rPr>
        <w:t xml:space="preserve">Sprawne i efektywne wdrażanie zapisów Strategii Rozwoju Gminy Poronin do 2030 roku będzie możliwe dzięki budowie i ciągłemu wzmacnianiu sieci aktywnej współpracy </w:t>
      </w:r>
      <w:proofErr w:type="spellStart"/>
      <w:r w:rsidRPr="00B81DD5">
        <w:rPr>
          <w:rFonts w:asciiTheme="majorHAnsi" w:hAnsiTheme="majorHAnsi" w:cstheme="majorHAnsi"/>
          <w:bCs/>
        </w:rPr>
        <w:t>międzysamorządowej</w:t>
      </w:r>
      <w:proofErr w:type="spellEnd"/>
      <w:r w:rsidRPr="00B81DD5">
        <w:rPr>
          <w:rFonts w:asciiTheme="majorHAnsi" w:hAnsiTheme="majorHAnsi" w:cstheme="majorHAnsi"/>
          <w:bCs/>
        </w:rPr>
        <w:t>, międzysektorowej i międzyorganizacyjnej. Współdziałanie powinno</w:t>
      </w:r>
      <w:r w:rsidR="00A6222D" w:rsidRPr="00B81DD5">
        <w:rPr>
          <w:rFonts w:asciiTheme="majorHAnsi" w:hAnsiTheme="majorHAnsi" w:cstheme="majorHAnsi"/>
          <w:bCs/>
        </w:rPr>
        <w:t xml:space="preserve"> </w:t>
      </w:r>
      <w:r w:rsidRPr="00B81DD5">
        <w:rPr>
          <w:rFonts w:asciiTheme="majorHAnsi" w:hAnsiTheme="majorHAnsi" w:cstheme="majorHAnsi"/>
          <w:bCs/>
        </w:rPr>
        <w:t>bazować w szczególności na zasadach:</w:t>
      </w:r>
    </w:p>
    <w:p w14:paraId="5E1C727E" w14:textId="36565862" w:rsidR="00502412" w:rsidRPr="00B81DD5" w:rsidRDefault="00502412">
      <w:pPr>
        <w:pStyle w:val="Akapitzlist"/>
        <w:numPr>
          <w:ilvl w:val="0"/>
          <w:numId w:val="32"/>
        </w:numPr>
        <w:spacing w:before="0" w:after="120"/>
        <w:contextualSpacing w:val="0"/>
        <w:jc w:val="both"/>
        <w:rPr>
          <w:rFonts w:asciiTheme="majorHAnsi" w:hAnsiTheme="majorHAnsi" w:cstheme="majorHAnsi"/>
          <w:bCs/>
        </w:rPr>
      </w:pPr>
      <w:r w:rsidRPr="00B81DD5">
        <w:rPr>
          <w:rFonts w:asciiTheme="majorHAnsi" w:hAnsiTheme="majorHAnsi" w:cstheme="majorHAnsi"/>
          <w:bCs/>
        </w:rPr>
        <w:t>wzajemnego zrozumienia, partnerstwa i zaufania,</w:t>
      </w:r>
    </w:p>
    <w:p w14:paraId="2059ADC6" w14:textId="0BA06CE6" w:rsidR="00502412" w:rsidRPr="00B81DD5" w:rsidRDefault="00502412">
      <w:pPr>
        <w:pStyle w:val="Akapitzlist"/>
        <w:numPr>
          <w:ilvl w:val="0"/>
          <w:numId w:val="32"/>
        </w:numPr>
        <w:spacing w:before="0" w:after="120"/>
        <w:contextualSpacing w:val="0"/>
        <w:jc w:val="both"/>
        <w:rPr>
          <w:rFonts w:asciiTheme="majorHAnsi" w:hAnsiTheme="majorHAnsi" w:cstheme="majorHAnsi"/>
          <w:bCs/>
        </w:rPr>
      </w:pPr>
      <w:r w:rsidRPr="00B81DD5">
        <w:rPr>
          <w:rFonts w:asciiTheme="majorHAnsi" w:hAnsiTheme="majorHAnsi" w:cstheme="majorHAnsi"/>
          <w:bCs/>
        </w:rPr>
        <w:t>determinacji oraz pełnego zaangażowania w proces osiągania wspólnie</w:t>
      </w:r>
      <w:r w:rsidR="001A40FD" w:rsidRPr="00B81DD5">
        <w:rPr>
          <w:rFonts w:asciiTheme="majorHAnsi" w:hAnsiTheme="majorHAnsi" w:cstheme="majorHAnsi"/>
          <w:bCs/>
        </w:rPr>
        <w:t xml:space="preserve"> </w:t>
      </w:r>
      <w:r w:rsidRPr="00B81DD5">
        <w:rPr>
          <w:rFonts w:asciiTheme="majorHAnsi" w:hAnsiTheme="majorHAnsi" w:cstheme="majorHAnsi"/>
          <w:bCs/>
        </w:rPr>
        <w:t>zdefiniowanych celów rozwojowych gminy Poronin,</w:t>
      </w:r>
    </w:p>
    <w:p w14:paraId="2B6C5687" w14:textId="7911D7BA" w:rsidR="00502412" w:rsidRPr="00B81DD5" w:rsidRDefault="00502412">
      <w:pPr>
        <w:pStyle w:val="Akapitzlist"/>
        <w:numPr>
          <w:ilvl w:val="0"/>
          <w:numId w:val="53"/>
        </w:numPr>
        <w:spacing w:before="0" w:after="120"/>
        <w:contextualSpacing w:val="0"/>
        <w:jc w:val="both"/>
        <w:rPr>
          <w:rFonts w:asciiTheme="majorHAnsi" w:hAnsiTheme="majorHAnsi" w:cstheme="majorHAnsi"/>
          <w:bCs/>
        </w:rPr>
      </w:pPr>
      <w:r w:rsidRPr="00B81DD5">
        <w:rPr>
          <w:rFonts w:asciiTheme="majorHAnsi" w:hAnsiTheme="majorHAnsi" w:cstheme="majorHAnsi"/>
          <w:bCs/>
        </w:rPr>
        <w:t>otwartości, przejrzystości i dialogu,</w:t>
      </w:r>
    </w:p>
    <w:p w14:paraId="76404B76" w14:textId="2E4CABFE" w:rsidR="00502412" w:rsidRPr="00B81DD5" w:rsidRDefault="00502412">
      <w:pPr>
        <w:pStyle w:val="Akapitzlist"/>
        <w:numPr>
          <w:ilvl w:val="0"/>
          <w:numId w:val="53"/>
        </w:numPr>
        <w:spacing w:before="0" w:after="120"/>
        <w:contextualSpacing w:val="0"/>
        <w:jc w:val="both"/>
        <w:rPr>
          <w:rFonts w:asciiTheme="majorHAnsi" w:hAnsiTheme="majorHAnsi" w:cstheme="majorHAnsi"/>
          <w:bCs/>
        </w:rPr>
      </w:pPr>
      <w:r w:rsidRPr="00B81DD5">
        <w:rPr>
          <w:rFonts w:asciiTheme="majorHAnsi" w:hAnsiTheme="majorHAnsi" w:cstheme="majorHAnsi"/>
          <w:bCs/>
        </w:rPr>
        <w:t>poszanowania wzajemnej autonomii,</w:t>
      </w:r>
    </w:p>
    <w:p w14:paraId="46E98738" w14:textId="4F08A819" w:rsidR="00502412" w:rsidRPr="00B81DD5" w:rsidRDefault="00502412">
      <w:pPr>
        <w:pStyle w:val="Akapitzlist"/>
        <w:numPr>
          <w:ilvl w:val="0"/>
          <w:numId w:val="53"/>
        </w:numPr>
        <w:spacing w:before="0" w:after="120"/>
        <w:contextualSpacing w:val="0"/>
        <w:jc w:val="both"/>
        <w:rPr>
          <w:rFonts w:asciiTheme="majorHAnsi" w:hAnsiTheme="majorHAnsi" w:cstheme="majorHAnsi"/>
          <w:bCs/>
        </w:rPr>
      </w:pPr>
      <w:r w:rsidRPr="00B81DD5">
        <w:rPr>
          <w:rFonts w:asciiTheme="majorHAnsi" w:hAnsiTheme="majorHAnsi" w:cstheme="majorHAnsi"/>
          <w:bCs/>
        </w:rPr>
        <w:t>racjonalizmu i realizmu, a jednocześnie adekwatności i efektywności podejmowanych</w:t>
      </w:r>
      <w:r w:rsidR="001A40FD" w:rsidRPr="00B81DD5">
        <w:rPr>
          <w:rFonts w:asciiTheme="majorHAnsi" w:hAnsiTheme="majorHAnsi" w:cstheme="majorHAnsi"/>
          <w:bCs/>
        </w:rPr>
        <w:t xml:space="preserve"> </w:t>
      </w:r>
      <w:r w:rsidRPr="00B81DD5">
        <w:rPr>
          <w:rFonts w:asciiTheme="majorHAnsi" w:hAnsiTheme="majorHAnsi" w:cstheme="majorHAnsi"/>
          <w:bCs/>
        </w:rPr>
        <w:t>interwencji,</w:t>
      </w:r>
    </w:p>
    <w:p w14:paraId="07F545D1" w14:textId="1EADB399" w:rsidR="00502412" w:rsidRPr="00B81DD5" w:rsidRDefault="00502412">
      <w:pPr>
        <w:pStyle w:val="Akapitzlist"/>
        <w:numPr>
          <w:ilvl w:val="0"/>
          <w:numId w:val="53"/>
        </w:numPr>
        <w:spacing w:before="0" w:after="120"/>
        <w:contextualSpacing w:val="0"/>
        <w:jc w:val="both"/>
        <w:rPr>
          <w:rFonts w:asciiTheme="majorHAnsi" w:hAnsiTheme="majorHAnsi" w:cstheme="majorHAnsi"/>
          <w:bCs/>
        </w:rPr>
      </w:pPr>
      <w:r w:rsidRPr="00B81DD5">
        <w:rPr>
          <w:rFonts w:asciiTheme="majorHAnsi" w:hAnsiTheme="majorHAnsi" w:cstheme="majorHAnsi"/>
          <w:bCs/>
        </w:rPr>
        <w:t>elastyczności, kreatywności i innowacyjności,</w:t>
      </w:r>
    </w:p>
    <w:p w14:paraId="37546454" w14:textId="4545BF92" w:rsidR="00502412" w:rsidRPr="00B81DD5" w:rsidRDefault="00502412">
      <w:pPr>
        <w:pStyle w:val="Akapitzlist"/>
        <w:numPr>
          <w:ilvl w:val="0"/>
          <w:numId w:val="53"/>
        </w:numPr>
        <w:spacing w:before="0" w:after="120"/>
        <w:contextualSpacing w:val="0"/>
        <w:jc w:val="both"/>
        <w:rPr>
          <w:rFonts w:asciiTheme="majorHAnsi" w:hAnsiTheme="majorHAnsi" w:cstheme="majorHAnsi"/>
          <w:bCs/>
        </w:rPr>
      </w:pPr>
      <w:r w:rsidRPr="00B81DD5">
        <w:rPr>
          <w:rFonts w:asciiTheme="majorHAnsi" w:hAnsiTheme="majorHAnsi" w:cstheme="majorHAnsi"/>
          <w:bCs/>
        </w:rPr>
        <w:t>partycypacji społecznej.</w:t>
      </w:r>
    </w:p>
    <w:p w14:paraId="7BBFE9C6" w14:textId="77777777" w:rsidR="001A40FD" w:rsidRPr="00B81DD5" w:rsidRDefault="001A40FD" w:rsidP="00B713A2">
      <w:pPr>
        <w:spacing w:before="0" w:after="120"/>
        <w:jc w:val="both"/>
        <w:rPr>
          <w:rFonts w:asciiTheme="majorHAnsi" w:hAnsiTheme="majorHAnsi" w:cstheme="majorHAnsi"/>
          <w:bCs/>
        </w:rPr>
      </w:pPr>
      <w:r w:rsidRPr="00B81DD5">
        <w:rPr>
          <w:rFonts w:asciiTheme="majorHAnsi" w:hAnsiTheme="majorHAnsi" w:cstheme="majorHAnsi"/>
          <w:bCs/>
        </w:rPr>
        <w:t>Zasada partnerskiego współdziałania obejmuje mobilizowanie i angażowanie różnorodnych zasobów oraz kompetencji dla osiągania celów strategii, w zasadniczych trzech obszarach:</w:t>
      </w:r>
    </w:p>
    <w:p w14:paraId="19A78D59" w14:textId="4704CD98" w:rsidR="001A40FD" w:rsidRPr="00B81DD5" w:rsidRDefault="001A40FD">
      <w:pPr>
        <w:pStyle w:val="Akapitzlist"/>
        <w:numPr>
          <w:ilvl w:val="0"/>
          <w:numId w:val="54"/>
        </w:numPr>
        <w:spacing w:before="0" w:after="120"/>
        <w:ind w:left="714" w:hanging="357"/>
        <w:contextualSpacing w:val="0"/>
        <w:jc w:val="both"/>
        <w:rPr>
          <w:rFonts w:asciiTheme="majorHAnsi" w:hAnsiTheme="majorHAnsi" w:cstheme="majorHAnsi"/>
          <w:bCs/>
        </w:rPr>
      </w:pPr>
      <w:r w:rsidRPr="00B81DD5">
        <w:rPr>
          <w:rFonts w:asciiTheme="majorHAnsi" w:hAnsiTheme="majorHAnsi" w:cstheme="majorHAnsi"/>
          <w:bCs/>
        </w:rPr>
        <w:t>partnerstwa publiczno-społecznego - w relacjach samorządu gminnego z mieszkańcami oraz ich formalnymi i nieformalnymi zrzeszeniami, w ramach efektywnej formuły partycypacji, dialogu i współdecydowania o kluczowych sprawach dla wspólnoty lokalnej,</w:t>
      </w:r>
    </w:p>
    <w:p w14:paraId="4051E824" w14:textId="746BA9F9" w:rsidR="001A40FD" w:rsidRPr="00B81DD5" w:rsidRDefault="001A40FD">
      <w:pPr>
        <w:pStyle w:val="Akapitzlist"/>
        <w:numPr>
          <w:ilvl w:val="0"/>
          <w:numId w:val="54"/>
        </w:numPr>
        <w:spacing w:before="0" w:after="120"/>
        <w:ind w:left="714" w:hanging="357"/>
        <w:contextualSpacing w:val="0"/>
        <w:jc w:val="both"/>
        <w:rPr>
          <w:rFonts w:asciiTheme="majorHAnsi" w:hAnsiTheme="majorHAnsi" w:cstheme="majorHAnsi"/>
          <w:bCs/>
        </w:rPr>
      </w:pPr>
      <w:r w:rsidRPr="00B81DD5">
        <w:rPr>
          <w:rFonts w:asciiTheme="majorHAnsi" w:hAnsiTheme="majorHAnsi" w:cstheme="majorHAnsi"/>
          <w:bCs/>
        </w:rPr>
        <w:t>partnerstwa publiczno-publicznego - w relacjach samorządu gminnego z samorządami innych gmin, samorządem powiatowym i regionalnym, administracją rządową oraz innymi jednostkami sektora finansów publicznych,</w:t>
      </w:r>
    </w:p>
    <w:p w14:paraId="4B4A0496" w14:textId="7C954EC4" w:rsidR="001A40FD" w:rsidRPr="00B81DD5" w:rsidRDefault="001A40FD">
      <w:pPr>
        <w:pStyle w:val="Akapitzlist"/>
        <w:numPr>
          <w:ilvl w:val="0"/>
          <w:numId w:val="54"/>
        </w:numPr>
        <w:spacing w:before="0" w:after="120"/>
        <w:ind w:left="714" w:hanging="357"/>
        <w:contextualSpacing w:val="0"/>
        <w:jc w:val="both"/>
        <w:rPr>
          <w:rFonts w:asciiTheme="majorHAnsi" w:hAnsiTheme="majorHAnsi" w:cstheme="majorHAnsi"/>
          <w:bCs/>
        </w:rPr>
      </w:pPr>
      <w:r w:rsidRPr="00B81DD5">
        <w:rPr>
          <w:rFonts w:asciiTheme="majorHAnsi" w:hAnsiTheme="majorHAnsi" w:cstheme="majorHAnsi"/>
          <w:bCs/>
        </w:rPr>
        <w:t>partnerstwa publiczno-prywatnego - w relacjach samorządu gminnego z sektorem gospodarczym.</w:t>
      </w:r>
    </w:p>
    <w:p w14:paraId="768BD31D" w14:textId="7F8CC08B" w:rsidR="001A40FD" w:rsidRPr="00B81DD5" w:rsidRDefault="001A40FD" w:rsidP="00B713A2">
      <w:pPr>
        <w:spacing w:before="0" w:after="120"/>
        <w:jc w:val="both"/>
        <w:rPr>
          <w:rFonts w:asciiTheme="majorHAnsi" w:hAnsiTheme="majorHAnsi" w:cstheme="majorHAnsi"/>
          <w:bCs/>
        </w:rPr>
      </w:pPr>
      <w:r w:rsidRPr="00B81DD5">
        <w:rPr>
          <w:rFonts w:asciiTheme="majorHAnsi" w:hAnsiTheme="majorHAnsi" w:cstheme="majorHAnsi"/>
          <w:bCs/>
        </w:rPr>
        <w:t>Strategia Rozwoju Gminy Poronin do 2030 roku traktuje o tym w szczególności w ramach dedykowanego celu operacyjnego 4.2. Rozwój współpracy na poziomie lokalnym i ponadlokalnym wraz ze wsparciem aktywizacji i partycypacji społecznej.</w:t>
      </w:r>
    </w:p>
    <w:p w14:paraId="55C396A5" w14:textId="77777777" w:rsidR="001A40FD" w:rsidRPr="00B81DD5" w:rsidRDefault="001A40FD">
      <w:pPr>
        <w:rPr>
          <w:rFonts w:asciiTheme="majorHAnsi" w:hAnsiTheme="majorHAnsi" w:cstheme="majorHAnsi"/>
          <w:bCs/>
        </w:rPr>
      </w:pPr>
      <w:r w:rsidRPr="00B81DD5">
        <w:rPr>
          <w:rFonts w:asciiTheme="majorHAnsi" w:hAnsiTheme="majorHAnsi" w:cstheme="majorHAnsi"/>
          <w:bCs/>
        </w:rPr>
        <w:br w:type="page"/>
      </w:r>
    </w:p>
    <w:p w14:paraId="4EC31E63" w14:textId="6FE55064" w:rsidR="00A6222D" w:rsidRPr="00B81DD5" w:rsidRDefault="00A6222D" w:rsidP="00B713A2">
      <w:pPr>
        <w:spacing w:before="0" w:after="120"/>
        <w:jc w:val="both"/>
        <w:rPr>
          <w:rFonts w:asciiTheme="majorHAnsi" w:hAnsiTheme="majorHAnsi" w:cstheme="majorHAnsi"/>
        </w:rPr>
      </w:pPr>
      <w:r w:rsidRPr="00B81DD5">
        <w:rPr>
          <w:rFonts w:asciiTheme="majorHAnsi" w:hAnsiTheme="majorHAnsi" w:cstheme="majorHAnsi"/>
          <w:b/>
        </w:rPr>
        <w:lastRenderedPageBreak/>
        <w:t>Mechanizmy i instrumenty realizacji strategii</w:t>
      </w:r>
    </w:p>
    <w:p w14:paraId="177087CC" w14:textId="487BC1B5" w:rsidR="008005FE" w:rsidRPr="00B81DD5" w:rsidRDefault="008005FE" w:rsidP="00B713A2">
      <w:pPr>
        <w:spacing w:before="0" w:after="120"/>
        <w:jc w:val="both"/>
        <w:rPr>
          <w:rFonts w:asciiTheme="majorHAnsi" w:hAnsiTheme="majorHAnsi" w:cstheme="majorHAnsi"/>
        </w:rPr>
      </w:pPr>
      <w:r w:rsidRPr="00B81DD5">
        <w:rPr>
          <w:rFonts w:asciiTheme="majorHAnsi" w:hAnsiTheme="majorHAnsi" w:cstheme="majorHAnsi"/>
        </w:rPr>
        <w:t xml:space="preserve">W ramach realizacji </w:t>
      </w:r>
      <w:r w:rsidR="00D00303" w:rsidRPr="00B81DD5">
        <w:rPr>
          <w:rFonts w:asciiTheme="majorHAnsi" w:hAnsiTheme="majorHAnsi" w:cstheme="majorHAnsi"/>
        </w:rPr>
        <w:t xml:space="preserve">Strategii Rozwoju </w:t>
      </w:r>
      <w:r w:rsidR="0067300F" w:rsidRPr="00B81DD5">
        <w:rPr>
          <w:rFonts w:asciiTheme="majorHAnsi" w:hAnsiTheme="majorHAnsi" w:cstheme="majorHAnsi"/>
        </w:rPr>
        <w:t xml:space="preserve">Gminy </w:t>
      </w:r>
      <w:r w:rsidR="00966ADE" w:rsidRPr="00B81DD5">
        <w:rPr>
          <w:rFonts w:asciiTheme="majorHAnsi" w:hAnsiTheme="majorHAnsi" w:cstheme="majorHAnsi"/>
        </w:rPr>
        <w:t>Poronin</w:t>
      </w:r>
      <w:r w:rsidR="0067300F" w:rsidRPr="00B81DD5">
        <w:rPr>
          <w:rFonts w:asciiTheme="majorHAnsi" w:hAnsiTheme="majorHAnsi" w:cstheme="majorHAnsi"/>
        </w:rPr>
        <w:t xml:space="preserve"> do 2030 roku</w:t>
      </w:r>
      <w:r w:rsidR="000F7010" w:rsidRPr="00B81DD5">
        <w:rPr>
          <w:rFonts w:asciiTheme="majorHAnsi" w:hAnsiTheme="majorHAnsi" w:cstheme="majorHAnsi"/>
        </w:rPr>
        <w:t xml:space="preserve"> </w:t>
      </w:r>
      <w:r w:rsidRPr="00B81DD5">
        <w:rPr>
          <w:rFonts w:asciiTheme="majorHAnsi" w:hAnsiTheme="majorHAnsi" w:cstheme="majorHAnsi"/>
        </w:rPr>
        <w:t>wykorzystane zostaną różne mechanizmy i instrumenty realizacyjne, wśród których można wymienić:</w:t>
      </w:r>
    </w:p>
    <w:p w14:paraId="53166843" w14:textId="16EE0FDC" w:rsidR="008005FE" w:rsidRPr="00B81DD5" w:rsidRDefault="008005FE">
      <w:pPr>
        <w:pStyle w:val="Akapitzlist"/>
        <w:numPr>
          <w:ilvl w:val="0"/>
          <w:numId w:val="1"/>
        </w:numPr>
        <w:spacing w:before="0" w:after="120"/>
        <w:contextualSpacing w:val="0"/>
        <w:jc w:val="both"/>
        <w:rPr>
          <w:rFonts w:asciiTheme="majorHAnsi" w:hAnsiTheme="majorHAnsi" w:cstheme="majorHAnsi"/>
        </w:rPr>
      </w:pPr>
      <w:r w:rsidRPr="00B81DD5">
        <w:rPr>
          <w:rFonts w:asciiTheme="majorHAnsi" w:hAnsiTheme="majorHAnsi" w:cstheme="majorHAnsi"/>
        </w:rPr>
        <w:t xml:space="preserve">uchwały budżetowe Rady </w:t>
      </w:r>
      <w:r w:rsidR="009079AE" w:rsidRPr="00B81DD5">
        <w:rPr>
          <w:rFonts w:asciiTheme="majorHAnsi" w:hAnsiTheme="majorHAnsi" w:cstheme="majorHAnsi"/>
        </w:rPr>
        <w:t>Gminy</w:t>
      </w:r>
      <w:r w:rsidR="008C04FA" w:rsidRPr="00B81DD5">
        <w:rPr>
          <w:rFonts w:asciiTheme="majorHAnsi" w:hAnsiTheme="majorHAnsi" w:cstheme="majorHAnsi"/>
        </w:rPr>
        <w:t xml:space="preserve"> </w:t>
      </w:r>
      <w:r w:rsidR="00966ADE" w:rsidRPr="00B81DD5">
        <w:rPr>
          <w:rFonts w:asciiTheme="majorHAnsi" w:hAnsiTheme="majorHAnsi" w:cstheme="majorHAnsi"/>
        </w:rPr>
        <w:t>Poronin</w:t>
      </w:r>
      <w:r w:rsidR="00E21815" w:rsidRPr="00B81DD5">
        <w:rPr>
          <w:rFonts w:asciiTheme="majorHAnsi" w:hAnsiTheme="majorHAnsi" w:cstheme="majorHAnsi"/>
        </w:rPr>
        <w:t xml:space="preserve"> </w:t>
      </w:r>
      <w:r w:rsidRPr="00B81DD5">
        <w:rPr>
          <w:rFonts w:asciiTheme="majorHAnsi" w:hAnsiTheme="majorHAnsi" w:cstheme="majorHAnsi"/>
        </w:rPr>
        <w:t xml:space="preserve">i wieloletnią prognozę finansową </w:t>
      </w:r>
      <w:r w:rsidR="00694C52" w:rsidRPr="00B81DD5">
        <w:rPr>
          <w:rFonts w:asciiTheme="majorHAnsi" w:hAnsiTheme="majorHAnsi" w:cstheme="majorHAnsi"/>
        </w:rPr>
        <w:t>Gmin</w:t>
      </w:r>
      <w:r w:rsidRPr="00B81DD5">
        <w:rPr>
          <w:rFonts w:asciiTheme="majorHAnsi" w:hAnsiTheme="majorHAnsi" w:cstheme="majorHAnsi"/>
        </w:rPr>
        <w:t xml:space="preserve">y, określające krótko i długookresowe priorytety finansowe </w:t>
      </w:r>
      <w:r w:rsidR="007101DD" w:rsidRPr="00B81DD5">
        <w:rPr>
          <w:rFonts w:asciiTheme="majorHAnsi" w:hAnsiTheme="majorHAnsi" w:cstheme="majorHAnsi"/>
        </w:rPr>
        <w:t>jednostki</w:t>
      </w:r>
      <w:r w:rsidRPr="00B81DD5">
        <w:rPr>
          <w:rFonts w:asciiTheme="majorHAnsi" w:hAnsiTheme="majorHAnsi" w:cstheme="majorHAnsi"/>
        </w:rPr>
        <w:t>,</w:t>
      </w:r>
    </w:p>
    <w:p w14:paraId="1DAAB34D" w14:textId="486ACFCC" w:rsidR="008005FE" w:rsidRPr="00B81DD5" w:rsidRDefault="008005FE">
      <w:pPr>
        <w:pStyle w:val="Akapitzlist"/>
        <w:numPr>
          <w:ilvl w:val="0"/>
          <w:numId w:val="1"/>
        </w:numPr>
        <w:spacing w:before="0" w:after="120"/>
        <w:contextualSpacing w:val="0"/>
        <w:jc w:val="both"/>
        <w:rPr>
          <w:rFonts w:asciiTheme="majorHAnsi" w:hAnsiTheme="majorHAnsi" w:cstheme="majorHAnsi"/>
        </w:rPr>
      </w:pPr>
      <w:r w:rsidRPr="00B81DD5">
        <w:rPr>
          <w:rFonts w:asciiTheme="majorHAnsi" w:hAnsiTheme="majorHAnsi" w:cstheme="majorHAnsi"/>
        </w:rPr>
        <w:t xml:space="preserve">inne merytoryczne uchwały </w:t>
      </w:r>
      <w:r w:rsidR="009079AE" w:rsidRPr="00B81DD5">
        <w:rPr>
          <w:rFonts w:asciiTheme="majorHAnsi" w:hAnsiTheme="majorHAnsi" w:cstheme="majorHAnsi"/>
        </w:rPr>
        <w:t xml:space="preserve">Rady Gminy </w:t>
      </w:r>
      <w:r w:rsidR="00966ADE" w:rsidRPr="00B81DD5">
        <w:rPr>
          <w:rFonts w:asciiTheme="majorHAnsi" w:hAnsiTheme="majorHAnsi" w:cstheme="majorHAnsi"/>
        </w:rPr>
        <w:t>Poronin</w:t>
      </w:r>
      <w:r w:rsidR="00E21815" w:rsidRPr="00B81DD5">
        <w:rPr>
          <w:rFonts w:asciiTheme="majorHAnsi" w:hAnsiTheme="majorHAnsi" w:cstheme="majorHAnsi"/>
        </w:rPr>
        <w:t xml:space="preserve"> </w:t>
      </w:r>
      <w:r w:rsidRPr="00B81DD5">
        <w:rPr>
          <w:rFonts w:asciiTheme="majorHAnsi" w:hAnsiTheme="majorHAnsi" w:cstheme="majorHAnsi"/>
        </w:rPr>
        <w:t xml:space="preserve">i </w:t>
      </w:r>
      <w:r w:rsidR="00E21815" w:rsidRPr="00B81DD5">
        <w:rPr>
          <w:rFonts w:asciiTheme="majorHAnsi" w:hAnsiTheme="majorHAnsi" w:cstheme="majorHAnsi"/>
        </w:rPr>
        <w:t xml:space="preserve">zarządzenia </w:t>
      </w:r>
      <w:r w:rsidR="009079AE" w:rsidRPr="00B81DD5">
        <w:rPr>
          <w:rFonts w:asciiTheme="majorHAnsi" w:hAnsiTheme="majorHAnsi" w:cstheme="majorHAnsi"/>
        </w:rPr>
        <w:t xml:space="preserve">Wójta Gminy </w:t>
      </w:r>
      <w:r w:rsidR="00966ADE" w:rsidRPr="00B81DD5">
        <w:rPr>
          <w:rFonts w:asciiTheme="majorHAnsi" w:hAnsiTheme="majorHAnsi" w:cstheme="majorHAnsi"/>
        </w:rPr>
        <w:t>Poronin</w:t>
      </w:r>
      <w:r w:rsidRPr="00B81DD5">
        <w:rPr>
          <w:rFonts w:asciiTheme="majorHAnsi" w:hAnsiTheme="majorHAnsi" w:cstheme="majorHAnsi"/>
        </w:rPr>
        <w:t xml:space="preserve"> w obszarach oddziaływania strategii,</w:t>
      </w:r>
    </w:p>
    <w:p w14:paraId="3580DB78" w14:textId="4C57DCF6" w:rsidR="00B713A2" w:rsidRPr="00B81DD5" w:rsidRDefault="00B713A2">
      <w:pPr>
        <w:pStyle w:val="Akapitzlist"/>
        <w:numPr>
          <w:ilvl w:val="0"/>
          <w:numId w:val="1"/>
        </w:numPr>
        <w:spacing w:before="0" w:after="120"/>
        <w:contextualSpacing w:val="0"/>
        <w:jc w:val="both"/>
        <w:rPr>
          <w:rFonts w:asciiTheme="majorHAnsi" w:hAnsiTheme="majorHAnsi" w:cstheme="majorHAnsi"/>
        </w:rPr>
      </w:pPr>
      <w:r w:rsidRPr="00B81DD5">
        <w:rPr>
          <w:rFonts w:asciiTheme="majorHAnsi" w:hAnsiTheme="majorHAnsi" w:cstheme="majorHAnsi"/>
        </w:rPr>
        <w:t>różne dokumenty wykonawcze (plany i programy branżowe) na poziomie gminy, w szczególności określone w niniejszej strategii,</w:t>
      </w:r>
    </w:p>
    <w:p w14:paraId="6A66FE9A" w14:textId="589C6C64" w:rsidR="008005FE" w:rsidRPr="00B81DD5" w:rsidRDefault="00B713A2">
      <w:pPr>
        <w:pStyle w:val="Akapitzlist"/>
        <w:numPr>
          <w:ilvl w:val="0"/>
          <w:numId w:val="1"/>
        </w:numPr>
        <w:spacing w:before="0" w:after="120"/>
        <w:contextualSpacing w:val="0"/>
        <w:jc w:val="both"/>
        <w:rPr>
          <w:rFonts w:asciiTheme="majorHAnsi" w:hAnsiTheme="majorHAnsi" w:cstheme="majorHAnsi"/>
        </w:rPr>
      </w:pPr>
      <w:r w:rsidRPr="00B81DD5">
        <w:rPr>
          <w:rFonts w:asciiTheme="majorHAnsi" w:hAnsiTheme="majorHAnsi" w:cstheme="majorHAnsi"/>
        </w:rPr>
        <w:t xml:space="preserve">plan ogólny gminy, miejscowe plany zagospodarowania przestrzennego oraz inne </w:t>
      </w:r>
      <w:r w:rsidR="00F36FE5" w:rsidRPr="00B81DD5">
        <w:rPr>
          <w:rFonts w:asciiTheme="majorHAnsi" w:hAnsiTheme="majorHAnsi" w:cstheme="majorHAnsi"/>
        </w:rPr>
        <w:t>akty</w:t>
      </w:r>
      <w:r w:rsidR="007A476B" w:rsidRPr="00B81DD5">
        <w:rPr>
          <w:rFonts w:asciiTheme="majorHAnsi" w:hAnsiTheme="majorHAnsi" w:cstheme="majorHAnsi"/>
        </w:rPr>
        <w:t xml:space="preserve"> przestrzenne</w:t>
      </w:r>
      <w:r w:rsidR="008005FE" w:rsidRPr="00B81DD5">
        <w:rPr>
          <w:rFonts w:asciiTheme="majorHAnsi" w:hAnsiTheme="majorHAnsi" w:cstheme="majorHAnsi"/>
        </w:rPr>
        <w:t xml:space="preserve">, uszczegóławiające założenia modelu struktury funkcjonalno-przestrzennej </w:t>
      </w:r>
      <w:r w:rsidRPr="00B81DD5">
        <w:rPr>
          <w:rFonts w:asciiTheme="majorHAnsi" w:hAnsiTheme="majorHAnsi" w:cstheme="majorHAnsi"/>
        </w:rPr>
        <w:t>g</w:t>
      </w:r>
      <w:r w:rsidR="00694C52" w:rsidRPr="00B81DD5">
        <w:rPr>
          <w:rFonts w:asciiTheme="majorHAnsi" w:hAnsiTheme="majorHAnsi" w:cstheme="majorHAnsi"/>
        </w:rPr>
        <w:t>min</w:t>
      </w:r>
      <w:r w:rsidR="007101DD" w:rsidRPr="00B81DD5">
        <w:rPr>
          <w:rFonts w:asciiTheme="majorHAnsi" w:hAnsiTheme="majorHAnsi" w:cstheme="majorHAnsi"/>
        </w:rPr>
        <w:t>y</w:t>
      </w:r>
      <w:r w:rsidR="008005FE" w:rsidRPr="00B81DD5">
        <w:rPr>
          <w:rFonts w:asciiTheme="majorHAnsi" w:hAnsiTheme="majorHAnsi" w:cstheme="majorHAnsi"/>
        </w:rPr>
        <w:t xml:space="preserve">, </w:t>
      </w:r>
      <w:r w:rsidRPr="00B81DD5">
        <w:rPr>
          <w:rFonts w:asciiTheme="majorHAnsi" w:hAnsiTheme="majorHAnsi" w:cstheme="majorHAnsi"/>
        </w:rPr>
        <w:t>określonego w strategii,</w:t>
      </w:r>
    </w:p>
    <w:p w14:paraId="0C424BC4" w14:textId="6FC3C3C5" w:rsidR="008005FE" w:rsidRPr="00B81DD5" w:rsidRDefault="008005FE">
      <w:pPr>
        <w:pStyle w:val="Akapitzlist"/>
        <w:numPr>
          <w:ilvl w:val="0"/>
          <w:numId w:val="1"/>
        </w:numPr>
        <w:spacing w:before="0" w:after="120"/>
        <w:contextualSpacing w:val="0"/>
        <w:jc w:val="both"/>
        <w:rPr>
          <w:rFonts w:asciiTheme="majorHAnsi" w:hAnsiTheme="majorHAnsi" w:cstheme="majorHAnsi"/>
        </w:rPr>
      </w:pPr>
      <w:r w:rsidRPr="00B81DD5">
        <w:rPr>
          <w:rFonts w:asciiTheme="majorHAnsi" w:hAnsiTheme="majorHAnsi" w:cstheme="majorHAnsi"/>
        </w:rPr>
        <w:t xml:space="preserve">projekty inwestycyjne i </w:t>
      </w:r>
      <w:proofErr w:type="spellStart"/>
      <w:r w:rsidRPr="00B81DD5">
        <w:rPr>
          <w:rFonts w:asciiTheme="majorHAnsi" w:hAnsiTheme="majorHAnsi" w:cstheme="majorHAnsi"/>
        </w:rPr>
        <w:t>nieinwestycyjne</w:t>
      </w:r>
      <w:proofErr w:type="spellEnd"/>
      <w:r w:rsidRPr="00B81DD5">
        <w:rPr>
          <w:rFonts w:asciiTheme="majorHAnsi" w:hAnsiTheme="majorHAnsi" w:cstheme="majorHAnsi"/>
        </w:rPr>
        <w:t xml:space="preserve">, mieszczące się w katalogu działań przewidzianych strategią, </w:t>
      </w:r>
      <w:r w:rsidR="007A476B" w:rsidRPr="00B81DD5">
        <w:rPr>
          <w:rFonts w:asciiTheme="majorHAnsi" w:hAnsiTheme="majorHAnsi" w:cstheme="majorHAnsi"/>
        </w:rPr>
        <w:t xml:space="preserve">w szczególności </w:t>
      </w:r>
      <w:r w:rsidRPr="00B81DD5">
        <w:rPr>
          <w:rFonts w:asciiTheme="majorHAnsi" w:hAnsiTheme="majorHAnsi" w:cstheme="majorHAnsi"/>
        </w:rPr>
        <w:t xml:space="preserve">realizowane przy wykorzystaniu funduszy </w:t>
      </w:r>
      <w:r w:rsidR="0044223D" w:rsidRPr="00B81DD5">
        <w:rPr>
          <w:rFonts w:asciiTheme="majorHAnsi" w:hAnsiTheme="majorHAnsi" w:cstheme="majorHAnsi"/>
        </w:rPr>
        <w:t xml:space="preserve">krajowych i </w:t>
      </w:r>
      <w:r w:rsidRPr="00B81DD5">
        <w:rPr>
          <w:rFonts w:asciiTheme="majorHAnsi" w:hAnsiTheme="majorHAnsi" w:cstheme="majorHAnsi"/>
        </w:rPr>
        <w:t>europejskich,</w:t>
      </w:r>
    </w:p>
    <w:p w14:paraId="66614E4E" w14:textId="6F43C0F2" w:rsidR="008005FE" w:rsidRPr="00B81DD5" w:rsidRDefault="008005FE">
      <w:pPr>
        <w:pStyle w:val="Akapitzlist"/>
        <w:numPr>
          <w:ilvl w:val="0"/>
          <w:numId w:val="1"/>
        </w:numPr>
        <w:spacing w:before="0" w:after="120"/>
        <w:contextualSpacing w:val="0"/>
        <w:jc w:val="both"/>
        <w:rPr>
          <w:rFonts w:asciiTheme="majorHAnsi" w:hAnsiTheme="majorHAnsi" w:cstheme="majorHAnsi"/>
        </w:rPr>
      </w:pPr>
      <w:r w:rsidRPr="00B81DD5">
        <w:rPr>
          <w:rFonts w:asciiTheme="majorHAnsi" w:hAnsiTheme="majorHAnsi" w:cstheme="majorHAnsi"/>
        </w:rPr>
        <w:t xml:space="preserve">różne umowy, kontrakty i porozumienia pomiędzy </w:t>
      </w:r>
      <w:r w:rsidR="00B713A2" w:rsidRPr="00B81DD5">
        <w:rPr>
          <w:rFonts w:asciiTheme="majorHAnsi" w:hAnsiTheme="majorHAnsi" w:cstheme="majorHAnsi"/>
        </w:rPr>
        <w:t>g</w:t>
      </w:r>
      <w:r w:rsidRPr="00B81DD5">
        <w:rPr>
          <w:rFonts w:asciiTheme="majorHAnsi" w:hAnsiTheme="majorHAnsi" w:cstheme="majorHAnsi"/>
        </w:rPr>
        <w:t>miną a innymi samorządami, administracją rządową, part</w:t>
      </w:r>
      <w:r w:rsidR="007101DD" w:rsidRPr="00B81DD5">
        <w:rPr>
          <w:rFonts w:asciiTheme="majorHAnsi" w:hAnsiTheme="majorHAnsi" w:cstheme="majorHAnsi"/>
        </w:rPr>
        <w:t>n</w:t>
      </w:r>
      <w:r w:rsidRPr="00B81DD5">
        <w:rPr>
          <w:rFonts w:asciiTheme="majorHAnsi" w:hAnsiTheme="majorHAnsi" w:cstheme="majorHAnsi"/>
        </w:rPr>
        <w:t>erami społecznymi i gospodarczymi,</w:t>
      </w:r>
      <w:r w:rsidR="00B713A2" w:rsidRPr="00B81DD5">
        <w:rPr>
          <w:rFonts w:asciiTheme="majorHAnsi" w:hAnsiTheme="majorHAnsi" w:cstheme="majorHAnsi"/>
        </w:rPr>
        <w:t xml:space="preserve"> realizowane zgodnie z zasadami określonymi wyżej </w:t>
      </w:r>
      <w:r w:rsidR="00B713A2" w:rsidRPr="00B81DD5">
        <w:rPr>
          <w:rFonts w:asciiTheme="majorHAnsi" w:hAnsiTheme="majorHAnsi" w:cstheme="majorHAnsi"/>
          <w:bCs/>
        </w:rPr>
        <w:t>(ze szczególnym uwzględnieniem współpracy w ramach Stowarzyszenia Podhalańska Lokalna Grupy Działania, Stowarzyszenia Podhalański Obszar Funkcjonalny, Stowarzyszenia Gmin Górskich, Związku Euroregion Tatry i Europejskiego Ugrupowania Współpracy Terytorialnej TATRY z o.o.)</w:t>
      </w:r>
      <w:r w:rsidR="00B713A2" w:rsidRPr="00B81DD5">
        <w:rPr>
          <w:rFonts w:asciiTheme="majorHAnsi" w:hAnsiTheme="majorHAnsi" w:cstheme="majorHAnsi"/>
        </w:rPr>
        <w:t>,</w:t>
      </w:r>
    </w:p>
    <w:p w14:paraId="3E05F7B4" w14:textId="43D82E9B" w:rsidR="008005FE" w:rsidRPr="00B81DD5" w:rsidRDefault="008005FE">
      <w:pPr>
        <w:pStyle w:val="Akapitzlist"/>
        <w:numPr>
          <w:ilvl w:val="0"/>
          <w:numId w:val="1"/>
        </w:numPr>
        <w:spacing w:before="0" w:after="120"/>
        <w:ind w:left="714" w:hanging="357"/>
        <w:contextualSpacing w:val="0"/>
        <w:jc w:val="both"/>
        <w:rPr>
          <w:rFonts w:asciiTheme="majorHAnsi" w:hAnsiTheme="majorHAnsi" w:cstheme="majorHAnsi"/>
        </w:rPr>
      </w:pPr>
      <w:r w:rsidRPr="00B81DD5">
        <w:rPr>
          <w:rFonts w:asciiTheme="majorHAnsi" w:hAnsiTheme="majorHAnsi" w:cstheme="majorHAnsi"/>
        </w:rPr>
        <w:t>zespoły zadaniowe i projektowe, ciała o charakterze opiniodawczo-doradczym</w:t>
      </w:r>
      <w:r w:rsidR="00B713A2" w:rsidRPr="00B81DD5">
        <w:rPr>
          <w:rFonts w:asciiTheme="majorHAnsi" w:hAnsiTheme="majorHAnsi" w:cstheme="majorHAnsi"/>
        </w:rPr>
        <w:t xml:space="preserve"> (jak np. Gminna Rada Seniorów, Młodzieżowa Rady Gminy, Społeczna Rada Rozwoju)</w:t>
      </w:r>
      <w:r w:rsidRPr="00B81DD5">
        <w:rPr>
          <w:rFonts w:asciiTheme="majorHAnsi" w:hAnsiTheme="majorHAnsi" w:cstheme="majorHAnsi"/>
        </w:rPr>
        <w:t>, powoływane w celu usprawnienia procesu wdrażania strategii,</w:t>
      </w:r>
    </w:p>
    <w:p w14:paraId="05FC876A" w14:textId="2E02AD49" w:rsidR="008005FE" w:rsidRPr="00B81DD5" w:rsidRDefault="008005FE">
      <w:pPr>
        <w:pStyle w:val="Akapitzlist"/>
        <w:numPr>
          <w:ilvl w:val="0"/>
          <w:numId w:val="1"/>
        </w:numPr>
        <w:spacing w:before="0" w:after="120"/>
        <w:contextualSpacing w:val="0"/>
        <w:jc w:val="both"/>
        <w:rPr>
          <w:rFonts w:asciiTheme="majorHAnsi" w:hAnsiTheme="majorHAnsi" w:cstheme="majorHAnsi"/>
        </w:rPr>
      </w:pPr>
      <w:r w:rsidRPr="00B81DD5">
        <w:rPr>
          <w:rFonts w:asciiTheme="majorHAnsi" w:hAnsiTheme="majorHAnsi" w:cstheme="majorHAnsi"/>
        </w:rPr>
        <w:t>działania edukacyjne, informacyjne, promocyjne i konsultacyjne, stanowiące o poparciu społecznym i jakości podejmowanych interwencji.</w:t>
      </w:r>
    </w:p>
    <w:p w14:paraId="188F5CEC" w14:textId="77777777" w:rsidR="009C4176" w:rsidRPr="00B81DD5" w:rsidRDefault="009C4176" w:rsidP="00A6222D">
      <w:pPr>
        <w:spacing w:before="0" w:after="120"/>
        <w:jc w:val="both"/>
        <w:rPr>
          <w:rFonts w:asciiTheme="majorHAnsi" w:hAnsiTheme="majorHAnsi" w:cstheme="majorHAnsi"/>
          <w:b/>
        </w:rPr>
      </w:pPr>
      <w:r w:rsidRPr="00B81DD5">
        <w:rPr>
          <w:rFonts w:asciiTheme="majorHAnsi" w:hAnsiTheme="majorHAnsi" w:cstheme="majorHAnsi"/>
          <w:b/>
        </w:rPr>
        <w:t>Poziom społeczny</w:t>
      </w:r>
    </w:p>
    <w:p w14:paraId="38C8B7F1" w14:textId="7CA9CF3A" w:rsidR="00426391" w:rsidRPr="00B81DD5" w:rsidRDefault="00426391" w:rsidP="00C42A90">
      <w:pPr>
        <w:spacing w:before="0" w:after="120"/>
        <w:jc w:val="both"/>
        <w:rPr>
          <w:rFonts w:asciiTheme="majorHAnsi" w:hAnsiTheme="majorHAnsi" w:cstheme="majorHAnsi"/>
        </w:rPr>
      </w:pPr>
      <w:bookmarkStart w:id="192" w:name="_Toc93863509"/>
      <w:r w:rsidRPr="00B81DD5">
        <w:rPr>
          <w:rFonts w:asciiTheme="majorHAnsi" w:hAnsiTheme="majorHAnsi" w:cstheme="majorHAnsi"/>
        </w:rPr>
        <w:t xml:space="preserve">Ważnym poziomem wdrażania strategii jest ponadto poziom społeczny, który dotyczy upowszechniania i promocji zapisów Strategii Rozwoju Gminy </w:t>
      </w:r>
      <w:r w:rsidR="00966ADE" w:rsidRPr="00B81DD5">
        <w:rPr>
          <w:rFonts w:asciiTheme="majorHAnsi" w:hAnsiTheme="majorHAnsi" w:cstheme="majorHAnsi"/>
        </w:rPr>
        <w:t>Poronin</w:t>
      </w:r>
      <w:r w:rsidRPr="00B81DD5">
        <w:rPr>
          <w:rFonts w:asciiTheme="majorHAnsi" w:hAnsiTheme="majorHAnsi" w:cstheme="majorHAnsi"/>
        </w:rPr>
        <w:t xml:space="preserve"> do 2030 roku wśród społeczności lokalnej, a także pozyskiwania wsparcia dla realizacji zdefiniowanych w niej kierunków działań. W tym celu proponuje się opracowanie krótkiego materiału informacyjno-promocyjnego, przybliżającego treść strategii, oraz jego szeroką dystrybucję - razem z finalną, pełną wersją dokumentu strategii lub wyłącznie, wśród wszystkich obecnych i potencjalnych partnerów </w:t>
      </w:r>
      <w:r w:rsidR="00B713A2" w:rsidRPr="00B81DD5">
        <w:rPr>
          <w:rFonts w:asciiTheme="majorHAnsi" w:hAnsiTheme="majorHAnsi" w:cstheme="majorHAnsi"/>
        </w:rPr>
        <w:t>g</w:t>
      </w:r>
      <w:r w:rsidRPr="00B81DD5">
        <w:rPr>
          <w:rFonts w:asciiTheme="majorHAnsi" w:hAnsiTheme="majorHAnsi" w:cstheme="majorHAnsi"/>
        </w:rPr>
        <w:t>miny, zarówno lokalnych, jak i zewnętrznych</w:t>
      </w:r>
      <w:r w:rsidR="00C42A90" w:rsidRPr="00B81DD5">
        <w:rPr>
          <w:rFonts w:asciiTheme="majorHAnsi" w:hAnsiTheme="majorHAnsi" w:cstheme="majorHAnsi"/>
        </w:rPr>
        <w:t xml:space="preserve"> (np. do urzędów sąsiadujących gmin, Starostwa Powiatowego w Zakopanem i najważniejszych instytucji powiatowych, Zarządu Województwa Małopolskiego i kluczowych instytucji regionalnych, Wojewody Małopolskiego, ponadlokalnych organizacji turystycznych, partnerów zagranicznych, itd.). Rekomendowanym działaniem jest również organizowanie spotkań popularyzujących założenia Strategii Rozwoju Gminy Poronin do 2030 roku, w tym w trakcie różnych wydarzeń gminnych.</w:t>
      </w:r>
    </w:p>
    <w:p w14:paraId="5F4F9ED1" w14:textId="492F5B27" w:rsidR="0058712B" w:rsidRPr="00B81DD5" w:rsidRDefault="00302774" w:rsidP="00426391">
      <w:pPr>
        <w:jc w:val="both"/>
        <w:rPr>
          <w:rFonts w:asciiTheme="majorHAnsi" w:hAnsiTheme="majorHAnsi" w:cstheme="majorHAnsi"/>
        </w:rPr>
      </w:pPr>
      <w:r w:rsidRPr="00B81DD5">
        <w:rPr>
          <w:rFonts w:asciiTheme="majorHAnsi" w:hAnsiTheme="majorHAnsi" w:cstheme="majorHAnsi"/>
        </w:rPr>
        <w:br w:type="page"/>
      </w:r>
    </w:p>
    <w:p w14:paraId="6847F7E5" w14:textId="77777777" w:rsidR="007206DF" w:rsidRPr="00B81DD5" w:rsidRDefault="007206DF" w:rsidP="007A476B">
      <w:pPr>
        <w:spacing w:before="0" w:after="120"/>
        <w:jc w:val="both"/>
        <w:rPr>
          <w:rFonts w:asciiTheme="majorHAnsi" w:hAnsiTheme="majorHAnsi" w:cstheme="majorHAnsi"/>
          <w:sz w:val="2"/>
          <w:szCs w:val="6"/>
        </w:rPr>
      </w:pPr>
    </w:p>
    <w:p w14:paraId="43E3AAE0" w14:textId="61FA8FA2" w:rsidR="009D0EAC" w:rsidRPr="00B81DD5" w:rsidRDefault="009D0EAC" w:rsidP="0005069D">
      <w:pPr>
        <w:pStyle w:val="Nagwek2"/>
        <w:spacing w:before="0" w:after="120"/>
        <w:jc w:val="both"/>
        <w:rPr>
          <w:rFonts w:asciiTheme="majorHAnsi" w:hAnsiTheme="majorHAnsi" w:cstheme="majorHAnsi"/>
        </w:rPr>
      </w:pPr>
      <w:bookmarkStart w:id="193" w:name="_Toc174060385"/>
      <w:r w:rsidRPr="00B81DD5">
        <w:rPr>
          <w:rFonts w:asciiTheme="majorHAnsi" w:hAnsiTheme="majorHAnsi" w:cstheme="majorHAnsi"/>
        </w:rPr>
        <w:t xml:space="preserve">Wytyczne do </w:t>
      </w:r>
      <w:bookmarkStart w:id="194" w:name="OLE_LINK121"/>
      <w:bookmarkStart w:id="195" w:name="OLE_LINK122"/>
      <w:r w:rsidRPr="00B81DD5">
        <w:rPr>
          <w:rFonts w:asciiTheme="majorHAnsi" w:hAnsiTheme="majorHAnsi" w:cstheme="majorHAnsi"/>
        </w:rPr>
        <w:t xml:space="preserve">sporządzania dokumentów </w:t>
      </w:r>
      <w:bookmarkEnd w:id="194"/>
      <w:bookmarkEnd w:id="195"/>
      <w:r w:rsidRPr="00B81DD5">
        <w:rPr>
          <w:rFonts w:asciiTheme="majorHAnsi" w:hAnsiTheme="majorHAnsi" w:cstheme="majorHAnsi"/>
        </w:rPr>
        <w:t>wykonawczych</w:t>
      </w:r>
      <w:bookmarkEnd w:id="192"/>
      <w:bookmarkEnd w:id="193"/>
    </w:p>
    <w:p w14:paraId="6814BF05" w14:textId="2D8256B3" w:rsidR="00A2656C" w:rsidRPr="00B81DD5" w:rsidRDefault="009D0EAC" w:rsidP="00813C24">
      <w:pPr>
        <w:spacing w:before="0" w:after="120"/>
        <w:jc w:val="both"/>
        <w:rPr>
          <w:rFonts w:asciiTheme="majorHAnsi" w:hAnsiTheme="majorHAnsi" w:cstheme="majorHAnsi"/>
        </w:rPr>
      </w:pPr>
      <w:r w:rsidRPr="00B81DD5">
        <w:rPr>
          <w:rFonts w:asciiTheme="majorHAnsi" w:hAnsiTheme="majorHAnsi" w:cstheme="majorHAnsi"/>
        </w:rPr>
        <w:t xml:space="preserve">Dokumenty wykonawcze względem strategii należy rozumieć jako obowiązkowe oraz pożądane plany i programy </w:t>
      </w:r>
      <w:r w:rsidR="00FF7D6F" w:rsidRPr="00B81DD5">
        <w:rPr>
          <w:rFonts w:asciiTheme="majorHAnsi" w:hAnsiTheme="majorHAnsi" w:cstheme="majorHAnsi"/>
        </w:rPr>
        <w:t>gminne</w:t>
      </w:r>
      <w:r w:rsidRPr="00B81DD5">
        <w:rPr>
          <w:rFonts w:asciiTheme="majorHAnsi" w:hAnsiTheme="majorHAnsi" w:cstheme="majorHAnsi"/>
        </w:rPr>
        <w:t xml:space="preserve">, które pozwolą skutecznie wdrożyć jej założenia w życie. </w:t>
      </w:r>
      <w:r w:rsidR="00FF7D6F" w:rsidRPr="00B81DD5">
        <w:rPr>
          <w:rFonts w:asciiTheme="majorHAnsi" w:hAnsiTheme="majorHAnsi" w:cstheme="majorHAnsi"/>
        </w:rPr>
        <w:t xml:space="preserve">Opisują one w większym przybliżeniu niż strategia lub w sposób </w:t>
      </w:r>
      <w:r w:rsidR="00FA6123" w:rsidRPr="00B81DD5">
        <w:rPr>
          <w:rFonts w:asciiTheme="majorHAnsi" w:hAnsiTheme="majorHAnsi" w:cstheme="majorHAnsi"/>
        </w:rPr>
        <w:t xml:space="preserve">bardziej </w:t>
      </w:r>
      <w:r w:rsidR="00FF7D6F" w:rsidRPr="00B81DD5">
        <w:rPr>
          <w:rFonts w:asciiTheme="majorHAnsi" w:hAnsiTheme="majorHAnsi" w:cstheme="majorHAnsi"/>
        </w:rPr>
        <w:t>specjalistyczny podejście do danego zagadnienia, obszaru czy gru</w:t>
      </w:r>
      <w:r w:rsidR="007A476B" w:rsidRPr="00B81DD5">
        <w:rPr>
          <w:rFonts w:asciiTheme="majorHAnsi" w:hAnsiTheme="majorHAnsi" w:cstheme="majorHAnsi"/>
        </w:rPr>
        <w:t>py społecznej, uszczegóławiają</w:t>
      </w:r>
      <w:r w:rsidR="00FF7D6F" w:rsidRPr="00B81DD5">
        <w:rPr>
          <w:rFonts w:asciiTheme="majorHAnsi" w:hAnsiTheme="majorHAnsi" w:cstheme="majorHAnsi"/>
        </w:rPr>
        <w:t xml:space="preserve"> priorytety oraz </w:t>
      </w:r>
      <w:r w:rsidR="007A476B" w:rsidRPr="00B81DD5">
        <w:rPr>
          <w:rFonts w:asciiTheme="majorHAnsi" w:hAnsiTheme="majorHAnsi" w:cstheme="majorHAnsi"/>
        </w:rPr>
        <w:t>sposób</w:t>
      </w:r>
      <w:r w:rsidR="00FF7D6F" w:rsidRPr="00B81DD5">
        <w:rPr>
          <w:rFonts w:asciiTheme="majorHAnsi" w:hAnsiTheme="majorHAnsi" w:cstheme="majorHAnsi"/>
        </w:rPr>
        <w:t xml:space="preserve"> postępowania w ramach konkretnych obszarów. </w:t>
      </w:r>
      <w:r w:rsidRPr="00B81DD5">
        <w:rPr>
          <w:rFonts w:asciiTheme="majorHAnsi" w:hAnsiTheme="majorHAnsi" w:cstheme="majorHAnsi"/>
        </w:rPr>
        <w:t xml:space="preserve">Zgodnie z </w:t>
      </w:r>
      <w:r w:rsidR="00D66664" w:rsidRPr="00B81DD5">
        <w:rPr>
          <w:rFonts w:asciiTheme="majorHAnsi" w:hAnsiTheme="majorHAnsi" w:cstheme="majorHAnsi"/>
        </w:rPr>
        <w:t>powyższym</w:t>
      </w:r>
      <w:r w:rsidRPr="00B81DD5">
        <w:rPr>
          <w:rFonts w:asciiTheme="majorHAnsi" w:hAnsiTheme="majorHAnsi" w:cstheme="majorHAnsi"/>
        </w:rPr>
        <w:t xml:space="preserve">, w ramach prac nad Strategią Rozwoju </w:t>
      </w:r>
      <w:r w:rsidR="0067300F" w:rsidRPr="00B81DD5">
        <w:rPr>
          <w:rFonts w:asciiTheme="majorHAnsi" w:hAnsiTheme="majorHAnsi" w:cstheme="majorHAnsi"/>
        </w:rPr>
        <w:t xml:space="preserve">Gminy </w:t>
      </w:r>
      <w:r w:rsidR="00966ADE" w:rsidRPr="00B81DD5">
        <w:rPr>
          <w:rFonts w:asciiTheme="majorHAnsi" w:hAnsiTheme="majorHAnsi" w:cstheme="majorHAnsi"/>
        </w:rPr>
        <w:t>Poronin</w:t>
      </w:r>
      <w:r w:rsidR="0067300F" w:rsidRPr="00B81DD5">
        <w:rPr>
          <w:rFonts w:asciiTheme="majorHAnsi" w:hAnsiTheme="majorHAnsi" w:cstheme="majorHAnsi"/>
        </w:rPr>
        <w:t xml:space="preserve"> do 2030 roku</w:t>
      </w:r>
      <w:r w:rsidR="00D66664" w:rsidRPr="00B81DD5">
        <w:rPr>
          <w:rFonts w:asciiTheme="majorHAnsi" w:hAnsiTheme="majorHAnsi" w:cstheme="majorHAnsi"/>
        </w:rPr>
        <w:t>,</w:t>
      </w:r>
      <w:r w:rsidR="009C4176" w:rsidRPr="00B81DD5">
        <w:rPr>
          <w:rFonts w:asciiTheme="majorHAnsi" w:hAnsiTheme="majorHAnsi" w:cstheme="majorHAnsi"/>
        </w:rPr>
        <w:t xml:space="preserve"> </w:t>
      </w:r>
      <w:r w:rsidRPr="00B81DD5">
        <w:rPr>
          <w:rFonts w:asciiTheme="majorHAnsi" w:hAnsiTheme="majorHAnsi" w:cstheme="majorHAnsi"/>
        </w:rPr>
        <w:t>dokonano przeglądu dokumentów w kluczowy</w:t>
      </w:r>
      <w:r w:rsidR="00B05F3E" w:rsidRPr="00B81DD5">
        <w:rPr>
          <w:rFonts w:asciiTheme="majorHAnsi" w:hAnsiTheme="majorHAnsi" w:cstheme="majorHAnsi"/>
        </w:rPr>
        <w:t xml:space="preserve">ch obszarach działania </w:t>
      </w:r>
      <w:r w:rsidR="00F836E7" w:rsidRPr="00B81DD5">
        <w:rPr>
          <w:rFonts w:asciiTheme="majorHAnsi" w:hAnsiTheme="majorHAnsi" w:cstheme="majorHAnsi"/>
        </w:rPr>
        <w:t>g</w:t>
      </w:r>
      <w:r w:rsidR="007A476B" w:rsidRPr="00B81DD5">
        <w:rPr>
          <w:rFonts w:asciiTheme="majorHAnsi" w:hAnsiTheme="majorHAnsi" w:cstheme="majorHAnsi"/>
        </w:rPr>
        <w:t>miny</w:t>
      </w:r>
      <w:r w:rsidR="008005FE" w:rsidRPr="00B81DD5">
        <w:rPr>
          <w:rFonts w:asciiTheme="majorHAnsi" w:hAnsiTheme="majorHAnsi" w:cstheme="majorHAnsi"/>
        </w:rPr>
        <w:t>, w </w:t>
      </w:r>
      <w:r w:rsidRPr="00B81DD5">
        <w:rPr>
          <w:rFonts w:asciiTheme="majorHAnsi" w:hAnsiTheme="majorHAnsi" w:cstheme="majorHAnsi"/>
        </w:rPr>
        <w:t xml:space="preserve">kontekście ich aktualności, przydatności i spójności ze strategią. </w:t>
      </w:r>
      <w:r w:rsidR="00864CB6" w:rsidRPr="00B81DD5">
        <w:rPr>
          <w:rFonts w:asciiTheme="majorHAnsi" w:hAnsiTheme="majorHAnsi" w:cstheme="majorHAnsi"/>
        </w:rPr>
        <w:t>Zgodnie z tym, podzielono</w:t>
      </w:r>
      <w:r w:rsidR="00A2656C" w:rsidRPr="00B81DD5">
        <w:rPr>
          <w:rFonts w:asciiTheme="majorHAnsi" w:hAnsiTheme="majorHAnsi" w:cstheme="majorHAnsi"/>
        </w:rPr>
        <w:t xml:space="preserve"> je na kilka zasadniczych grup:</w:t>
      </w:r>
    </w:p>
    <w:p w14:paraId="7EF12410" w14:textId="5EB397D7" w:rsidR="00A2656C" w:rsidRPr="00B81DD5" w:rsidRDefault="00A2656C">
      <w:pPr>
        <w:pStyle w:val="Akapitzlist"/>
        <w:numPr>
          <w:ilvl w:val="0"/>
          <w:numId w:val="18"/>
        </w:numPr>
        <w:spacing w:before="0" w:after="120"/>
        <w:contextualSpacing w:val="0"/>
        <w:jc w:val="both"/>
        <w:rPr>
          <w:rFonts w:asciiTheme="majorHAnsi" w:hAnsiTheme="majorHAnsi" w:cstheme="majorHAnsi"/>
        </w:rPr>
      </w:pPr>
      <w:r w:rsidRPr="00B81DD5">
        <w:rPr>
          <w:rFonts w:asciiTheme="majorHAnsi" w:hAnsiTheme="majorHAnsi" w:cstheme="majorHAnsi"/>
        </w:rPr>
        <w:t>dokumenty aktualne, kierunkowo zgodne z założeniami strategii</w:t>
      </w:r>
      <w:r w:rsidR="00813C24" w:rsidRPr="00B81DD5">
        <w:rPr>
          <w:rFonts w:asciiTheme="majorHAnsi" w:hAnsiTheme="majorHAnsi" w:cstheme="majorHAnsi"/>
        </w:rPr>
        <w:t xml:space="preserve"> (zmiany, uzupełnienia, aktualizacja zgodnie z nowymi potrzebami)</w:t>
      </w:r>
      <w:r w:rsidRPr="00B81DD5">
        <w:rPr>
          <w:rFonts w:asciiTheme="majorHAnsi" w:hAnsiTheme="majorHAnsi" w:cstheme="majorHAnsi"/>
        </w:rPr>
        <w:t>, m.in.:</w:t>
      </w:r>
    </w:p>
    <w:p w14:paraId="13F2363A" w14:textId="11B09A29" w:rsidR="00F836E7" w:rsidRPr="00B81DD5" w:rsidRDefault="00F63ABF">
      <w:pPr>
        <w:pStyle w:val="Akapitzlist"/>
        <w:numPr>
          <w:ilvl w:val="0"/>
          <w:numId w:val="19"/>
        </w:numPr>
        <w:spacing w:before="0" w:after="120"/>
        <w:contextualSpacing w:val="0"/>
        <w:jc w:val="both"/>
        <w:rPr>
          <w:rFonts w:asciiTheme="majorHAnsi" w:hAnsiTheme="majorHAnsi" w:cstheme="majorHAnsi"/>
        </w:rPr>
      </w:pPr>
      <w:r w:rsidRPr="00B81DD5">
        <w:rPr>
          <w:rFonts w:asciiTheme="majorHAnsi" w:hAnsiTheme="majorHAnsi" w:cstheme="majorHAnsi"/>
        </w:rPr>
        <w:t>Wieloletni plan rozwoju i modernizacji urządzeń kanalizacyjnych dla Gminy Poronin na lata 2023</w:t>
      </w:r>
      <w:r w:rsidR="006F7C17" w:rsidRPr="00B81DD5">
        <w:rPr>
          <w:rFonts w:asciiTheme="majorHAnsi" w:hAnsiTheme="majorHAnsi" w:cstheme="majorHAnsi"/>
        </w:rPr>
        <w:t>-</w:t>
      </w:r>
      <w:r w:rsidRPr="00B81DD5">
        <w:rPr>
          <w:rFonts w:asciiTheme="majorHAnsi" w:hAnsiTheme="majorHAnsi" w:cstheme="majorHAnsi"/>
        </w:rPr>
        <w:t>2025, sporządzony przez Podhalańskie Przedsiębiorstwo Komunalne Sp. z o.o. w</w:t>
      </w:r>
      <w:r w:rsidR="00633819" w:rsidRPr="00B81DD5">
        <w:rPr>
          <w:rFonts w:asciiTheme="majorHAnsi" w:hAnsiTheme="majorHAnsi" w:cstheme="majorHAnsi"/>
        </w:rPr>
        <w:t> </w:t>
      </w:r>
      <w:r w:rsidRPr="00B81DD5">
        <w:rPr>
          <w:rFonts w:asciiTheme="majorHAnsi" w:hAnsiTheme="majorHAnsi" w:cstheme="majorHAnsi"/>
        </w:rPr>
        <w:t>Nowym Targu, przyjęty Uchwałą nr LVII/383/2022 Rady Gminy Poronin z dnia 13 grudnia 2022 r.</w:t>
      </w:r>
      <w:r w:rsidR="0018216B" w:rsidRPr="00B81DD5">
        <w:rPr>
          <w:rFonts w:asciiTheme="majorHAnsi" w:hAnsiTheme="majorHAnsi" w:cstheme="majorHAnsi"/>
        </w:rPr>
        <w:t xml:space="preserve"> (nowy program do uchwalenia na przełomie 2025 i 2026 r.)</w:t>
      </w:r>
      <w:r w:rsidRPr="00B81DD5">
        <w:rPr>
          <w:rFonts w:asciiTheme="majorHAnsi" w:hAnsiTheme="majorHAnsi" w:cstheme="majorHAnsi"/>
        </w:rPr>
        <w:t>;</w:t>
      </w:r>
    </w:p>
    <w:p w14:paraId="08CA3D4B" w14:textId="27EF2237" w:rsidR="006F7C17" w:rsidRPr="00B81DD5" w:rsidRDefault="006F7C17">
      <w:pPr>
        <w:pStyle w:val="Akapitzlist"/>
        <w:numPr>
          <w:ilvl w:val="0"/>
          <w:numId w:val="19"/>
        </w:numPr>
        <w:spacing w:before="0" w:after="120"/>
        <w:contextualSpacing w:val="0"/>
        <w:jc w:val="both"/>
        <w:rPr>
          <w:rFonts w:asciiTheme="majorHAnsi" w:hAnsiTheme="majorHAnsi" w:cstheme="majorHAnsi"/>
        </w:rPr>
      </w:pPr>
      <w:r w:rsidRPr="00B81DD5">
        <w:rPr>
          <w:rFonts w:asciiTheme="majorHAnsi" w:hAnsiTheme="majorHAnsi" w:cstheme="majorHAnsi"/>
        </w:rPr>
        <w:t>Wieloletni program gospodarowania mieszkaniowym zasobem Gminy Poronin w latach 2022-2026 wraz z zasadami wynajmowania lokali wchodzących w skład mieszkaniowego zasobu Gminy Poronin, przyjęty Uchwałą nr XLIV/317/2021 Rady Gminy Poronin z dnia 30 grudnia 2021 r.;</w:t>
      </w:r>
    </w:p>
    <w:p w14:paraId="4FAF6560" w14:textId="70BE3E8A" w:rsidR="006F7C17" w:rsidRPr="00B81DD5" w:rsidRDefault="006F7C17">
      <w:pPr>
        <w:pStyle w:val="Akapitzlist"/>
        <w:numPr>
          <w:ilvl w:val="0"/>
          <w:numId w:val="19"/>
        </w:numPr>
        <w:spacing w:before="0" w:after="120"/>
        <w:contextualSpacing w:val="0"/>
        <w:jc w:val="both"/>
        <w:rPr>
          <w:rFonts w:asciiTheme="majorHAnsi" w:hAnsiTheme="majorHAnsi" w:cstheme="majorHAnsi"/>
        </w:rPr>
      </w:pPr>
      <w:r w:rsidRPr="00B81DD5">
        <w:rPr>
          <w:rFonts w:asciiTheme="majorHAnsi" w:hAnsiTheme="majorHAnsi" w:cstheme="majorHAnsi"/>
        </w:rPr>
        <w:t>Program Ochrony Środowiska dla Gminy Poronin na lata 2022-2025 z perspektywą do roku 2029, przyjęty Uchwałą nr LVIII/418/2022 Rady Gminy Poronin z dnia 29 grudnia 2022 r.</w:t>
      </w:r>
      <w:r w:rsidR="000834BC" w:rsidRPr="00B81DD5">
        <w:rPr>
          <w:rFonts w:asciiTheme="majorHAnsi" w:hAnsiTheme="majorHAnsi" w:cstheme="majorHAnsi"/>
        </w:rPr>
        <w:t xml:space="preserve"> (nowy program do uchwalenia na przełomie 2025 i 2026 r.)</w:t>
      </w:r>
      <w:r w:rsidRPr="00B81DD5">
        <w:rPr>
          <w:rFonts w:asciiTheme="majorHAnsi" w:hAnsiTheme="majorHAnsi" w:cstheme="majorHAnsi"/>
        </w:rPr>
        <w:t>;</w:t>
      </w:r>
    </w:p>
    <w:p w14:paraId="08D2A638" w14:textId="032E932B" w:rsidR="00F15DF0" w:rsidRPr="00B81DD5" w:rsidRDefault="00F15DF0">
      <w:pPr>
        <w:pStyle w:val="Akapitzlist"/>
        <w:numPr>
          <w:ilvl w:val="0"/>
          <w:numId w:val="19"/>
        </w:numPr>
        <w:spacing w:before="0" w:after="120"/>
        <w:contextualSpacing w:val="0"/>
        <w:jc w:val="both"/>
        <w:rPr>
          <w:rFonts w:asciiTheme="majorHAnsi" w:hAnsiTheme="majorHAnsi" w:cstheme="majorHAnsi"/>
        </w:rPr>
      </w:pPr>
      <w:r w:rsidRPr="00B81DD5">
        <w:rPr>
          <w:rFonts w:asciiTheme="majorHAnsi" w:hAnsiTheme="majorHAnsi" w:cstheme="majorHAnsi"/>
        </w:rPr>
        <w:t>Program usuwania wyrobów zawierających azbest z terenu Gminy Poronin wraz ze szczegółową inwentaryzacją, przyjęty Uchwałą nr V/25/2015 Rady Gminy Poronin z dnia 11 lutego 2015 r.;</w:t>
      </w:r>
    </w:p>
    <w:p w14:paraId="343C1B49" w14:textId="003E010D" w:rsidR="00D5139E" w:rsidRPr="00B81DD5" w:rsidRDefault="00633819">
      <w:pPr>
        <w:pStyle w:val="Akapitzlist"/>
        <w:numPr>
          <w:ilvl w:val="0"/>
          <w:numId w:val="19"/>
        </w:numPr>
        <w:spacing w:before="0" w:after="120"/>
        <w:contextualSpacing w:val="0"/>
        <w:jc w:val="both"/>
        <w:rPr>
          <w:rFonts w:asciiTheme="majorHAnsi" w:hAnsiTheme="majorHAnsi" w:cstheme="majorHAnsi"/>
        </w:rPr>
      </w:pPr>
      <w:r w:rsidRPr="00B81DD5">
        <w:rPr>
          <w:rFonts w:asciiTheme="majorHAnsi" w:hAnsiTheme="majorHAnsi" w:cstheme="majorHAnsi"/>
        </w:rPr>
        <w:t>Plan sieci publicznych szkół podstawowych prowadzonych przez Gminę Poronin wraz z</w:t>
      </w:r>
      <w:r w:rsidR="00F15DF0" w:rsidRPr="00B81DD5">
        <w:rPr>
          <w:rFonts w:asciiTheme="majorHAnsi" w:hAnsiTheme="majorHAnsi" w:cstheme="majorHAnsi"/>
        </w:rPr>
        <w:t> </w:t>
      </w:r>
      <w:r w:rsidRPr="00B81DD5">
        <w:rPr>
          <w:rFonts w:asciiTheme="majorHAnsi" w:hAnsiTheme="majorHAnsi" w:cstheme="majorHAnsi"/>
        </w:rPr>
        <w:t>określeniem granic obwodów publicznych szkół podstawowych mających siedzibę na obszarze Gminy Poronin, przyjęty Uchwałą nr LXIV/447/2023 Rady Gminy Poronin z dnia 20 czerwca 2023 r.; Plan sieci publicznych przedszkoli i oddziałów przedszkolnych w</w:t>
      </w:r>
      <w:r w:rsidR="00F15DF0" w:rsidRPr="00B81DD5">
        <w:rPr>
          <w:rFonts w:asciiTheme="majorHAnsi" w:hAnsiTheme="majorHAnsi" w:cstheme="majorHAnsi"/>
        </w:rPr>
        <w:t> </w:t>
      </w:r>
      <w:r w:rsidRPr="00B81DD5">
        <w:rPr>
          <w:rFonts w:asciiTheme="majorHAnsi" w:hAnsiTheme="majorHAnsi" w:cstheme="majorHAnsi"/>
        </w:rPr>
        <w:t xml:space="preserve">szkołach podstawowych prowadzonych przez Gminę Poronin, przyjęty Uchwałą nr LXIV/448/2023 Rady Gminy Poronin z dnia 20 czerwca 2023 r. </w:t>
      </w:r>
      <w:r w:rsidR="00D5139E" w:rsidRPr="00B81DD5">
        <w:rPr>
          <w:rFonts w:asciiTheme="majorHAnsi" w:hAnsiTheme="majorHAnsi" w:cstheme="majorHAnsi"/>
        </w:rPr>
        <w:t>(</w:t>
      </w:r>
      <w:r w:rsidRPr="00B81DD5">
        <w:rPr>
          <w:rFonts w:asciiTheme="majorHAnsi" w:hAnsiTheme="majorHAnsi" w:cstheme="majorHAnsi"/>
        </w:rPr>
        <w:t xml:space="preserve">rekomenduje się </w:t>
      </w:r>
      <w:r w:rsidR="00D5139E" w:rsidRPr="00B81DD5">
        <w:rPr>
          <w:rFonts w:asciiTheme="majorHAnsi" w:hAnsiTheme="majorHAnsi" w:cstheme="majorHAnsi"/>
        </w:rPr>
        <w:t>monitorowanie sieci placówek oświatowych w </w:t>
      </w:r>
      <w:r w:rsidRPr="00B81DD5">
        <w:rPr>
          <w:rFonts w:asciiTheme="majorHAnsi" w:hAnsiTheme="majorHAnsi" w:cstheme="majorHAnsi"/>
        </w:rPr>
        <w:t>g</w:t>
      </w:r>
      <w:r w:rsidR="00694C52" w:rsidRPr="00B81DD5">
        <w:rPr>
          <w:rFonts w:asciiTheme="majorHAnsi" w:hAnsiTheme="majorHAnsi" w:cstheme="majorHAnsi"/>
        </w:rPr>
        <w:t>min</w:t>
      </w:r>
      <w:r w:rsidR="00D5139E" w:rsidRPr="00B81DD5">
        <w:rPr>
          <w:rFonts w:asciiTheme="majorHAnsi" w:hAnsiTheme="majorHAnsi" w:cstheme="majorHAnsi"/>
        </w:rPr>
        <w:t>ie oraz dostosow</w:t>
      </w:r>
      <w:r w:rsidR="00A57C62" w:rsidRPr="00B81DD5">
        <w:rPr>
          <w:rFonts w:asciiTheme="majorHAnsi" w:hAnsiTheme="majorHAnsi" w:cstheme="majorHAnsi"/>
        </w:rPr>
        <w:t>yw</w:t>
      </w:r>
      <w:r w:rsidR="00D5139E" w:rsidRPr="00B81DD5">
        <w:rPr>
          <w:rFonts w:asciiTheme="majorHAnsi" w:hAnsiTheme="majorHAnsi" w:cstheme="majorHAnsi"/>
        </w:rPr>
        <w:t>anie jej do obecnych i przyszłych potrzeb oraz zmian przestrzenno-urbanizacyjnych i</w:t>
      </w:r>
      <w:r w:rsidR="00F15DF0" w:rsidRPr="00B81DD5">
        <w:rPr>
          <w:rFonts w:asciiTheme="majorHAnsi" w:hAnsiTheme="majorHAnsi" w:cstheme="majorHAnsi"/>
        </w:rPr>
        <w:t> </w:t>
      </w:r>
      <w:r w:rsidR="00D5139E" w:rsidRPr="00B81DD5">
        <w:rPr>
          <w:rFonts w:asciiTheme="majorHAnsi" w:hAnsiTheme="majorHAnsi" w:cstheme="majorHAnsi"/>
        </w:rPr>
        <w:t xml:space="preserve">demograficznych, z uwzględnieniem możliwości organizacyjno-finansowych </w:t>
      </w:r>
      <w:r w:rsidRPr="00B81DD5">
        <w:rPr>
          <w:rFonts w:asciiTheme="majorHAnsi" w:hAnsiTheme="majorHAnsi" w:cstheme="majorHAnsi"/>
        </w:rPr>
        <w:t>g</w:t>
      </w:r>
      <w:r w:rsidR="00694C52" w:rsidRPr="00B81DD5">
        <w:rPr>
          <w:rFonts w:asciiTheme="majorHAnsi" w:hAnsiTheme="majorHAnsi" w:cstheme="majorHAnsi"/>
        </w:rPr>
        <w:t>min</w:t>
      </w:r>
      <w:r w:rsidR="00D5139E" w:rsidRPr="00B81DD5">
        <w:rPr>
          <w:rFonts w:asciiTheme="majorHAnsi" w:hAnsiTheme="majorHAnsi" w:cstheme="majorHAnsi"/>
        </w:rPr>
        <w:t>y);</w:t>
      </w:r>
    </w:p>
    <w:p w14:paraId="688F828A" w14:textId="08CFE77D" w:rsidR="000834BC" w:rsidRPr="00B81DD5" w:rsidRDefault="000834BC">
      <w:pPr>
        <w:pStyle w:val="Akapitzlist"/>
        <w:numPr>
          <w:ilvl w:val="0"/>
          <w:numId w:val="19"/>
        </w:numPr>
        <w:spacing w:before="0" w:after="120"/>
        <w:contextualSpacing w:val="0"/>
        <w:jc w:val="both"/>
        <w:rPr>
          <w:rFonts w:asciiTheme="majorHAnsi" w:hAnsiTheme="majorHAnsi" w:cstheme="majorHAnsi"/>
        </w:rPr>
      </w:pPr>
      <w:r w:rsidRPr="00B81DD5">
        <w:rPr>
          <w:rFonts w:asciiTheme="majorHAnsi" w:hAnsiTheme="majorHAnsi" w:cstheme="majorHAnsi"/>
        </w:rPr>
        <w:t>Strategia Rozwiązywania Problemów Społecznych w Gminie Poronin na lata 2025-2030, przyjęta Uchwałą nr X/63/2025 Rady Gminy Poronin z dnia 30 stycznia 2025 r.;</w:t>
      </w:r>
    </w:p>
    <w:p w14:paraId="2C1D6FD6" w14:textId="195B8F27" w:rsidR="00633819" w:rsidRPr="00B81DD5" w:rsidRDefault="000308D8">
      <w:pPr>
        <w:pStyle w:val="Akapitzlist"/>
        <w:numPr>
          <w:ilvl w:val="0"/>
          <w:numId w:val="19"/>
        </w:numPr>
        <w:spacing w:before="0" w:after="120"/>
        <w:contextualSpacing w:val="0"/>
        <w:jc w:val="both"/>
        <w:rPr>
          <w:rFonts w:asciiTheme="majorHAnsi" w:hAnsiTheme="majorHAnsi" w:cstheme="majorHAnsi"/>
        </w:rPr>
      </w:pPr>
      <w:r w:rsidRPr="00B81DD5">
        <w:rPr>
          <w:rFonts w:asciiTheme="majorHAnsi" w:hAnsiTheme="majorHAnsi" w:cstheme="majorHAnsi"/>
        </w:rPr>
        <w:t>Gminny Program Przeciwdziałania Przemocy Domowej i Ochrony Osób Doznających Przemocy Domowej na lata 2024-2027 w Gminie Poronin, przyjęty Uchwałą nr LXXI/500/2024 Rady Gminy Poronin z dnia 25 stycznia 2024 r.;</w:t>
      </w:r>
    </w:p>
    <w:p w14:paraId="6871A710" w14:textId="79FFDA08" w:rsidR="000308D8" w:rsidRPr="00B81DD5" w:rsidRDefault="00E97C76">
      <w:pPr>
        <w:pStyle w:val="Akapitzlist"/>
        <w:numPr>
          <w:ilvl w:val="0"/>
          <w:numId w:val="19"/>
        </w:numPr>
        <w:spacing w:before="0" w:after="120"/>
        <w:contextualSpacing w:val="0"/>
        <w:jc w:val="both"/>
        <w:rPr>
          <w:rFonts w:asciiTheme="majorHAnsi" w:hAnsiTheme="majorHAnsi" w:cstheme="majorHAnsi"/>
        </w:rPr>
      </w:pPr>
      <w:r w:rsidRPr="00B81DD5">
        <w:rPr>
          <w:rFonts w:asciiTheme="majorHAnsi" w:hAnsiTheme="majorHAnsi" w:cstheme="majorHAnsi"/>
        </w:rPr>
        <w:lastRenderedPageBreak/>
        <w:t>Program Wspierania Rodziny w Gminie Poronin na lata 2023-2025, przyjęty Uchwałą nr LVIII/420/2022 Rady Gminy Poronin z dnia 29 grudnia 2022 r.</w:t>
      </w:r>
      <w:r w:rsidR="0018216B" w:rsidRPr="00B81DD5">
        <w:rPr>
          <w:rFonts w:asciiTheme="majorHAnsi" w:hAnsiTheme="majorHAnsi" w:cstheme="majorHAnsi"/>
        </w:rPr>
        <w:t xml:space="preserve"> (nowy program do uchwalenia na przełomie 2025 i 2026 r.)</w:t>
      </w:r>
      <w:r w:rsidRPr="00B81DD5">
        <w:rPr>
          <w:rFonts w:asciiTheme="majorHAnsi" w:hAnsiTheme="majorHAnsi" w:cstheme="majorHAnsi"/>
        </w:rPr>
        <w:t>;</w:t>
      </w:r>
    </w:p>
    <w:p w14:paraId="53FD51E9" w14:textId="6C76A311" w:rsidR="00E97C76" w:rsidRPr="00B81DD5" w:rsidRDefault="00E97C76">
      <w:pPr>
        <w:pStyle w:val="Akapitzlist"/>
        <w:numPr>
          <w:ilvl w:val="0"/>
          <w:numId w:val="19"/>
        </w:numPr>
        <w:spacing w:before="0" w:after="120"/>
        <w:contextualSpacing w:val="0"/>
        <w:jc w:val="both"/>
        <w:rPr>
          <w:rFonts w:asciiTheme="majorHAnsi" w:hAnsiTheme="majorHAnsi" w:cstheme="majorHAnsi"/>
        </w:rPr>
      </w:pPr>
      <w:r w:rsidRPr="00B81DD5">
        <w:rPr>
          <w:rFonts w:asciiTheme="majorHAnsi" w:hAnsiTheme="majorHAnsi" w:cstheme="majorHAnsi"/>
        </w:rPr>
        <w:t>Gminny Program Profilaktyki i Rozwiązywania Problemów Alkoholowych oraz Przeciwdziałania Narkomanii dla Gminy Poronin na lata 2022-2025, przyjęty Uchwałą nr XLVII/328/2022 Rady Gminy Poronin z dnia 31 marca 2022 r.</w:t>
      </w:r>
      <w:r w:rsidR="000834BC" w:rsidRPr="00B81DD5">
        <w:rPr>
          <w:rFonts w:asciiTheme="majorHAnsi" w:hAnsiTheme="majorHAnsi" w:cstheme="majorHAnsi"/>
        </w:rPr>
        <w:t xml:space="preserve"> (nowy program do uchwalenia na przełomie 2025 i 2026 r.)</w:t>
      </w:r>
      <w:r w:rsidRPr="00B81DD5">
        <w:rPr>
          <w:rFonts w:asciiTheme="majorHAnsi" w:hAnsiTheme="majorHAnsi" w:cstheme="majorHAnsi"/>
        </w:rPr>
        <w:t>;</w:t>
      </w:r>
    </w:p>
    <w:p w14:paraId="3228EBA3" w14:textId="28D7182E" w:rsidR="0067451A" w:rsidRPr="00B81DD5" w:rsidRDefault="00E97C76">
      <w:pPr>
        <w:pStyle w:val="Akapitzlist"/>
        <w:numPr>
          <w:ilvl w:val="0"/>
          <w:numId w:val="19"/>
        </w:numPr>
        <w:spacing w:before="0" w:after="120"/>
        <w:contextualSpacing w:val="0"/>
        <w:jc w:val="both"/>
        <w:rPr>
          <w:rFonts w:asciiTheme="majorHAnsi" w:hAnsiTheme="majorHAnsi" w:cstheme="majorHAnsi"/>
        </w:rPr>
      </w:pPr>
      <w:r w:rsidRPr="00B81DD5">
        <w:rPr>
          <w:rFonts w:asciiTheme="majorHAnsi" w:hAnsiTheme="majorHAnsi" w:cstheme="majorHAnsi"/>
        </w:rPr>
        <w:t xml:space="preserve">Roczny Program Współpracy Gminy Poronin z Organizacjami Pozarządowymi i Podmiotami wymienionymi w art. 3 ust. 3 ustawy z dnia 24 kwietnia 2003 r. o działalności pożytku publicznego i o wolontariacie na rok </w:t>
      </w:r>
      <w:r w:rsidR="000834BC" w:rsidRPr="00B81DD5">
        <w:rPr>
          <w:rFonts w:asciiTheme="majorHAnsi" w:hAnsiTheme="majorHAnsi" w:cstheme="majorHAnsi"/>
        </w:rPr>
        <w:t>2025</w:t>
      </w:r>
      <w:r w:rsidRPr="00B81DD5">
        <w:rPr>
          <w:rFonts w:asciiTheme="majorHAnsi" w:hAnsiTheme="majorHAnsi" w:cstheme="majorHAnsi"/>
        </w:rPr>
        <w:t xml:space="preserve">, przyjęty Uchwałą nr </w:t>
      </w:r>
      <w:r w:rsidR="000834BC" w:rsidRPr="00B81DD5">
        <w:rPr>
          <w:rFonts w:asciiTheme="majorHAnsi" w:hAnsiTheme="majorHAnsi" w:cstheme="majorHAnsi"/>
        </w:rPr>
        <w:t>IX/54/2024</w:t>
      </w:r>
      <w:r w:rsidRPr="00B81DD5">
        <w:rPr>
          <w:rFonts w:asciiTheme="majorHAnsi" w:hAnsiTheme="majorHAnsi" w:cstheme="majorHAnsi"/>
        </w:rPr>
        <w:t xml:space="preserve"> Rady Gminy Poronin z dnia 1</w:t>
      </w:r>
      <w:r w:rsidR="000834BC" w:rsidRPr="00B81DD5">
        <w:rPr>
          <w:rFonts w:asciiTheme="majorHAnsi" w:hAnsiTheme="majorHAnsi" w:cstheme="majorHAnsi"/>
        </w:rPr>
        <w:t>7</w:t>
      </w:r>
      <w:r w:rsidRPr="00B81DD5">
        <w:rPr>
          <w:rFonts w:asciiTheme="majorHAnsi" w:hAnsiTheme="majorHAnsi" w:cstheme="majorHAnsi"/>
        </w:rPr>
        <w:t xml:space="preserve"> grudnia </w:t>
      </w:r>
      <w:r w:rsidR="000834BC" w:rsidRPr="00B81DD5">
        <w:rPr>
          <w:rFonts w:asciiTheme="majorHAnsi" w:hAnsiTheme="majorHAnsi" w:cstheme="majorHAnsi"/>
        </w:rPr>
        <w:t xml:space="preserve">2024 </w:t>
      </w:r>
      <w:r w:rsidRPr="00B81DD5">
        <w:rPr>
          <w:rFonts w:asciiTheme="majorHAnsi" w:hAnsiTheme="majorHAnsi" w:cstheme="majorHAnsi"/>
        </w:rPr>
        <w:t xml:space="preserve">r. </w:t>
      </w:r>
      <w:r w:rsidR="0067451A" w:rsidRPr="00B81DD5">
        <w:rPr>
          <w:rFonts w:asciiTheme="majorHAnsi" w:hAnsiTheme="majorHAnsi" w:cstheme="majorHAnsi"/>
        </w:rPr>
        <w:t>(dokument przyjmowany corocznie, możliwość opracowania i przyjęcia programu wieloletniego);</w:t>
      </w:r>
    </w:p>
    <w:p w14:paraId="468434AD" w14:textId="39FFB6D8" w:rsidR="00E23513" w:rsidRPr="00B81DD5" w:rsidRDefault="00A0228F">
      <w:pPr>
        <w:pStyle w:val="Akapitzlist"/>
        <w:numPr>
          <w:ilvl w:val="0"/>
          <w:numId w:val="19"/>
        </w:numPr>
        <w:spacing w:before="0" w:after="120"/>
        <w:contextualSpacing w:val="0"/>
        <w:jc w:val="both"/>
        <w:rPr>
          <w:rFonts w:asciiTheme="majorHAnsi" w:hAnsiTheme="majorHAnsi" w:cstheme="majorHAnsi"/>
        </w:rPr>
      </w:pPr>
      <w:r w:rsidRPr="00B81DD5">
        <w:rPr>
          <w:rFonts w:asciiTheme="majorHAnsi" w:hAnsiTheme="majorHAnsi" w:cstheme="majorHAnsi"/>
        </w:rPr>
        <w:t xml:space="preserve">Wieloletnia </w:t>
      </w:r>
      <w:r w:rsidR="00813C24" w:rsidRPr="00B81DD5">
        <w:rPr>
          <w:rFonts w:asciiTheme="majorHAnsi" w:hAnsiTheme="majorHAnsi" w:cstheme="majorHAnsi"/>
        </w:rPr>
        <w:t xml:space="preserve">Prognoza Finansowa </w:t>
      </w:r>
      <w:r w:rsidR="00694C52" w:rsidRPr="00B81DD5">
        <w:rPr>
          <w:rFonts w:asciiTheme="majorHAnsi" w:hAnsiTheme="majorHAnsi" w:cstheme="majorHAnsi"/>
        </w:rPr>
        <w:t>Gmin</w:t>
      </w:r>
      <w:r w:rsidRPr="00B81DD5">
        <w:rPr>
          <w:rFonts w:asciiTheme="majorHAnsi" w:hAnsiTheme="majorHAnsi" w:cstheme="majorHAnsi"/>
        </w:rPr>
        <w:t xml:space="preserve">y </w:t>
      </w:r>
      <w:r w:rsidR="00966ADE" w:rsidRPr="00B81DD5">
        <w:rPr>
          <w:rFonts w:asciiTheme="majorHAnsi" w:hAnsiTheme="majorHAnsi" w:cstheme="majorHAnsi"/>
        </w:rPr>
        <w:t>Poronin</w:t>
      </w:r>
      <w:r w:rsidRPr="00B81DD5">
        <w:rPr>
          <w:rFonts w:asciiTheme="majorHAnsi" w:hAnsiTheme="majorHAnsi" w:cstheme="majorHAnsi"/>
        </w:rPr>
        <w:t xml:space="preserve">, </w:t>
      </w:r>
      <w:r w:rsidR="00813C24" w:rsidRPr="00B81DD5">
        <w:rPr>
          <w:rFonts w:asciiTheme="majorHAnsi" w:hAnsiTheme="majorHAnsi" w:cstheme="majorHAnsi"/>
        </w:rPr>
        <w:t xml:space="preserve">ostatnio zmieniona Uchwałą nr </w:t>
      </w:r>
      <w:r w:rsidR="000834BC" w:rsidRPr="00B81DD5">
        <w:rPr>
          <w:rFonts w:asciiTheme="majorHAnsi" w:hAnsiTheme="majorHAnsi" w:cstheme="majorHAnsi"/>
        </w:rPr>
        <w:t>XV/94/2025</w:t>
      </w:r>
      <w:r w:rsidR="00813C24" w:rsidRPr="00B81DD5">
        <w:rPr>
          <w:rFonts w:asciiTheme="majorHAnsi" w:hAnsiTheme="majorHAnsi" w:cstheme="majorHAnsi"/>
        </w:rPr>
        <w:t xml:space="preserve"> Rady Gminy Poronin z dnia 1</w:t>
      </w:r>
      <w:r w:rsidR="000834BC" w:rsidRPr="00B81DD5">
        <w:rPr>
          <w:rFonts w:asciiTheme="majorHAnsi" w:hAnsiTheme="majorHAnsi" w:cstheme="majorHAnsi"/>
        </w:rPr>
        <w:t>1</w:t>
      </w:r>
      <w:r w:rsidR="00813C24" w:rsidRPr="00B81DD5">
        <w:rPr>
          <w:rFonts w:asciiTheme="majorHAnsi" w:hAnsiTheme="majorHAnsi" w:cstheme="majorHAnsi"/>
        </w:rPr>
        <w:t xml:space="preserve"> czerwca </w:t>
      </w:r>
      <w:r w:rsidR="000834BC" w:rsidRPr="00B81DD5">
        <w:rPr>
          <w:rFonts w:asciiTheme="majorHAnsi" w:hAnsiTheme="majorHAnsi" w:cstheme="majorHAnsi"/>
        </w:rPr>
        <w:t xml:space="preserve">2025 </w:t>
      </w:r>
      <w:r w:rsidR="00813C24" w:rsidRPr="00B81DD5">
        <w:rPr>
          <w:rFonts w:asciiTheme="majorHAnsi" w:hAnsiTheme="majorHAnsi" w:cstheme="majorHAnsi"/>
        </w:rPr>
        <w:t>r.</w:t>
      </w:r>
      <w:r w:rsidRPr="00B81DD5">
        <w:rPr>
          <w:rFonts w:asciiTheme="majorHAnsi" w:hAnsiTheme="majorHAnsi" w:cstheme="majorHAnsi"/>
        </w:rPr>
        <w:t xml:space="preserve"> (aktualizacja zgodne z</w:t>
      </w:r>
      <w:r w:rsidR="00B975E4" w:rsidRPr="00B81DD5">
        <w:rPr>
          <w:rFonts w:asciiTheme="majorHAnsi" w:hAnsiTheme="majorHAnsi" w:cstheme="majorHAnsi"/>
        </w:rPr>
        <w:t> </w:t>
      </w:r>
      <w:r w:rsidRPr="00B81DD5">
        <w:rPr>
          <w:rFonts w:asciiTheme="majorHAnsi" w:hAnsiTheme="majorHAnsi" w:cstheme="majorHAnsi"/>
        </w:rPr>
        <w:t>potrzebami</w:t>
      </w:r>
      <w:r w:rsidR="00605577" w:rsidRPr="00B81DD5">
        <w:rPr>
          <w:rFonts w:asciiTheme="majorHAnsi" w:hAnsiTheme="majorHAnsi" w:cstheme="majorHAnsi"/>
        </w:rPr>
        <w:t>)</w:t>
      </w:r>
      <w:r w:rsidR="00CC1CF3" w:rsidRPr="00B81DD5">
        <w:rPr>
          <w:rFonts w:asciiTheme="majorHAnsi" w:hAnsiTheme="majorHAnsi" w:cstheme="majorHAnsi"/>
        </w:rPr>
        <w:t>;</w:t>
      </w:r>
    </w:p>
    <w:p w14:paraId="211550F4" w14:textId="2C2B05E3" w:rsidR="00A2656C" w:rsidRPr="00B81DD5" w:rsidRDefault="00A2656C">
      <w:pPr>
        <w:pStyle w:val="Akapitzlist"/>
        <w:numPr>
          <w:ilvl w:val="0"/>
          <w:numId w:val="18"/>
        </w:numPr>
        <w:spacing w:before="0" w:after="120"/>
        <w:contextualSpacing w:val="0"/>
        <w:jc w:val="both"/>
        <w:rPr>
          <w:rFonts w:asciiTheme="majorHAnsi" w:hAnsiTheme="majorHAnsi" w:cstheme="majorHAnsi"/>
        </w:rPr>
      </w:pPr>
      <w:r w:rsidRPr="00B81DD5">
        <w:rPr>
          <w:rFonts w:asciiTheme="majorHAnsi" w:hAnsiTheme="majorHAnsi" w:cstheme="majorHAnsi"/>
        </w:rPr>
        <w:t xml:space="preserve">dokumenty wymagające </w:t>
      </w:r>
      <w:r w:rsidR="00EE0131" w:rsidRPr="00B81DD5">
        <w:rPr>
          <w:rFonts w:asciiTheme="majorHAnsi" w:hAnsiTheme="majorHAnsi" w:cstheme="majorHAnsi"/>
        </w:rPr>
        <w:t xml:space="preserve">zmiany, uzupełnienia, </w:t>
      </w:r>
      <w:r w:rsidRPr="00B81DD5">
        <w:rPr>
          <w:rFonts w:asciiTheme="majorHAnsi" w:hAnsiTheme="majorHAnsi" w:cstheme="majorHAnsi"/>
        </w:rPr>
        <w:t>aktualizacji, przy zachowaniu spójności ze strategią, m.in.:</w:t>
      </w:r>
    </w:p>
    <w:p w14:paraId="7FBC2F7C" w14:textId="631C9469" w:rsidR="008A7269" w:rsidRPr="00B81DD5" w:rsidRDefault="008A7269">
      <w:pPr>
        <w:pStyle w:val="Akapitzlist"/>
        <w:numPr>
          <w:ilvl w:val="0"/>
          <w:numId w:val="19"/>
        </w:numPr>
        <w:spacing w:before="0" w:after="120"/>
        <w:contextualSpacing w:val="0"/>
        <w:jc w:val="both"/>
        <w:rPr>
          <w:rFonts w:asciiTheme="majorHAnsi" w:hAnsiTheme="majorHAnsi" w:cstheme="majorHAnsi"/>
        </w:rPr>
      </w:pPr>
      <w:r w:rsidRPr="00B81DD5">
        <w:rPr>
          <w:rFonts w:asciiTheme="majorHAnsi" w:hAnsiTheme="majorHAnsi" w:cstheme="majorHAnsi"/>
        </w:rPr>
        <w:t xml:space="preserve">Studium uwarunkowań i kierunków zagospodarowania przestrzennego </w:t>
      </w:r>
      <w:r w:rsidR="00694C52" w:rsidRPr="00B81DD5">
        <w:rPr>
          <w:rFonts w:asciiTheme="majorHAnsi" w:hAnsiTheme="majorHAnsi" w:cstheme="majorHAnsi"/>
        </w:rPr>
        <w:t>Gmin</w:t>
      </w:r>
      <w:r w:rsidRPr="00B81DD5">
        <w:rPr>
          <w:rFonts w:asciiTheme="majorHAnsi" w:hAnsiTheme="majorHAnsi" w:cstheme="majorHAnsi"/>
        </w:rPr>
        <w:t xml:space="preserve">y </w:t>
      </w:r>
      <w:r w:rsidR="00966ADE" w:rsidRPr="00B81DD5">
        <w:rPr>
          <w:rFonts w:asciiTheme="majorHAnsi" w:hAnsiTheme="majorHAnsi" w:cstheme="majorHAnsi"/>
        </w:rPr>
        <w:t>Poronin</w:t>
      </w:r>
      <w:r w:rsidRPr="00B81DD5">
        <w:rPr>
          <w:rFonts w:asciiTheme="majorHAnsi" w:hAnsiTheme="majorHAnsi" w:cstheme="majorHAnsi"/>
        </w:rPr>
        <w:t xml:space="preserve">, </w:t>
      </w:r>
      <w:r w:rsidR="00F836E7" w:rsidRPr="00B81DD5">
        <w:rPr>
          <w:rFonts w:asciiTheme="majorHAnsi" w:hAnsiTheme="majorHAnsi" w:cstheme="majorHAnsi"/>
        </w:rPr>
        <w:t>obowiązując zgodnie z Uchwałą nr LVII/384/2022 Rady Gminy Poronin w sprawie zmiany Studium uwarunkowań i kierunków zagospodarowania przestrzennego Gminy Poronin – zmiana nr 1</w:t>
      </w:r>
      <w:r w:rsidR="00D446EC" w:rsidRPr="00B81DD5">
        <w:rPr>
          <w:rFonts w:asciiTheme="majorHAnsi" w:hAnsiTheme="majorHAnsi" w:cstheme="majorHAnsi"/>
        </w:rPr>
        <w:t xml:space="preserve"> </w:t>
      </w:r>
      <w:r w:rsidRPr="00B81DD5">
        <w:rPr>
          <w:rFonts w:asciiTheme="majorHAnsi" w:hAnsiTheme="majorHAnsi" w:cstheme="majorHAnsi"/>
        </w:rPr>
        <w:t>(</w:t>
      </w:r>
      <w:r w:rsidR="00F836E7" w:rsidRPr="00B81DD5">
        <w:rPr>
          <w:rFonts w:asciiTheme="majorHAnsi" w:hAnsiTheme="majorHAnsi" w:cstheme="majorHAnsi"/>
        </w:rPr>
        <w:t xml:space="preserve">zgodnie z Uchwałą nr LVII/389/2022 Rady Gminy Poronin z dnia 13 grudnia 2022 r. przystąpiono do sporządzenia kolejnej zmiany </w:t>
      </w:r>
      <w:r w:rsidR="002A2F00" w:rsidRPr="00B81DD5">
        <w:rPr>
          <w:rFonts w:asciiTheme="majorHAnsi" w:hAnsiTheme="majorHAnsi" w:cstheme="majorHAnsi"/>
        </w:rPr>
        <w:t xml:space="preserve">Studium </w:t>
      </w:r>
      <w:r w:rsidR="00F836E7" w:rsidRPr="00B81DD5">
        <w:rPr>
          <w:rFonts w:asciiTheme="majorHAnsi" w:hAnsiTheme="majorHAnsi" w:cstheme="majorHAnsi"/>
        </w:rPr>
        <w:t xml:space="preserve">uwarunkowań i kierunków zagospodarowania przestrzennego Gminy Poronin; </w:t>
      </w:r>
      <w:r w:rsidR="002A2F00" w:rsidRPr="00B81DD5">
        <w:rPr>
          <w:rFonts w:asciiTheme="majorHAnsi" w:hAnsiTheme="majorHAnsi" w:cstheme="majorHAnsi"/>
        </w:rPr>
        <w:t xml:space="preserve">w 2024 r. dokonano oceny aktualności dokumentu; </w:t>
      </w:r>
      <w:r w:rsidR="00F836E7" w:rsidRPr="00B81DD5">
        <w:rPr>
          <w:rFonts w:asciiTheme="majorHAnsi" w:hAnsiTheme="majorHAnsi" w:cstheme="majorHAnsi"/>
        </w:rPr>
        <w:t xml:space="preserve">ponadto, </w:t>
      </w:r>
      <w:r w:rsidR="00D446EC" w:rsidRPr="00B81DD5">
        <w:rPr>
          <w:rFonts w:asciiTheme="majorHAnsi" w:hAnsiTheme="majorHAnsi" w:cstheme="majorHAnsi"/>
        </w:rPr>
        <w:t xml:space="preserve">zgodnie z nowymi przepisami, </w:t>
      </w:r>
      <w:r w:rsidRPr="00B81DD5">
        <w:rPr>
          <w:rFonts w:asciiTheme="majorHAnsi" w:hAnsiTheme="majorHAnsi" w:cstheme="majorHAnsi"/>
        </w:rPr>
        <w:t xml:space="preserve">studium ma zostać zastąpione planem ogólnym </w:t>
      </w:r>
      <w:r w:rsidR="00F836E7" w:rsidRPr="00B81DD5">
        <w:rPr>
          <w:rFonts w:asciiTheme="majorHAnsi" w:hAnsiTheme="majorHAnsi" w:cstheme="majorHAnsi"/>
        </w:rPr>
        <w:t>g</w:t>
      </w:r>
      <w:r w:rsidR="00694C52" w:rsidRPr="00B81DD5">
        <w:rPr>
          <w:rFonts w:asciiTheme="majorHAnsi" w:hAnsiTheme="majorHAnsi" w:cstheme="majorHAnsi"/>
        </w:rPr>
        <w:t>min</w:t>
      </w:r>
      <w:r w:rsidRPr="00B81DD5">
        <w:rPr>
          <w:rFonts w:asciiTheme="majorHAnsi" w:hAnsiTheme="majorHAnsi" w:cstheme="majorHAnsi"/>
        </w:rPr>
        <w:t>y do dnia 31</w:t>
      </w:r>
      <w:r w:rsidR="001740A9" w:rsidRPr="00B81DD5">
        <w:rPr>
          <w:rFonts w:asciiTheme="majorHAnsi" w:hAnsiTheme="majorHAnsi" w:cstheme="majorHAnsi"/>
        </w:rPr>
        <w:t xml:space="preserve"> grudnia </w:t>
      </w:r>
      <w:r w:rsidRPr="00B81DD5">
        <w:rPr>
          <w:rFonts w:asciiTheme="majorHAnsi" w:hAnsiTheme="majorHAnsi" w:cstheme="majorHAnsi"/>
        </w:rPr>
        <w:t>2025</w:t>
      </w:r>
      <w:r w:rsidR="00C54A1C" w:rsidRPr="00B81DD5">
        <w:rPr>
          <w:rFonts w:asciiTheme="majorHAnsi" w:hAnsiTheme="majorHAnsi" w:cstheme="majorHAnsi"/>
        </w:rPr>
        <w:t> </w:t>
      </w:r>
      <w:r w:rsidRPr="00B81DD5">
        <w:rPr>
          <w:rFonts w:asciiTheme="majorHAnsi" w:hAnsiTheme="majorHAnsi" w:cstheme="majorHAnsi"/>
        </w:rPr>
        <w:t>r.);</w:t>
      </w:r>
    </w:p>
    <w:p w14:paraId="1CB6A6CF" w14:textId="71027524" w:rsidR="00EE0131" w:rsidRPr="001854E5" w:rsidRDefault="00EE0131">
      <w:pPr>
        <w:pStyle w:val="Akapitzlist"/>
        <w:numPr>
          <w:ilvl w:val="0"/>
          <w:numId w:val="19"/>
        </w:numPr>
        <w:spacing w:before="0" w:after="120"/>
        <w:contextualSpacing w:val="0"/>
        <w:jc w:val="both"/>
        <w:rPr>
          <w:rFonts w:asciiTheme="majorHAnsi" w:hAnsiTheme="majorHAnsi" w:cstheme="majorHAnsi"/>
        </w:rPr>
      </w:pPr>
      <w:r w:rsidRPr="00B81DD5">
        <w:rPr>
          <w:rFonts w:asciiTheme="majorHAnsi" w:hAnsiTheme="majorHAnsi" w:cstheme="majorHAnsi"/>
        </w:rPr>
        <w:t>Miejscowe plany zagospodarowania przestrzennego dla obszaru gminy Poronin (</w:t>
      </w:r>
      <w:r w:rsidR="004C72C4" w:rsidRPr="00B81DD5">
        <w:rPr>
          <w:rFonts w:asciiTheme="majorHAnsi" w:hAnsiTheme="majorHAnsi" w:cstheme="majorHAnsi"/>
        </w:rPr>
        <w:t xml:space="preserve">według BDL GUS </w:t>
      </w:r>
      <w:r w:rsidRPr="00B81DD5">
        <w:rPr>
          <w:rFonts w:asciiTheme="majorHAnsi" w:hAnsiTheme="majorHAnsi" w:cstheme="majorHAnsi"/>
        </w:rPr>
        <w:t xml:space="preserve">na koniec </w:t>
      </w:r>
      <w:r w:rsidR="002A2F00" w:rsidRPr="00B81DD5">
        <w:rPr>
          <w:rFonts w:asciiTheme="majorHAnsi" w:hAnsiTheme="majorHAnsi" w:cstheme="majorHAnsi"/>
        </w:rPr>
        <w:t xml:space="preserve">2023 </w:t>
      </w:r>
      <w:r w:rsidRPr="00B81DD5">
        <w:rPr>
          <w:rFonts w:asciiTheme="majorHAnsi" w:hAnsiTheme="majorHAnsi" w:cstheme="majorHAnsi"/>
        </w:rPr>
        <w:t>r. 64,8% powierzchni gminy objętych było miejscowymi planami zagospodarowania przestrzennego</w:t>
      </w:r>
      <w:r w:rsidR="004C72C4" w:rsidRPr="00B81DD5">
        <w:rPr>
          <w:rFonts w:asciiTheme="majorHAnsi" w:hAnsiTheme="majorHAnsi" w:cstheme="majorHAnsi"/>
        </w:rPr>
        <w:t>;</w:t>
      </w:r>
      <w:r w:rsidRPr="00B81DD5">
        <w:rPr>
          <w:rFonts w:asciiTheme="majorHAnsi" w:hAnsiTheme="majorHAnsi" w:cstheme="majorHAnsi"/>
        </w:rPr>
        <w:t xml:space="preserve"> </w:t>
      </w:r>
      <w:r w:rsidR="004C72C4" w:rsidRPr="00B81DD5">
        <w:rPr>
          <w:rFonts w:asciiTheme="majorHAnsi" w:hAnsiTheme="majorHAnsi" w:cstheme="majorHAnsi"/>
        </w:rPr>
        <w:t>rekomenduje się prace nad nowymi planami i</w:t>
      </w:r>
      <w:r w:rsidR="000D4ECD">
        <w:rPr>
          <w:rFonts w:asciiTheme="majorHAnsi" w:hAnsiTheme="majorHAnsi" w:cstheme="majorHAnsi"/>
        </w:rPr>
        <w:t> </w:t>
      </w:r>
      <w:r w:rsidR="004C72C4" w:rsidRPr="00B81DD5">
        <w:rPr>
          <w:rFonts w:asciiTheme="majorHAnsi" w:hAnsiTheme="majorHAnsi" w:cstheme="majorHAnsi"/>
        </w:rPr>
        <w:t>aktualizacją już funkcjonujących, w tym m.in. z uwagi na liczbę wniosków dotyczących zmiany przeznaczenia terenów, zmian w zakresie uwarunkowań przestrzennych, nadrzędnych dokumentów strategicznych na poziomie wojewódzkim, zmian przepisów ustawy o</w:t>
      </w:r>
      <w:r w:rsidR="00F15DF0" w:rsidRPr="00B81DD5">
        <w:rPr>
          <w:rFonts w:asciiTheme="majorHAnsi" w:hAnsiTheme="majorHAnsi" w:cstheme="majorHAnsi"/>
        </w:rPr>
        <w:t> </w:t>
      </w:r>
      <w:r w:rsidR="004C72C4" w:rsidRPr="00B81DD5">
        <w:rPr>
          <w:rFonts w:asciiTheme="majorHAnsi" w:hAnsiTheme="majorHAnsi" w:cstheme="majorHAnsi"/>
        </w:rPr>
        <w:t>planowaniu i zagospodarowaniu przestrzennym, zmian studium</w:t>
      </w:r>
      <w:r w:rsidR="004C72C4" w:rsidRPr="001854E5">
        <w:rPr>
          <w:rFonts w:asciiTheme="majorHAnsi" w:hAnsiTheme="majorHAnsi" w:cstheme="majorHAnsi"/>
        </w:rPr>
        <w:t xml:space="preserve">; </w:t>
      </w:r>
      <w:r w:rsidR="002E1D7B" w:rsidRPr="001854E5">
        <w:rPr>
          <w:rFonts w:asciiTheme="majorHAnsi" w:hAnsiTheme="majorHAnsi" w:cstheme="majorHAnsi"/>
        </w:rPr>
        <w:t>zgodnie z</w:t>
      </w:r>
      <w:r w:rsidR="000D4ECD">
        <w:rPr>
          <w:rFonts w:asciiTheme="majorHAnsi" w:hAnsiTheme="majorHAnsi" w:cstheme="majorHAnsi"/>
        </w:rPr>
        <w:t> </w:t>
      </w:r>
      <w:r w:rsidR="002E1D7B" w:rsidRPr="001854E5">
        <w:rPr>
          <w:rFonts w:asciiTheme="majorHAnsi" w:hAnsiTheme="majorHAnsi" w:cstheme="majorHAnsi"/>
        </w:rPr>
        <w:t xml:space="preserve">Uchwałą nr XII/84/2019 Rady Gminy Poronin z dnia 29 sierpnia 2019 r. oraz Uchwałą nr LXVII/467/2023 Rady Gminy Poronin z dnia 12 października 2023 r. </w:t>
      </w:r>
      <w:r w:rsidRPr="001854E5">
        <w:rPr>
          <w:rFonts w:asciiTheme="majorHAnsi" w:hAnsiTheme="majorHAnsi" w:cstheme="majorHAnsi"/>
        </w:rPr>
        <w:t xml:space="preserve">trwają finalne prace projektowe nad planami </w:t>
      </w:r>
      <w:r w:rsidR="004C72C4" w:rsidRPr="001854E5">
        <w:rPr>
          <w:rFonts w:asciiTheme="majorHAnsi" w:hAnsiTheme="majorHAnsi" w:cstheme="majorHAnsi"/>
        </w:rPr>
        <w:t xml:space="preserve">dla </w:t>
      </w:r>
      <w:r w:rsidRPr="001854E5">
        <w:rPr>
          <w:rFonts w:asciiTheme="majorHAnsi" w:hAnsiTheme="majorHAnsi" w:cstheme="majorHAnsi"/>
        </w:rPr>
        <w:t>sołectwa Murzasichle</w:t>
      </w:r>
      <w:r w:rsidR="004C72C4" w:rsidRPr="001854E5">
        <w:rPr>
          <w:rFonts w:asciiTheme="majorHAnsi" w:hAnsiTheme="majorHAnsi" w:cstheme="majorHAnsi"/>
        </w:rPr>
        <w:t xml:space="preserve"> – uchwalono etap A, realizowany jest etap B;</w:t>
      </w:r>
      <w:r w:rsidR="002E1D7B" w:rsidRPr="001854E5">
        <w:rPr>
          <w:rFonts w:asciiTheme="majorHAnsi" w:hAnsiTheme="majorHAnsi" w:cstheme="majorHAnsi"/>
        </w:rPr>
        <w:t xml:space="preserve"> zgodnie z Uchwałą nr LVII/387/2022 Rady Gminy Poronin z dnia 13 grudnia 2022 r.</w:t>
      </w:r>
      <w:r w:rsidRPr="001854E5">
        <w:rPr>
          <w:rFonts w:asciiTheme="majorHAnsi" w:hAnsiTheme="majorHAnsi" w:cstheme="majorHAnsi"/>
        </w:rPr>
        <w:t xml:space="preserve"> oraz </w:t>
      </w:r>
      <w:r w:rsidR="002E1D7B" w:rsidRPr="001854E5">
        <w:rPr>
          <w:rFonts w:asciiTheme="majorHAnsi" w:hAnsiTheme="majorHAnsi" w:cstheme="majorHAnsi"/>
        </w:rPr>
        <w:t xml:space="preserve">Uchwałą nr LVII/388/2022 Rady Gminy Poronin z dnia 13 grudnia 2022 r. </w:t>
      </w:r>
      <w:r w:rsidRPr="001854E5">
        <w:rPr>
          <w:rFonts w:asciiTheme="majorHAnsi" w:hAnsiTheme="majorHAnsi" w:cstheme="majorHAnsi"/>
        </w:rPr>
        <w:t xml:space="preserve">przystąpiono do zmian planów </w:t>
      </w:r>
      <w:r w:rsidR="002E1D7B" w:rsidRPr="001854E5">
        <w:rPr>
          <w:rFonts w:asciiTheme="majorHAnsi" w:hAnsiTheme="majorHAnsi" w:cstheme="majorHAnsi"/>
        </w:rPr>
        <w:t xml:space="preserve">odpowiednio </w:t>
      </w:r>
      <w:r w:rsidRPr="001854E5">
        <w:rPr>
          <w:rFonts w:asciiTheme="majorHAnsi" w:hAnsiTheme="majorHAnsi" w:cstheme="majorHAnsi"/>
        </w:rPr>
        <w:t>dla części sołectwa Suche oraz Nowe Bystre w jego granicach administracyjnych</w:t>
      </w:r>
      <w:r w:rsidR="004C72C4" w:rsidRPr="001854E5">
        <w:rPr>
          <w:rFonts w:asciiTheme="majorHAnsi" w:hAnsiTheme="majorHAnsi" w:cstheme="majorHAnsi"/>
        </w:rPr>
        <w:t xml:space="preserve">; zgodnie z Uchwałą nr IV/31/2024 Rady Gminy Poronin z dnia 24 lipca 2024 r. przystąpiono do sporządzenia zmiany miejscowego planu dla fragmentu sołectwa Poronin oraz sołectwa </w:t>
      </w:r>
      <w:proofErr w:type="spellStart"/>
      <w:r w:rsidR="004C72C4" w:rsidRPr="001854E5">
        <w:rPr>
          <w:rFonts w:asciiTheme="majorHAnsi" w:hAnsiTheme="majorHAnsi" w:cstheme="majorHAnsi"/>
        </w:rPr>
        <w:t>Stasikówka</w:t>
      </w:r>
      <w:proofErr w:type="spellEnd"/>
      <w:r w:rsidRPr="001854E5">
        <w:rPr>
          <w:rFonts w:asciiTheme="majorHAnsi" w:hAnsiTheme="majorHAnsi" w:cstheme="majorHAnsi"/>
        </w:rPr>
        <w:t>)</w:t>
      </w:r>
      <w:r w:rsidR="001854E5" w:rsidRPr="001854E5">
        <w:rPr>
          <w:rFonts w:asciiTheme="majorHAnsi" w:hAnsiTheme="majorHAnsi" w:cstheme="majorHAnsi"/>
        </w:rPr>
        <w:t xml:space="preserve">, który został </w:t>
      </w:r>
      <w:r w:rsidR="000D4ECD">
        <w:rPr>
          <w:rFonts w:asciiTheme="majorHAnsi" w:hAnsiTheme="majorHAnsi" w:cstheme="majorHAnsi"/>
        </w:rPr>
        <w:t xml:space="preserve">przyjęty </w:t>
      </w:r>
      <w:r w:rsidR="001854E5" w:rsidRPr="001854E5">
        <w:rPr>
          <w:rFonts w:asciiTheme="majorHAnsi" w:hAnsiTheme="majorHAnsi" w:cstheme="majorHAnsi"/>
        </w:rPr>
        <w:t>Uchwałą nr XI/69/2025</w:t>
      </w:r>
      <w:r w:rsidR="000D4ECD">
        <w:rPr>
          <w:rFonts w:asciiTheme="majorHAnsi" w:hAnsiTheme="majorHAnsi" w:cstheme="majorHAnsi"/>
        </w:rPr>
        <w:t xml:space="preserve"> Rady Gminy Poronin z dnia </w:t>
      </w:r>
      <w:r w:rsidR="000D4ECD" w:rsidRPr="001854E5">
        <w:rPr>
          <w:rFonts w:asciiTheme="majorHAnsi" w:hAnsiTheme="majorHAnsi" w:cstheme="majorHAnsi"/>
        </w:rPr>
        <w:t>20</w:t>
      </w:r>
      <w:r w:rsidR="000D4ECD">
        <w:rPr>
          <w:rFonts w:asciiTheme="majorHAnsi" w:hAnsiTheme="majorHAnsi" w:cstheme="majorHAnsi"/>
        </w:rPr>
        <w:t xml:space="preserve"> lutego 2</w:t>
      </w:r>
      <w:r w:rsidR="000D4ECD" w:rsidRPr="001854E5">
        <w:rPr>
          <w:rFonts w:asciiTheme="majorHAnsi" w:hAnsiTheme="majorHAnsi" w:cstheme="majorHAnsi"/>
        </w:rPr>
        <w:t>025 r.</w:t>
      </w:r>
      <w:r w:rsidR="001854E5" w:rsidRPr="001854E5">
        <w:rPr>
          <w:rFonts w:asciiTheme="majorHAnsi" w:hAnsiTheme="majorHAnsi" w:cstheme="majorHAnsi"/>
        </w:rPr>
        <w:t>;</w:t>
      </w:r>
    </w:p>
    <w:p w14:paraId="2708E20A" w14:textId="23293748" w:rsidR="00B53476" w:rsidRPr="00B81DD5" w:rsidRDefault="00F15DF0">
      <w:pPr>
        <w:pStyle w:val="Akapitzlist"/>
        <w:numPr>
          <w:ilvl w:val="0"/>
          <w:numId w:val="19"/>
        </w:numPr>
        <w:spacing w:before="0" w:after="120"/>
        <w:contextualSpacing w:val="0"/>
        <w:jc w:val="both"/>
        <w:rPr>
          <w:rFonts w:asciiTheme="majorHAnsi" w:hAnsiTheme="majorHAnsi" w:cstheme="majorHAnsi"/>
        </w:rPr>
      </w:pPr>
      <w:r w:rsidRPr="00B81DD5">
        <w:rPr>
          <w:rFonts w:asciiTheme="majorHAnsi" w:hAnsiTheme="majorHAnsi" w:cstheme="majorHAnsi"/>
        </w:rPr>
        <w:lastRenderedPageBreak/>
        <w:t>P</w:t>
      </w:r>
      <w:r w:rsidR="000E31D5" w:rsidRPr="00B81DD5">
        <w:rPr>
          <w:rFonts w:asciiTheme="majorHAnsi" w:hAnsiTheme="majorHAnsi" w:cstheme="majorHAnsi"/>
        </w:rPr>
        <w:t xml:space="preserve">lan zarządzania kryzysowego </w:t>
      </w:r>
      <w:r w:rsidRPr="00B81DD5">
        <w:rPr>
          <w:rFonts w:asciiTheme="majorHAnsi" w:hAnsiTheme="majorHAnsi" w:cstheme="majorHAnsi"/>
        </w:rPr>
        <w:t xml:space="preserve">Gminy Poronin, zgodnie z Zarządzeniem nr 35/2012 Wójta Gminy Poronin z dnia 29 sierpnia 2012 r. </w:t>
      </w:r>
      <w:r w:rsidR="000E31D5" w:rsidRPr="00B81DD5">
        <w:rPr>
          <w:rFonts w:asciiTheme="majorHAnsi" w:hAnsiTheme="majorHAnsi" w:cstheme="majorHAnsi"/>
        </w:rPr>
        <w:t xml:space="preserve">(aktualizacja zgodnie z </w:t>
      </w:r>
      <w:r w:rsidRPr="00B81DD5">
        <w:rPr>
          <w:rFonts w:asciiTheme="majorHAnsi" w:hAnsiTheme="majorHAnsi" w:cstheme="majorHAnsi"/>
        </w:rPr>
        <w:t xml:space="preserve">doświadczeniami okresu pandemii oraz </w:t>
      </w:r>
      <w:r w:rsidR="000E31D5" w:rsidRPr="00B81DD5">
        <w:rPr>
          <w:rFonts w:asciiTheme="majorHAnsi" w:hAnsiTheme="majorHAnsi" w:cstheme="majorHAnsi"/>
        </w:rPr>
        <w:t>nowymi zagrożeniami i</w:t>
      </w:r>
      <w:r w:rsidR="001E0AEB" w:rsidRPr="00B81DD5">
        <w:rPr>
          <w:rFonts w:asciiTheme="majorHAnsi" w:hAnsiTheme="majorHAnsi" w:cstheme="majorHAnsi"/>
        </w:rPr>
        <w:t> </w:t>
      </w:r>
      <w:r w:rsidR="000E31D5" w:rsidRPr="00B81DD5">
        <w:rPr>
          <w:rFonts w:asciiTheme="majorHAnsi" w:hAnsiTheme="majorHAnsi" w:cstheme="majorHAnsi"/>
        </w:rPr>
        <w:t xml:space="preserve">wyzwaniami, związanymi m.in. z konfliktem zbrojnym w Ukrainie i </w:t>
      </w:r>
      <w:r w:rsidR="00195813" w:rsidRPr="00B81DD5">
        <w:rPr>
          <w:rFonts w:asciiTheme="majorHAnsi" w:hAnsiTheme="majorHAnsi" w:cstheme="majorHAnsi"/>
        </w:rPr>
        <w:t>możliwymi scenariuszami jego rozwoju</w:t>
      </w:r>
      <w:r w:rsidRPr="00B81DD5">
        <w:rPr>
          <w:rFonts w:asciiTheme="majorHAnsi" w:hAnsiTheme="majorHAnsi" w:cstheme="majorHAnsi"/>
        </w:rPr>
        <w:t xml:space="preserve">, a także </w:t>
      </w:r>
      <w:proofErr w:type="spellStart"/>
      <w:r w:rsidRPr="00B81DD5">
        <w:rPr>
          <w:rFonts w:asciiTheme="majorHAnsi" w:hAnsiTheme="majorHAnsi" w:cstheme="majorHAnsi"/>
        </w:rPr>
        <w:t>cyberzagrożeniami</w:t>
      </w:r>
      <w:proofErr w:type="spellEnd"/>
      <w:r w:rsidR="00195813" w:rsidRPr="00B81DD5">
        <w:rPr>
          <w:rFonts w:asciiTheme="majorHAnsi" w:hAnsiTheme="majorHAnsi" w:cstheme="majorHAnsi"/>
        </w:rPr>
        <w:t>);</w:t>
      </w:r>
    </w:p>
    <w:p w14:paraId="5509F2C3" w14:textId="77777777" w:rsidR="00A2656C" w:rsidRPr="00B81DD5" w:rsidRDefault="00A2656C">
      <w:pPr>
        <w:pStyle w:val="Akapitzlist"/>
        <w:numPr>
          <w:ilvl w:val="0"/>
          <w:numId w:val="18"/>
        </w:numPr>
        <w:spacing w:before="0" w:after="120"/>
        <w:contextualSpacing w:val="0"/>
        <w:jc w:val="both"/>
        <w:rPr>
          <w:rFonts w:asciiTheme="majorHAnsi" w:hAnsiTheme="majorHAnsi" w:cstheme="majorHAnsi"/>
        </w:rPr>
      </w:pPr>
      <w:r w:rsidRPr="00B81DD5">
        <w:rPr>
          <w:rFonts w:asciiTheme="majorHAnsi" w:hAnsiTheme="majorHAnsi" w:cstheme="majorHAnsi"/>
        </w:rPr>
        <w:t>dokumenty wymagające opracowania, przy zachowaniu spójności ze strategią, m.in.:</w:t>
      </w:r>
    </w:p>
    <w:p w14:paraId="14036223" w14:textId="7C10C745" w:rsidR="002A2F00" w:rsidRPr="00B81DD5" w:rsidRDefault="002A2F00" w:rsidP="002A2F00">
      <w:pPr>
        <w:pStyle w:val="Akapitzlist"/>
        <w:numPr>
          <w:ilvl w:val="0"/>
          <w:numId w:val="19"/>
        </w:numPr>
        <w:spacing w:before="0" w:after="120"/>
        <w:ind w:hanging="357"/>
        <w:contextualSpacing w:val="0"/>
        <w:jc w:val="both"/>
        <w:rPr>
          <w:rFonts w:asciiTheme="majorHAnsi" w:hAnsiTheme="majorHAnsi" w:cstheme="majorHAnsi"/>
        </w:rPr>
      </w:pPr>
      <w:r w:rsidRPr="00B81DD5">
        <w:rPr>
          <w:rFonts w:asciiTheme="majorHAnsi" w:hAnsiTheme="majorHAnsi" w:cstheme="majorHAnsi"/>
        </w:rPr>
        <w:t>Gminny program opieki nad zabytkami – zgodnie z Ustawą z dnia 23 lipca 2003 r. o ochronie zabytków i opiece nad zabytkami, wójt jest odpowiedzialny za opracowanie gminnego programu opieki nad zabytkami; program sporządza się na okres 4 lat; program przyjmuje rada, po uzyskaniu opinii wojewódzkiego konserwatora zabytków (dotychczasowy Program opieki nad zabytkami Gminy Poronin na lata 2021-2024, przyjęty Uchwałą nr XXX/212/2020 Rady Gminy Poronin z dnia 30 grudnia 2020 r., utracił ważność z początkiem 2025 r.);</w:t>
      </w:r>
    </w:p>
    <w:p w14:paraId="11F44894" w14:textId="50097531" w:rsidR="001C5E57" w:rsidRPr="00B81DD5" w:rsidRDefault="009D0015" w:rsidP="002A2F00">
      <w:pPr>
        <w:pStyle w:val="Akapitzlist"/>
        <w:numPr>
          <w:ilvl w:val="0"/>
          <w:numId w:val="19"/>
        </w:numPr>
        <w:spacing w:before="0" w:after="120"/>
        <w:ind w:hanging="357"/>
        <w:contextualSpacing w:val="0"/>
        <w:jc w:val="both"/>
        <w:rPr>
          <w:rFonts w:asciiTheme="majorHAnsi" w:hAnsiTheme="majorHAnsi" w:cstheme="majorHAnsi"/>
        </w:rPr>
      </w:pPr>
      <w:r w:rsidRPr="00B81DD5">
        <w:rPr>
          <w:rFonts w:asciiTheme="majorHAnsi" w:hAnsiTheme="majorHAnsi" w:cstheme="majorHAnsi"/>
        </w:rPr>
        <w:t>Założenia do planu zaopatrzenia w ciepło, energię elektryczną i paliwa gazowe - z</w:t>
      </w:r>
      <w:r w:rsidR="00504384" w:rsidRPr="00B81DD5">
        <w:rPr>
          <w:rFonts w:asciiTheme="majorHAnsi" w:hAnsiTheme="majorHAnsi" w:cstheme="majorHAnsi"/>
        </w:rPr>
        <w:t>godnie z</w:t>
      </w:r>
      <w:r w:rsidR="001E058A" w:rsidRPr="00B81DD5">
        <w:rPr>
          <w:rFonts w:asciiTheme="majorHAnsi" w:hAnsiTheme="majorHAnsi" w:cstheme="majorHAnsi"/>
        </w:rPr>
        <w:t> </w:t>
      </w:r>
      <w:r w:rsidR="00504384" w:rsidRPr="00B81DD5">
        <w:rPr>
          <w:rFonts w:asciiTheme="majorHAnsi" w:hAnsiTheme="majorHAnsi" w:cstheme="majorHAnsi"/>
        </w:rPr>
        <w:t>Ustawą z dnia 10 kwietnia 1997 r. – Prawo energetyczne, wójt gminy jest odpowiedzialny za opracowanie projektu założeń do planu zaopatrzenia w ciepło, energię elektryczną i</w:t>
      </w:r>
      <w:r w:rsidR="001E058A" w:rsidRPr="00B81DD5">
        <w:rPr>
          <w:rFonts w:asciiTheme="majorHAnsi" w:hAnsiTheme="majorHAnsi" w:cstheme="majorHAnsi"/>
        </w:rPr>
        <w:t> </w:t>
      </w:r>
      <w:r w:rsidR="00504384" w:rsidRPr="00B81DD5">
        <w:rPr>
          <w:rFonts w:asciiTheme="majorHAnsi" w:hAnsiTheme="majorHAnsi" w:cstheme="majorHAnsi"/>
        </w:rPr>
        <w:t>paliwa gazowe</w:t>
      </w:r>
      <w:r w:rsidR="0010096A" w:rsidRPr="00B81DD5">
        <w:rPr>
          <w:rFonts w:asciiTheme="majorHAnsi" w:hAnsiTheme="majorHAnsi" w:cstheme="majorHAnsi"/>
        </w:rPr>
        <w:t>;</w:t>
      </w:r>
    </w:p>
    <w:p w14:paraId="47C2E499" w14:textId="7804444B" w:rsidR="00A2656C" w:rsidRPr="00B81DD5" w:rsidRDefault="00A2656C">
      <w:pPr>
        <w:pStyle w:val="Akapitzlist"/>
        <w:numPr>
          <w:ilvl w:val="0"/>
          <w:numId w:val="19"/>
        </w:numPr>
        <w:spacing w:before="0" w:after="120"/>
        <w:ind w:hanging="357"/>
        <w:contextualSpacing w:val="0"/>
        <w:jc w:val="both"/>
        <w:rPr>
          <w:rFonts w:asciiTheme="majorHAnsi" w:hAnsiTheme="majorHAnsi" w:cstheme="majorHAnsi"/>
        </w:rPr>
      </w:pPr>
      <w:r w:rsidRPr="00B81DD5">
        <w:rPr>
          <w:rFonts w:asciiTheme="majorHAnsi" w:hAnsiTheme="majorHAnsi" w:cstheme="majorHAnsi"/>
        </w:rPr>
        <w:t xml:space="preserve">Plany rozwoju sieci drogowej wraz planami finansowania w zakresie dróg gminnych - </w:t>
      </w:r>
      <w:r w:rsidR="00AD71E6" w:rsidRPr="00B81DD5">
        <w:rPr>
          <w:rFonts w:asciiTheme="majorHAnsi" w:hAnsiTheme="majorHAnsi" w:cstheme="majorHAnsi"/>
        </w:rPr>
        <w:t>zgodnie z Ustawą z dnia 21 marca 1985 r. o drogach publicznych, zarządc</w:t>
      </w:r>
      <w:r w:rsidR="008768F7" w:rsidRPr="00B81DD5">
        <w:rPr>
          <w:rFonts w:asciiTheme="majorHAnsi" w:hAnsiTheme="majorHAnsi" w:cstheme="majorHAnsi"/>
        </w:rPr>
        <w:t>a</w:t>
      </w:r>
      <w:r w:rsidR="00AD71E6" w:rsidRPr="00B81DD5">
        <w:rPr>
          <w:rFonts w:asciiTheme="majorHAnsi" w:hAnsiTheme="majorHAnsi" w:cstheme="majorHAnsi"/>
        </w:rPr>
        <w:t xml:space="preserve"> drogi </w:t>
      </w:r>
      <w:r w:rsidR="008768F7" w:rsidRPr="00B81DD5">
        <w:rPr>
          <w:rFonts w:asciiTheme="majorHAnsi" w:hAnsiTheme="majorHAnsi" w:cstheme="majorHAnsi"/>
        </w:rPr>
        <w:t>jest zobowiązany do</w:t>
      </w:r>
      <w:r w:rsidR="00AD71E6" w:rsidRPr="00B81DD5">
        <w:rPr>
          <w:rFonts w:asciiTheme="majorHAnsi" w:hAnsiTheme="majorHAnsi" w:cstheme="majorHAnsi"/>
        </w:rPr>
        <w:t xml:space="preserve"> opracowywani</w:t>
      </w:r>
      <w:r w:rsidR="008768F7" w:rsidRPr="00B81DD5">
        <w:rPr>
          <w:rFonts w:asciiTheme="majorHAnsi" w:hAnsiTheme="majorHAnsi" w:cstheme="majorHAnsi"/>
        </w:rPr>
        <w:t>a</w:t>
      </w:r>
      <w:r w:rsidR="00AD71E6" w:rsidRPr="00B81DD5">
        <w:rPr>
          <w:rFonts w:asciiTheme="majorHAnsi" w:hAnsiTheme="majorHAnsi" w:cstheme="majorHAnsi"/>
        </w:rPr>
        <w:t xml:space="preserve"> planów rozwoju sieci drogowej</w:t>
      </w:r>
      <w:r w:rsidR="006F7C17" w:rsidRPr="00B81DD5">
        <w:rPr>
          <w:rFonts w:asciiTheme="majorHAnsi" w:hAnsiTheme="majorHAnsi" w:cstheme="majorHAnsi"/>
        </w:rPr>
        <w:t xml:space="preserve"> (gmina opracowała założenia dokumentu, które wymagają aktualizacji oraz </w:t>
      </w:r>
      <w:r w:rsidR="008768F7" w:rsidRPr="00B81DD5">
        <w:rPr>
          <w:rFonts w:asciiTheme="majorHAnsi" w:hAnsiTheme="majorHAnsi" w:cstheme="majorHAnsi"/>
        </w:rPr>
        <w:t>wdrożenia</w:t>
      </w:r>
      <w:r w:rsidR="006F7C17" w:rsidRPr="00B81DD5">
        <w:rPr>
          <w:rFonts w:asciiTheme="majorHAnsi" w:hAnsiTheme="majorHAnsi" w:cstheme="majorHAnsi"/>
        </w:rPr>
        <w:t>)</w:t>
      </w:r>
      <w:r w:rsidRPr="00B81DD5">
        <w:rPr>
          <w:rFonts w:asciiTheme="majorHAnsi" w:hAnsiTheme="majorHAnsi" w:cstheme="majorHAnsi"/>
        </w:rPr>
        <w:t>;</w:t>
      </w:r>
    </w:p>
    <w:p w14:paraId="3FD075E4" w14:textId="1947BCA6" w:rsidR="003F5845" w:rsidRPr="00B81DD5" w:rsidRDefault="003F5845">
      <w:pPr>
        <w:pStyle w:val="Akapitzlist"/>
        <w:numPr>
          <w:ilvl w:val="0"/>
          <w:numId w:val="18"/>
        </w:numPr>
        <w:spacing w:before="0" w:after="120"/>
        <w:ind w:hanging="357"/>
        <w:contextualSpacing w:val="0"/>
        <w:jc w:val="both"/>
        <w:rPr>
          <w:rFonts w:asciiTheme="majorHAnsi" w:hAnsiTheme="majorHAnsi" w:cstheme="majorHAnsi"/>
        </w:rPr>
      </w:pPr>
      <w:bookmarkStart w:id="196" w:name="_Toc93863510"/>
      <w:r w:rsidRPr="00B81DD5">
        <w:rPr>
          <w:rFonts w:asciiTheme="majorHAnsi" w:hAnsiTheme="majorHAnsi" w:cstheme="majorHAnsi"/>
        </w:rPr>
        <w:t xml:space="preserve">Inne dokumenty: </w:t>
      </w:r>
    </w:p>
    <w:p w14:paraId="5A62B72E" w14:textId="0A44A953" w:rsidR="00867EE7" w:rsidRPr="00B81DD5" w:rsidRDefault="00867EE7">
      <w:pPr>
        <w:pStyle w:val="Akapitzlist"/>
        <w:numPr>
          <w:ilvl w:val="0"/>
          <w:numId w:val="19"/>
        </w:numPr>
        <w:spacing w:before="0" w:after="120"/>
        <w:contextualSpacing w:val="0"/>
        <w:jc w:val="both"/>
        <w:rPr>
          <w:rFonts w:asciiTheme="majorHAnsi" w:hAnsiTheme="majorHAnsi" w:cstheme="majorHAnsi"/>
        </w:rPr>
      </w:pPr>
      <w:r w:rsidRPr="00B81DD5">
        <w:rPr>
          <w:rFonts w:asciiTheme="majorHAnsi" w:hAnsiTheme="majorHAnsi" w:cstheme="majorHAnsi"/>
        </w:rPr>
        <w:t xml:space="preserve">Plan gospodarki niskoemisyjnej - obowiązku stworzenia planu nie wymuszają ustawy, jednak jest on kluczowy </w:t>
      </w:r>
      <w:r w:rsidR="00981773" w:rsidRPr="00B81DD5">
        <w:rPr>
          <w:rFonts w:asciiTheme="majorHAnsi" w:hAnsiTheme="majorHAnsi" w:cstheme="majorHAnsi"/>
        </w:rPr>
        <w:t>dla prowadzenia niskoemisyjnego rozwoju, w tym w kontekście celów polityki klimatyczno-energetycznej Unii Europejskiej na lata 2021-2030</w:t>
      </w:r>
      <w:r w:rsidRPr="00B81DD5">
        <w:rPr>
          <w:rFonts w:asciiTheme="majorHAnsi" w:hAnsiTheme="majorHAnsi" w:cstheme="majorHAnsi"/>
        </w:rPr>
        <w:t xml:space="preserve"> (gmina posiadała taki dokument, przyjęty </w:t>
      </w:r>
      <w:r w:rsidR="00981773" w:rsidRPr="00B81DD5">
        <w:rPr>
          <w:rFonts w:asciiTheme="majorHAnsi" w:hAnsiTheme="majorHAnsi" w:cstheme="majorHAnsi"/>
        </w:rPr>
        <w:t xml:space="preserve">Uchwałą nr XII/54/2015 Rady Gminy Poronin z dnia 30 września 2015 r., </w:t>
      </w:r>
      <w:r w:rsidRPr="00B81DD5">
        <w:rPr>
          <w:rFonts w:asciiTheme="majorHAnsi" w:hAnsiTheme="majorHAnsi" w:cstheme="majorHAnsi"/>
        </w:rPr>
        <w:t>który zasadniczo obowiązywał jednak do 2020 r.);</w:t>
      </w:r>
    </w:p>
    <w:p w14:paraId="2F821DBE" w14:textId="1D9DF44B" w:rsidR="00981773" w:rsidRPr="00B81DD5" w:rsidRDefault="00981773">
      <w:pPr>
        <w:pStyle w:val="Akapitzlist"/>
        <w:numPr>
          <w:ilvl w:val="0"/>
          <w:numId w:val="19"/>
        </w:numPr>
        <w:spacing w:before="0" w:after="120"/>
        <w:contextualSpacing w:val="0"/>
        <w:jc w:val="both"/>
        <w:rPr>
          <w:rFonts w:asciiTheme="majorHAnsi" w:hAnsiTheme="majorHAnsi" w:cstheme="majorHAnsi"/>
        </w:rPr>
      </w:pPr>
      <w:r w:rsidRPr="00B81DD5">
        <w:rPr>
          <w:rFonts w:asciiTheme="majorHAnsi" w:hAnsiTheme="majorHAnsi" w:cstheme="majorHAnsi"/>
        </w:rPr>
        <w:t xml:space="preserve">Program małej retencji – ważny z uwagi na konsekwencje zmian klimatu oraz wysokie zagrożenie </w:t>
      </w:r>
      <w:r w:rsidR="00813C24" w:rsidRPr="00B81DD5">
        <w:rPr>
          <w:rFonts w:asciiTheme="majorHAnsi" w:hAnsiTheme="majorHAnsi" w:cstheme="majorHAnsi"/>
        </w:rPr>
        <w:t>suszą dla obszary gminy Poronin (szczególnie hydrologiczna)</w:t>
      </w:r>
      <w:r w:rsidRPr="00B81DD5">
        <w:rPr>
          <w:rFonts w:asciiTheme="majorHAnsi" w:hAnsiTheme="majorHAnsi" w:cstheme="majorHAnsi"/>
        </w:rPr>
        <w:t>, a jednocześnie dostępność środków zewnętrznych na inwestycje retencyjne;</w:t>
      </w:r>
    </w:p>
    <w:p w14:paraId="435E3BE9" w14:textId="4FB1AC19" w:rsidR="00981773" w:rsidRPr="00B81DD5" w:rsidRDefault="00981773">
      <w:pPr>
        <w:pStyle w:val="Akapitzlist"/>
        <w:numPr>
          <w:ilvl w:val="0"/>
          <w:numId w:val="19"/>
        </w:numPr>
        <w:spacing w:before="0" w:after="120"/>
        <w:contextualSpacing w:val="0"/>
        <w:jc w:val="both"/>
        <w:rPr>
          <w:rFonts w:asciiTheme="majorHAnsi" w:hAnsiTheme="majorHAnsi" w:cstheme="majorHAnsi"/>
        </w:rPr>
      </w:pPr>
      <w:r w:rsidRPr="00B81DD5">
        <w:rPr>
          <w:rFonts w:asciiTheme="majorHAnsi" w:hAnsiTheme="majorHAnsi" w:cstheme="majorHAnsi"/>
        </w:rPr>
        <w:t>Plany odnowy miejscowości – plany mogą uszczegółowić zapisy strategii, tworząc przestrzeń do realizacji wielu działań lokalnych, w tym przy zaangażowaniu mieszkańców, a jednocześnie stać się instrumentami pozyskiwania środków na dedykowane przedsięwzięcia</w:t>
      </w:r>
      <w:r w:rsidR="00813C24" w:rsidRPr="00B81DD5">
        <w:rPr>
          <w:rFonts w:asciiTheme="majorHAnsi" w:hAnsiTheme="majorHAnsi" w:cstheme="majorHAnsi"/>
        </w:rPr>
        <w:t>;</w:t>
      </w:r>
    </w:p>
    <w:p w14:paraId="79ADBC25" w14:textId="442E55E0" w:rsidR="00981773" w:rsidRPr="00B81DD5" w:rsidRDefault="000C43B9">
      <w:pPr>
        <w:pStyle w:val="Akapitzlist"/>
        <w:numPr>
          <w:ilvl w:val="0"/>
          <w:numId w:val="19"/>
        </w:numPr>
        <w:spacing w:before="0" w:after="120"/>
        <w:contextualSpacing w:val="0"/>
        <w:jc w:val="both"/>
        <w:rPr>
          <w:rFonts w:asciiTheme="majorHAnsi" w:hAnsiTheme="majorHAnsi" w:cstheme="majorHAnsi"/>
        </w:rPr>
      </w:pPr>
      <w:r w:rsidRPr="00B81DD5">
        <w:rPr>
          <w:rFonts w:asciiTheme="majorHAnsi" w:hAnsiTheme="majorHAnsi" w:cstheme="majorHAnsi"/>
        </w:rPr>
        <w:t xml:space="preserve">W 2023 r. zakończył się okres obowiązywania </w:t>
      </w:r>
      <w:r w:rsidR="00BA7072" w:rsidRPr="00B81DD5">
        <w:rPr>
          <w:rFonts w:asciiTheme="majorHAnsi" w:hAnsiTheme="majorHAnsi" w:cstheme="majorHAnsi"/>
        </w:rPr>
        <w:t>Gminn</w:t>
      </w:r>
      <w:r w:rsidRPr="00B81DD5">
        <w:rPr>
          <w:rFonts w:asciiTheme="majorHAnsi" w:hAnsiTheme="majorHAnsi" w:cstheme="majorHAnsi"/>
        </w:rPr>
        <w:t>ego</w:t>
      </w:r>
      <w:r w:rsidR="00BA7072" w:rsidRPr="00B81DD5">
        <w:rPr>
          <w:rFonts w:asciiTheme="majorHAnsi" w:hAnsiTheme="majorHAnsi" w:cstheme="majorHAnsi"/>
        </w:rPr>
        <w:t xml:space="preserve"> </w:t>
      </w:r>
      <w:r w:rsidR="007A192E" w:rsidRPr="00B81DD5">
        <w:rPr>
          <w:rFonts w:asciiTheme="majorHAnsi" w:hAnsiTheme="majorHAnsi" w:cstheme="majorHAnsi"/>
        </w:rPr>
        <w:t>P</w:t>
      </w:r>
      <w:r w:rsidR="00BA7072" w:rsidRPr="00B81DD5">
        <w:rPr>
          <w:rFonts w:asciiTheme="majorHAnsi" w:hAnsiTheme="majorHAnsi" w:cstheme="majorHAnsi"/>
        </w:rPr>
        <w:t xml:space="preserve">rogram </w:t>
      </w:r>
      <w:r w:rsidR="007A192E" w:rsidRPr="00B81DD5">
        <w:rPr>
          <w:rFonts w:asciiTheme="majorHAnsi" w:hAnsiTheme="majorHAnsi" w:cstheme="majorHAnsi"/>
        </w:rPr>
        <w:t>R</w:t>
      </w:r>
      <w:r w:rsidR="00BA7072" w:rsidRPr="00B81DD5">
        <w:rPr>
          <w:rFonts w:asciiTheme="majorHAnsi" w:hAnsiTheme="majorHAnsi" w:cstheme="majorHAnsi"/>
        </w:rPr>
        <w:t>ewitalizacji</w:t>
      </w:r>
      <w:r w:rsidR="007A192E" w:rsidRPr="00B81DD5">
        <w:rPr>
          <w:rFonts w:asciiTheme="majorHAnsi" w:hAnsiTheme="majorHAnsi" w:cstheme="majorHAnsi"/>
        </w:rPr>
        <w:t xml:space="preserve">, przyjętego uchwałą </w:t>
      </w:r>
      <w:r w:rsidR="00DB04F4" w:rsidRPr="00B81DD5">
        <w:rPr>
          <w:rFonts w:asciiTheme="majorHAnsi" w:hAnsiTheme="majorHAnsi" w:cstheme="majorHAnsi"/>
        </w:rPr>
        <w:t>XXIX/162/2017 Rady Gminy Poronin z dnia 1 lutego 2017 r.</w:t>
      </w:r>
      <w:r w:rsidR="003434A0" w:rsidRPr="00B81DD5">
        <w:rPr>
          <w:rFonts w:asciiTheme="majorHAnsi" w:hAnsiTheme="majorHAnsi" w:cstheme="majorHAnsi"/>
        </w:rPr>
        <w:t xml:space="preserve">; </w:t>
      </w:r>
      <w:r w:rsidR="00366B5A" w:rsidRPr="00B81DD5">
        <w:rPr>
          <w:rFonts w:asciiTheme="majorHAnsi" w:hAnsiTheme="majorHAnsi" w:cstheme="majorHAnsi"/>
        </w:rPr>
        <w:t xml:space="preserve">potrzeba </w:t>
      </w:r>
      <w:r w:rsidR="0012537A" w:rsidRPr="00B81DD5">
        <w:rPr>
          <w:rFonts w:asciiTheme="majorHAnsi" w:hAnsiTheme="majorHAnsi" w:cstheme="majorHAnsi"/>
        </w:rPr>
        <w:t>przeprowadzenia oceny jego aktualności (pod kątem potrzeb) i stopnia realizacji (</w:t>
      </w:r>
      <w:r w:rsidR="00B37D0C" w:rsidRPr="00B81DD5">
        <w:rPr>
          <w:rFonts w:asciiTheme="majorHAnsi" w:hAnsiTheme="majorHAnsi" w:cstheme="majorHAnsi"/>
        </w:rPr>
        <w:t xml:space="preserve">osiągnięcia </w:t>
      </w:r>
      <w:r w:rsidR="0012537A" w:rsidRPr="00B81DD5">
        <w:rPr>
          <w:rFonts w:asciiTheme="majorHAnsi" w:hAnsiTheme="majorHAnsi" w:cstheme="majorHAnsi"/>
        </w:rPr>
        <w:t xml:space="preserve">celów rewitalizacji), </w:t>
      </w:r>
      <w:r w:rsidR="00B97604" w:rsidRPr="00B81DD5">
        <w:rPr>
          <w:rFonts w:asciiTheme="majorHAnsi" w:hAnsiTheme="majorHAnsi" w:cstheme="majorHAnsi"/>
        </w:rPr>
        <w:t xml:space="preserve">a następnie </w:t>
      </w:r>
      <w:r w:rsidR="0012537A" w:rsidRPr="00B81DD5">
        <w:rPr>
          <w:rFonts w:asciiTheme="majorHAnsi" w:hAnsiTheme="majorHAnsi" w:cstheme="majorHAnsi"/>
        </w:rPr>
        <w:t xml:space="preserve">na tej podstawie </w:t>
      </w:r>
      <w:r w:rsidR="00B97604" w:rsidRPr="00B81DD5">
        <w:rPr>
          <w:rFonts w:asciiTheme="majorHAnsi" w:hAnsiTheme="majorHAnsi" w:cstheme="majorHAnsi"/>
        </w:rPr>
        <w:t xml:space="preserve">podjęcia </w:t>
      </w:r>
      <w:r w:rsidR="0012537A" w:rsidRPr="00B81DD5">
        <w:rPr>
          <w:rFonts w:asciiTheme="majorHAnsi" w:hAnsiTheme="majorHAnsi" w:cstheme="majorHAnsi"/>
        </w:rPr>
        <w:t>decyzj</w:t>
      </w:r>
      <w:r w:rsidR="00B97604" w:rsidRPr="00B81DD5">
        <w:rPr>
          <w:rFonts w:asciiTheme="majorHAnsi" w:hAnsiTheme="majorHAnsi" w:cstheme="majorHAnsi"/>
        </w:rPr>
        <w:t>i</w:t>
      </w:r>
      <w:r w:rsidR="0012537A" w:rsidRPr="00B81DD5">
        <w:rPr>
          <w:rFonts w:asciiTheme="majorHAnsi" w:hAnsiTheme="majorHAnsi" w:cstheme="majorHAnsi"/>
        </w:rPr>
        <w:t xml:space="preserve"> co do ewentualne</w:t>
      </w:r>
      <w:r w:rsidR="006006B1" w:rsidRPr="00B81DD5">
        <w:rPr>
          <w:rFonts w:asciiTheme="majorHAnsi" w:hAnsiTheme="majorHAnsi" w:cstheme="majorHAnsi"/>
        </w:rPr>
        <w:t>go opracowania nowego dokumentu</w:t>
      </w:r>
      <w:r w:rsidR="00DB04F4" w:rsidRPr="00B81DD5">
        <w:rPr>
          <w:rFonts w:asciiTheme="majorHAnsi" w:hAnsiTheme="majorHAnsi" w:cstheme="majorHAnsi"/>
        </w:rPr>
        <w:t>, z uwzględnieniem faktu, że środki zabezpieczone w ramach programu Fundusze Europejskie dla Małopolski na lata 2021-2027 (w priorytecie nr 7) dostępne są tylko dla wybranych 18 miast w regionie</w:t>
      </w:r>
      <w:r w:rsidR="00981773" w:rsidRPr="00B81DD5">
        <w:rPr>
          <w:rFonts w:asciiTheme="majorHAnsi" w:hAnsiTheme="majorHAnsi" w:cstheme="majorHAnsi"/>
        </w:rPr>
        <w:t>;</w:t>
      </w:r>
    </w:p>
    <w:p w14:paraId="4DD1A82E" w14:textId="77777777" w:rsidR="00B975E4" w:rsidRPr="00B81DD5" w:rsidRDefault="00981773">
      <w:pPr>
        <w:pStyle w:val="Akapitzlist"/>
        <w:numPr>
          <w:ilvl w:val="0"/>
          <w:numId w:val="19"/>
        </w:numPr>
        <w:spacing w:before="0" w:after="120"/>
        <w:contextualSpacing w:val="0"/>
        <w:jc w:val="both"/>
        <w:rPr>
          <w:rFonts w:asciiTheme="majorHAnsi" w:hAnsiTheme="majorHAnsi" w:cstheme="majorHAnsi"/>
        </w:rPr>
      </w:pPr>
      <w:r w:rsidRPr="00B81DD5">
        <w:rPr>
          <w:rFonts w:asciiTheme="majorHAnsi" w:hAnsiTheme="majorHAnsi" w:cstheme="majorHAnsi"/>
        </w:rPr>
        <w:lastRenderedPageBreak/>
        <w:t>W dniu 7 marca 2024 r. gmina Poronin oraz pozostałe współpracujące w ramach Stowarzyszenia Podhalański Obszar Funkcjonalny samorządy zatwierdziły Strategię Zintegrowanych Inwestycji Terytorialnych Podhalańskiego Obszaru Podhalańskiego na lata 2021-2027. Wskazuje ona najważniejsze cele i działania o charakterze zintegrowanym do realizacji w perspektywie najbliższych lat, Mogą one liczyć na współfinansowanie z</w:t>
      </w:r>
      <w:r w:rsidR="00813C24" w:rsidRPr="00B81DD5">
        <w:rPr>
          <w:rFonts w:asciiTheme="majorHAnsi" w:hAnsiTheme="majorHAnsi" w:cstheme="majorHAnsi"/>
        </w:rPr>
        <w:t> </w:t>
      </w:r>
      <w:r w:rsidRPr="00B81DD5">
        <w:rPr>
          <w:rFonts w:asciiTheme="majorHAnsi" w:hAnsiTheme="majorHAnsi" w:cstheme="majorHAnsi"/>
        </w:rPr>
        <w:t>programu Fundusze Europejskie dla Małopolski na lata 2021-2027.</w:t>
      </w:r>
    </w:p>
    <w:p w14:paraId="41ABCCFC" w14:textId="22165543" w:rsidR="001F77FA" w:rsidRPr="00B81DD5" w:rsidRDefault="001F77FA" w:rsidP="00B975E4">
      <w:pPr>
        <w:spacing w:before="0" w:after="120"/>
        <w:jc w:val="both"/>
        <w:rPr>
          <w:rFonts w:asciiTheme="majorHAnsi" w:hAnsiTheme="majorHAnsi" w:cstheme="majorHAnsi"/>
        </w:rPr>
      </w:pPr>
      <w:r w:rsidRPr="00B81DD5">
        <w:rPr>
          <w:rFonts w:asciiTheme="majorHAnsi" w:hAnsiTheme="majorHAnsi" w:cstheme="majorHAnsi"/>
        </w:rPr>
        <w:br w:type="page"/>
      </w:r>
    </w:p>
    <w:p w14:paraId="498BC8D3" w14:textId="7D36CEF9" w:rsidR="00004705" w:rsidRPr="00B81DD5" w:rsidRDefault="00004705" w:rsidP="0005069D">
      <w:pPr>
        <w:pStyle w:val="Nagwek2"/>
        <w:spacing w:before="0" w:after="120"/>
        <w:jc w:val="both"/>
        <w:rPr>
          <w:rFonts w:asciiTheme="majorHAnsi" w:hAnsiTheme="majorHAnsi" w:cstheme="majorHAnsi"/>
        </w:rPr>
      </w:pPr>
      <w:bookmarkStart w:id="197" w:name="_Toc174060386"/>
      <w:r w:rsidRPr="00B81DD5">
        <w:rPr>
          <w:rFonts w:asciiTheme="majorHAnsi" w:hAnsiTheme="majorHAnsi" w:cstheme="majorHAnsi"/>
        </w:rPr>
        <w:lastRenderedPageBreak/>
        <w:t xml:space="preserve">Monitoring, </w:t>
      </w:r>
      <w:r w:rsidR="0025680E" w:rsidRPr="00B81DD5">
        <w:rPr>
          <w:rFonts w:asciiTheme="majorHAnsi" w:hAnsiTheme="majorHAnsi" w:cstheme="majorHAnsi"/>
        </w:rPr>
        <w:t>ocena</w:t>
      </w:r>
      <w:r w:rsidRPr="00B81DD5">
        <w:rPr>
          <w:rFonts w:asciiTheme="majorHAnsi" w:hAnsiTheme="majorHAnsi" w:cstheme="majorHAnsi"/>
        </w:rPr>
        <w:t xml:space="preserve"> i aktualizacja dokumentu</w:t>
      </w:r>
      <w:bookmarkEnd w:id="196"/>
      <w:bookmarkEnd w:id="197"/>
    </w:p>
    <w:p w14:paraId="0F1637E1" w14:textId="0CFA0EAF" w:rsidR="00B1080A" w:rsidRPr="00B81DD5" w:rsidRDefault="00FE4424" w:rsidP="000C7799">
      <w:pPr>
        <w:spacing w:before="0" w:after="100" w:line="264" w:lineRule="auto"/>
        <w:jc w:val="both"/>
        <w:rPr>
          <w:rFonts w:asciiTheme="majorHAnsi" w:hAnsiTheme="majorHAnsi" w:cstheme="majorHAnsi"/>
        </w:rPr>
      </w:pPr>
      <w:r w:rsidRPr="00B81DD5">
        <w:rPr>
          <w:rFonts w:asciiTheme="majorHAnsi" w:hAnsiTheme="majorHAnsi" w:cstheme="majorHAnsi"/>
        </w:rPr>
        <w:t xml:space="preserve">Realizatorzy poszczególnych działań </w:t>
      </w:r>
      <w:r w:rsidR="008C3C86" w:rsidRPr="00B81DD5">
        <w:rPr>
          <w:rFonts w:asciiTheme="majorHAnsi" w:hAnsiTheme="majorHAnsi" w:cstheme="majorHAnsi"/>
        </w:rPr>
        <w:t xml:space="preserve">zapisanych </w:t>
      </w:r>
      <w:r w:rsidRPr="00B81DD5">
        <w:rPr>
          <w:rFonts w:asciiTheme="majorHAnsi" w:hAnsiTheme="majorHAnsi" w:cstheme="majorHAnsi"/>
        </w:rPr>
        <w:t xml:space="preserve">w </w:t>
      </w:r>
      <w:r w:rsidR="005D0C49" w:rsidRPr="00B81DD5">
        <w:rPr>
          <w:rFonts w:asciiTheme="majorHAnsi" w:hAnsiTheme="majorHAnsi" w:cstheme="majorHAnsi"/>
        </w:rPr>
        <w:t>S</w:t>
      </w:r>
      <w:r w:rsidRPr="00B81DD5">
        <w:rPr>
          <w:rFonts w:asciiTheme="majorHAnsi" w:hAnsiTheme="majorHAnsi" w:cstheme="majorHAnsi"/>
        </w:rPr>
        <w:t xml:space="preserve">trategii </w:t>
      </w:r>
      <w:r w:rsidR="005D0C49" w:rsidRPr="00B81DD5">
        <w:rPr>
          <w:rFonts w:asciiTheme="majorHAnsi" w:hAnsiTheme="majorHAnsi" w:cstheme="majorHAnsi"/>
        </w:rPr>
        <w:t xml:space="preserve">Rozwoju Gminy Poronin do 2030 roku </w:t>
      </w:r>
      <w:r w:rsidRPr="00B81DD5">
        <w:rPr>
          <w:rFonts w:asciiTheme="majorHAnsi" w:hAnsiTheme="majorHAnsi" w:cstheme="majorHAnsi"/>
        </w:rPr>
        <w:t xml:space="preserve">będą </w:t>
      </w:r>
      <w:r w:rsidR="00B1080A" w:rsidRPr="00B81DD5">
        <w:rPr>
          <w:rFonts w:asciiTheme="majorHAnsi" w:hAnsiTheme="majorHAnsi" w:cstheme="majorHAnsi"/>
        </w:rPr>
        <w:t xml:space="preserve">co roku </w:t>
      </w:r>
      <w:r w:rsidRPr="00B81DD5">
        <w:rPr>
          <w:rFonts w:asciiTheme="majorHAnsi" w:hAnsiTheme="majorHAnsi" w:cstheme="majorHAnsi"/>
        </w:rPr>
        <w:t xml:space="preserve">w określonym </w:t>
      </w:r>
      <w:r w:rsidR="005D0C49" w:rsidRPr="00B81DD5">
        <w:rPr>
          <w:rFonts w:asciiTheme="majorHAnsi" w:hAnsiTheme="majorHAnsi" w:cstheme="majorHAnsi"/>
        </w:rPr>
        <w:t xml:space="preserve">przez Wójta Gminy Poronin </w:t>
      </w:r>
      <w:r w:rsidRPr="00B81DD5">
        <w:rPr>
          <w:rFonts w:asciiTheme="majorHAnsi" w:hAnsiTheme="majorHAnsi" w:cstheme="majorHAnsi"/>
        </w:rPr>
        <w:t>terminie składali sprawozdania cząstkowe na wystandaryzowanym wzorze formularza do podmiotu zarządzającego wdrażaniem strategii, opisując przebieg realizacji zaplanowanych działań w</w:t>
      </w:r>
      <w:r w:rsidR="002A7101" w:rsidRPr="00B81DD5">
        <w:rPr>
          <w:rFonts w:asciiTheme="majorHAnsi" w:hAnsiTheme="majorHAnsi" w:cstheme="majorHAnsi"/>
        </w:rPr>
        <w:t> </w:t>
      </w:r>
      <w:r w:rsidRPr="00B81DD5">
        <w:rPr>
          <w:rFonts w:asciiTheme="majorHAnsi" w:hAnsiTheme="majorHAnsi" w:cstheme="majorHAnsi"/>
        </w:rPr>
        <w:t xml:space="preserve">zakończonym roku kalendarzowym oraz osiągnięte efekty, w </w:t>
      </w:r>
      <w:r w:rsidR="00E311B9" w:rsidRPr="00B81DD5">
        <w:rPr>
          <w:rFonts w:asciiTheme="majorHAnsi" w:hAnsiTheme="majorHAnsi" w:cstheme="majorHAnsi"/>
        </w:rPr>
        <w:t>szczególności</w:t>
      </w:r>
      <w:r w:rsidRPr="00B81DD5">
        <w:rPr>
          <w:rFonts w:asciiTheme="majorHAnsi" w:hAnsiTheme="majorHAnsi" w:cstheme="majorHAnsi"/>
        </w:rPr>
        <w:t xml:space="preserve"> w wymiarze wskaźnikowym. </w:t>
      </w:r>
      <w:r w:rsidR="005457F9" w:rsidRPr="00B81DD5">
        <w:rPr>
          <w:rFonts w:asciiTheme="majorHAnsi" w:hAnsiTheme="majorHAnsi" w:cstheme="majorHAnsi"/>
        </w:rPr>
        <w:t>Podstawowe źródło informacji będ</w:t>
      </w:r>
      <w:r w:rsidR="005D0C49" w:rsidRPr="00B81DD5">
        <w:rPr>
          <w:rFonts w:asciiTheme="majorHAnsi" w:hAnsiTheme="majorHAnsi" w:cstheme="majorHAnsi"/>
        </w:rPr>
        <w:t>ą</w:t>
      </w:r>
      <w:r w:rsidR="005457F9" w:rsidRPr="00B81DD5">
        <w:rPr>
          <w:rFonts w:asciiTheme="majorHAnsi" w:hAnsiTheme="majorHAnsi" w:cstheme="majorHAnsi"/>
        </w:rPr>
        <w:t xml:space="preserve"> stanowił</w:t>
      </w:r>
      <w:r w:rsidR="005D0C49" w:rsidRPr="00B81DD5">
        <w:rPr>
          <w:rFonts w:asciiTheme="majorHAnsi" w:hAnsiTheme="majorHAnsi" w:cstheme="majorHAnsi"/>
        </w:rPr>
        <w:t xml:space="preserve">y ich statystyki własne, </w:t>
      </w:r>
      <w:r w:rsidR="005457F9" w:rsidRPr="00B81DD5">
        <w:rPr>
          <w:rFonts w:asciiTheme="majorHAnsi" w:hAnsiTheme="majorHAnsi" w:cstheme="majorHAnsi"/>
        </w:rPr>
        <w:t xml:space="preserve">statystyka gminna oraz generowana </w:t>
      </w:r>
      <w:r w:rsidR="005D0C49" w:rsidRPr="00B81DD5">
        <w:rPr>
          <w:rFonts w:asciiTheme="majorHAnsi" w:hAnsiTheme="majorHAnsi" w:cstheme="majorHAnsi"/>
        </w:rPr>
        <w:t xml:space="preserve">przez Główny Urząd Statystyczny </w:t>
      </w:r>
      <w:r w:rsidR="005457F9" w:rsidRPr="00B81DD5">
        <w:rPr>
          <w:rFonts w:asciiTheme="majorHAnsi" w:hAnsiTheme="majorHAnsi" w:cstheme="majorHAnsi"/>
        </w:rPr>
        <w:t>w ramach Banku Danych Lokalnych</w:t>
      </w:r>
      <w:r w:rsidR="005D0C49" w:rsidRPr="00B81DD5">
        <w:rPr>
          <w:rFonts w:asciiTheme="majorHAnsi" w:hAnsiTheme="majorHAnsi" w:cstheme="majorHAnsi"/>
        </w:rPr>
        <w:t xml:space="preserve"> – z uwzględnieniem opóźnienia w zamieszczaniu aktualnych danych</w:t>
      </w:r>
      <w:r w:rsidR="005457F9" w:rsidRPr="00B81DD5">
        <w:rPr>
          <w:rFonts w:asciiTheme="majorHAnsi" w:hAnsiTheme="majorHAnsi" w:cstheme="majorHAnsi"/>
        </w:rPr>
        <w:t>.</w:t>
      </w:r>
      <w:r w:rsidR="005D0C49" w:rsidRPr="00B81DD5">
        <w:rPr>
          <w:rFonts w:asciiTheme="majorHAnsi" w:hAnsiTheme="majorHAnsi" w:cstheme="majorHAnsi"/>
        </w:rPr>
        <w:t xml:space="preserve"> </w:t>
      </w:r>
      <w:r w:rsidRPr="00B81DD5">
        <w:rPr>
          <w:rFonts w:asciiTheme="majorHAnsi" w:hAnsiTheme="majorHAnsi" w:cstheme="majorHAnsi"/>
        </w:rPr>
        <w:t>Na tej podstawie</w:t>
      </w:r>
      <w:r w:rsidR="00864CB6" w:rsidRPr="00B81DD5">
        <w:rPr>
          <w:rFonts w:asciiTheme="majorHAnsi" w:hAnsiTheme="majorHAnsi" w:cstheme="majorHAnsi"/>
        </w:rPr>
        <w:t xml:space="preserve"> podmiot ten będzie opracowywał</w:t>
      </w:r>
      <w:r w:rsidR="00E311B9" w:rsidRPr="00B81DD5">
        <w:rPr>
          <w:rFonts w:asciiTheme="majorHAnsi" w:hAnsiTheme="majorHAnsi" w:cstheme="majorHAnsi"/>
        </w:rPr>
        <w:t xml:space="preserve"> zbiorcze podsumowanie</w:t>
      </w:r>
      <w:r w:rsidRPr="00B81DD5">
        <w:rPr>
          <w:rFonts w:asciiTheme="majorHAnsi" w:hAnsiTheme="majorHAnsi" w:cstheme="majorHAnsi"/>
        </w:rPr>
        <w:t xml:space="preserve">. Wójt Gminy </w:t>
      </w:r>
      <w:r w:rsidR="00966ADE" w:rsidRPr="00B81DD5">
        <w:rPr>
          <w:rFonts w:asciiTheme="majorHAnsi" w:hAnsiTheme="majorHAnsi" w:cstheme="majorHAnsi"/>
        </w:rPr>
        <w:t>Poronin</w:t>
      </w:r>
      <w:r w:rsidRPr="00B81DD5">
        <w:rPr>
          <w:rFonts w:asciiTheme="majorHAnsi" w:hAnsiTheme="majorHAnsi" w:cstheme="majorHAnsi"/>
        </w:rPr>
        <w:t xml:space="preserve"> zatwierdza </w:t>
      </w:r>
      <w:r w:rsidR="00E311B9" w:rsidRPr="00B81DD5">
        <w:rPr>
          <w:rFonts w:asciiTheme="majorHAnsi" w:hAnsiTheme="majorHAnsi" w:cstheme="majorHAnsi"/>
        </w:rPr>
        <w:t>je i </w:t>
      </w:r>
      <w:r w:rsidRPr="00B81DD5">
        <w:rPr>
          <w:rFonts w:asciiTheme="majorHAnsi" w:hAnsiTheme="majorHAnsi" w:cstheme="majorHAnsi"/>
        </w:rPr>
        <w:t xml:space="preserve">przekazuje Radzie Gminy </w:t>
      </w:r>
      <w:r w:rsidR="00966ADE" w:rsidRPr="00B81DD5">
        <w:rPr>
          <w:rFonts w:asciiTheme="majorHAnsi" w:hAnsiTheme="majorHAnsi" w:cstheme="majorHAnsi"/>
        </w:rPr>
        <w:t>Poronin</w:t>
      </w:r>
      <w:r w:rsidRPr="00B81DD5">
        <w:rPr>
          <w:rFonts w:asciiTheme="majorHAnsi" w:hAnsiTheme="majorHAnsi" w:cstheme="majorHAnsi"/>
        </w:rPr>
        <w:t xml:space="preserve"> w określonym terminie. Raport będzie stanowił podstawę oceny </w:t>
      </w:r>
      <w:r w:rsidR="005D0C49" w:rsidRPr="00B81DD5">
        <w:rPr>
          <w:rFonts w:asciiTheme="majorHAnsi" w:hAnsiTheme="majorHAnsi" w:cstheme="majorHAnsi"/>
        </w:rPr>
        <w:t>wdrażania Strategii Rozwoju Gminy Poronin do 2030 roku, wprowadzania uzupełnień oraz dokonywania niezbędnych i uzasadnionych zmian</w:t>
      </w:r>
      <w:r w:rsidR="007E4B29" w:rsidRPr="00B81DD5">
        <w:rPr>
          <w:rFonts w:asciiTheme="majorHAnsi" w:hAnsiTheme="majorHAnsi" w:cstheme="majorHAnsi"/>
        </w:rPr>
        <w:t xml:space="preserve"> </w:t>
      </w:r>
      <w:r w:rsidR="005D0C49" w:rsidRPr="00B81DD5">
        <w:rPr>
          <w:rFonts w:asciiTheme="majorHAnsi" w:hAnsiTheme="majorHAnsi" w:cstheme="majorHAnsi"/>
        </w:rPr>
        <w:t>(</w:t>
      </w:r>
      <w:r w:rsidR="007E4B29" w:rsidRPr="00B81DD5">
        <w:rPr>
          <w:rFonts w:asciiTheme="majorHAnsi" w:hAnsiTheme="majorHAnsi" w:cstheme="majorHAnsi"/>
        </w:rPr>
        <w:t xml:space="preserve">jako </w:t>
      </w:r>
      <w:r w:rsidR="005D0C49" w:rsidRPr="00B81DD5">
        <w:rPr>
          <w:rFonts w:asciiTheme="majorHAnsi" w:hAnsiTheme="majorHAnsi" w:cstheme="majorHAnsi"/>
        </w:rPr>
        <w:t>rea</w:t>
      </w:r>
      <w:r w:rsidR="007E4B29" w:rsidRPr="00B81DD5">
        <w:rPr>
          <w:rFonts w:asciiTheme="majorHAnsi" w:hAnsiTheme="majorHAnsi" w:cstheme="majorHAnsi"/>
        </w:rPr>
        <w:t xml:space="preserve">kcja </w:t>
      </w:r>
      <w:r w:rsidR="005D0C49" w:rsidRPr="00B81DD5">
        <w:rPr>
          <w:rFonts w:asciiTheme="majorHAnsi" w:hAnsiTheme="majorHAnsi" w:cstheme="majorHAnsi"/>
        </w:rPr>
        <w:t>na zmieniające się uwarunkowania w</w:t>
      </w:r>
      <w:r w:rsidR="007E4B29" w:rsidRPr="00B81DD5">
        <w:rPr>
          <w:rFonts w:asciiTheme="majorHAnsi" w:hAnsiTheme="majorHAnsi" w:cstheme="majorHAnsi"/>
        </w:rPr>
        <w:t> </w:t>
      </w:r>
      <w:r w:rsidR="005D0C49" w:rsidRPr="00B81DD5">
        <w:rPr>
          <w:rFonts w:asciiTheme="majorHAnsi" w:hAnsiTheme="majorHAnsi" w:cstheme="majorHAnsi"/>
        </w:rPr>
        <w:t>otoczeniu wewnętrznym i zewnętrznym).</w:t>
      </w:r>
      <w:r w:rsidR="007E4B29" w:rsidRPr="00B81DD5">
        <w:rPr>
          <w:rFonts w:asciiTheme="majorHAnsi" w:hAnsiTheme="majorHAnsi" w:cstheme="majorHAnsi"/>
        </w:rPr>
        <w:t xml:space="preserve"> </w:t>
      </w:r>
      <w:r w:rsidR="00864CB6" w:rsidRPr="00B81DD5">
        <w:rPr>
          <w:rFonts w:asciiTheme="majorHAnsi" w:hAnsiTheme="majorHAnsi" w:cstheme="majorHAnsi"/>
        </w:rPr>
        <w:t>Opisana ramowa procedura</w:t>
      </w:r>
      <w:r w:rsidRPr="00B81DD5">
        <w:rPr>
          <w:rFonts w:asciiTheme="majorHAnsi" w:hAnsiTheme="majorHAnsi" w:cstheme="majorHAnsi"/>
        </w:rPr>
        <w:t xml:space="preserve"> może </w:t>
      </w:r>
      <w:r w:rsidR="00D66664" w:rsidRPr="00B81DD5">
        <w:rPr>
          <w:rFonts w:asciiTheme="majorHAnsi" w:hAnsiTheme="majorHAnsi" w:cstheme="majorHAnsi"/>
        </w:rPr>
        <w:t xml:space="preserve">także </w:t>
      </w:r>
      <w:r w:rsidRPr="00B81DD5">
        <w:rPr>
          <w:rFonts w:asciiTheme="majorHAnsi" w:hAnsiTheme="majorHAnsi" w:cstheme="majorHAnsi"/>
        </w:rPr>
        <w:t>zostać uszczegółowi</w:t>
      </w:r>
      <w:r w:rsidR="00864CB6" w:rsidRPr="00B81DD5">
        <w:rPr>
          <w:rFonts w:asciiTheme="majorHAnsi" w:hAnsiTheme="majorHAnsi" w:cstheme="majorHAnsi"/>
        </w:rPr>
        <w:t xml:space="preserve">ona przez Wójta Gminy </w:t>
      </w:r>
      <w:r w:rsidR="00966ADE" w:rsidRPr="00B81DD5">
        <w:rPr>
          <w:rFonts w:asciiTheme="majorHAnsi" w:hAnsiTheme="majorHAnsi" w:cstheme="majorHAnsi"/>
        </w:rPr>
        <w:t>Poronin</w:t>
      </w:r>
      <w:r w:rsidR="00864CB6" w:rsidRPr="00B81DD5">
        <w:rPr>
          <w:rFonts w:asciiTheme="majorHAnsi" w:hAnsiTheme="majorHAnsi" w:cstheme="majorHAnsi"/>
        </w:rPr>
        <w:t>, np. </w:t>
      </w:r>
      <w:r w:rsidRPr="00B81DD5">
        <w:rPr>
          <w:rFonts w:asciiTheme="majorHAnsi" w:hAnsiTheme="majorHAnsi" w:cstheme="majorHAnsi"/>
        </w:rPr>
        <w:t xml:space="preserve">w formie </w:t>
      </w:r>
      <w:r w:rsidR="007D600B" w:rsidRPr="00B81DD5">
        <w:rPr>
          <w:rFonts w:asciiTheme="majorHAnsi" w:hAnsiTheme="majorHAnsi" w:cstheme="majorHAnsi"/>
        </w:rPr>
        <w:t>za</w:t>
      </w:r>
      <w:r w:rsidRPr="00B81DD5">
        <w:rPr>
          <w:rFonts w:asciiTheme="majorHAnsi" w:hAnsiTheme="majorHAnsi" w:cstheme="majorHAnsi"/>
        </w:rPr>
        <w:t>rządzenia.</w:t>
      </w:r>
      <w:r w:rsidR="00C15C20" w:rsidRPr="00B81DD5">
        <w:rPr>
          <w:rFonts w:asciiTheme="majorHAnsi" w:hAnsiTheme="majorHAnsi" w:cstheme="majorHAnsi"/>
        </w:rPr>
        <w:t xml:space="preserve"> Zakłada się, że będzie ona realizowana w ramach </w:t>
      </w:r>
      <w:r w:rsidR="00D83C90" w:rsidRPr="00B81DD5">
        <w:rPr>
          <w:rFonts w:asciiTheme="majorHAnsi" w:hAnsiTheme="majorHAnsi" w:cstheme="majorHAnsi"/>
        </w:rPr>
        <w:t>opracowani</w:t>
      </w:r>
      <w:r w:rsidR="005C05E0" w:rsidRPr="00B81DD5">
        <w:rPr>
          <w:rFonts w:asciiTheme="majorHAnsi" w:hAnsiTheme="majorHAnsi" w:cstheme="majorHAnsi"/>
        </w:rPr>
        <w:t>a</w:t>
      </w:r>
      <w:r w:rsidR="00D83C90" w:rsidRPr="00B81DD5">
        <w:rPr>
          <w:rFonts w:asciiTheme="majorHAnsi" w:hAnsiTheme="majorHAnsi" w:cstheme="majorHAnsi"/>
        </w:rPr>
        <w:t xml:space="preserve"> raportu o stanie gminy</w:t>
      </w:r>
      <w:r w:rsidR="000C7799" w:rsidRPr="00B81DD5">
        <w:rPr>
          <w:rFonts w:asciiTheme="majorHAnsi" w:hAnsiTheme="majorHAnsi" w:cstheme="majorHAnsi"/>
        </w:rPr>
        <w:t xml:space="preserve"> (art. 28aa. Ustawy z dnia 8 marca 1990 r. o samorządzie gminnym)</w:t>
      </w:r>
      <w:r w:rsidR="00D83C90" w:rsidRPr="00B81DD5">
        <w:rPr>
          <w:rFonts w:asciiTheme="majorHAnsi" w:hAnsiTheme="majorHAnsi" w:cstheme="majorHAnsi"/>
        </w:rPr>
        <w:t xml:space="preserve">, </w:t>
      </w:r>
      <w:r w:rsidR="00B1080A" w:rsidRPr="00B81DD5">
        <w:rPr>
          <w:rFonts w:asciiTheme="majorHAnsi" w:hAnsiTheme="majorHAnsi" w:cstheme="majorHAnsi"/>
        </w:rPr>
        <w:t xml:space="preserve">który obejmuje podsumowanie działalności </w:t>
      </w:r>
      <w:r w:rsidR="004B13FC" w:rsidRPr="00B81DD5">
        <w:rPr>
          <w:rFonts w:asciiTheme="majorHAnsi" w:hAnsiTheme="majorHAnsi" w:cstheme="majorHAnsi"/>
        </w:rPr>
        <w:t xml:space="preserve">wójta </w:t>
      </w:r>
      <w:r w:rsidR="00B1080A" w:rsidRPr="00B81DD5">
        <w:rPr>
          <w:rFonts w:asciiTheme="majorHAnsi" w:hAnsiTheme="majorHAnsi" w:cstheme="majorHAnsi"/>
        </w:rPr>
        <w:t xml:space="preserve">w roku poprzednim, w szczególności realizację polityk, programów i strategii. </w:t>
      </w:r>
    </w:p>
    <w:p w14:paraId="18968E2F" w14:textId="55192E7D" w:rsidR="007E1E92" w:rsidRPr="00B81DD5" w:rsidRDefault="00FE4424" w:rsidP="001773EC">
      <w:pPr>
        <w:spacing w:before="0" w:after="100" w:line="264" w:lineRule="auto"/>
        <w:jc w:val="both"/>
        <w:rPr>
          <w:rFonts w:asciiTheme="majorHAnsi" w:hAnsiTheme="majorHAnsi" w:cstheme="majorHAnsi"/>
        </w:rPr>
      </w:pPr>
      <w:r w:rsidRPr="00B81DD5">
        <w:rPr>
          <w:rFonts w:asciiTheme="majorHAnsi" w:hAnsiTheme="majorHAnsi" w:cstheme="majorHAnsi"/>
        </w:rPr>
        <w:t>Sprawozdawczość powinna uwzględniać kierunki działań określone w planie operacyjnym strategii, a także przypisane im wskaźniki, z których kluczowe znaczen</w:t>
      </w:r>
      <w:r w:rsidR="00101A88" w:rsidRPr="00B81DD5">
        <w:rPr>
          <w:rFonts w:asciiTheme="majorHAnsi" w:hAnsiTheme="majorHAnsi" w:cstheme="majorHAnsi"/>
        </w:rPr>
        <w:t>ie mają wskaźniki zgromadzone w </w:t>
      </w:r>
      <w:r w:rsidRPr="00B81DD5">
        <w:rPr>
          <w:rFonts w:asciiTheme="majorHAnsi" w:hAnsiTheme="majorHAnsi" w:cstheme="majorHAnsi"/>
        </w:rPr>
        <w:t>poniższej tabeli, którym przypisano wartości bazowe i docelowe. Zo</w:t>
      </w:r>
      <w:r w:rsidR="00101A88" w:rsidRPr="00B81DD5">
        <w:rPr>
          <w:rFonts w:asciiTheme="majorHAnsi" w:hAnsiTheme="majorHAnsi" w:cstheme="majorHAnsi"/>
        </w:rPr>
        <w:t>stały one określone w oparciu o </w:t>
      </w:r>
      <w:r w:rsidRPr="00B81DD5">
        <w:rPr>
          <w:rFonts w:asciiTheme="majorHAnsi" w:hAnsiTheme="majorHAnsi" w:cstheme="majorHAnsi"/>
        </w:rPr>
        <w:t>dostępne dane historyczne oraz na podstawie założonych efektów działań. Należy pamiętać, że wpływ na ich osiągnięcie będzie miał szereg czynników wewnętrznych i zewnętrznych, niemożliwych do określenia w momencie tworzenia strategii. Mogą one być poszerzane, zamieniane lub aktualizowane, zgodnie z potrzebami.</w:t>
      </w:r>
    </w:p>
    <w:p w14:paraId="2588877C" w14:textId="2881D003" w:rsidR="007E4B29" w:rsidRPr="00B81DD5" w:rsidRDefault="007E4B29" w:rsidP="007E4B29">
      <w:pPr>
        <w:pStyle w:val="Legenda"/>
        <w:keepNext/>
        <w:spacing w:before="0" w:after="120"/>
        <w:jc w:val="center"/>
        <w:rPr>
          <w:rFonts w:asciiTheme="majorHAnsi" w:hAnsiTheme="majorHAnsi" w:cstheme="majorHAnsi"/>
        </w:rPr>
      </w:pPr>
      <w:bookmarkStart w:id="198" w:name="_Toc202106113"/>
      <w:bookmarkStart w:id="199" w:name="OLE_LINK157"/>
      <w:bookmarkStart w:id="200" w:name="OLE_LINK158"/>
      <w:r w:rsidRPr="00B81DD5">
        <w:rPr>
          <w:rFonts w:asciiTheme="majorHAnsi" w:hAnsiTheme="majorHAnsi" w:cstheme="majorHAnsi"/>
        </w:rPr>
        <w:t xml:space="preserve">Tabela </w:t>
      </w:r>
      <w:r w:rsidRPr="00B81DD5">
        <w:rPr>
          <w:rFonts w:asciiTheme="majorHAnsi" w:hAnsiTheme="majorHAnsi" w:cstheme="majorHAnsi"/>
        </w:rPr>
        <w:fldChar w:fldCharType="begin"/>
      </w:r>
      <w:r w:rsidRPr="00B81DD5">
        <w:rPr>
          <w:rFonts w:asciiTheme="majorHAnsi" w:hAnsiTheme="majorHAnsi" w:cstheme="majorHAnsi"/>
        </w:rPr>
        <w:instrText xml:space="preserve"> SEQ Tabela \* ARABIC </w:instrText>
      </w:r>
      <w:r w:rsidRPr="00B81DD5">
        <w:rPr>
          <w:rFonts w:asciiTheme="majorHAnsi" w:hAnsiTheme="majorHAnsi" w:cstheme="majorHAnsi"/>
        </w:rPr>
        <w:fldChar w:fldCharType="separate"/>
      </w:r>
      <w:r w:rsidR="00F62472">
        <w:rPr>
          <w:rFonts w:asciiTheme="majorHAnsi" w:hAnsiTheme="majorHAnsi" w:cstheme="majorHAnsi"/>
          <w:noProof/>
        </w:rPr>
        <w:t>20</w:t>
      </w:r>
      <w:r w:rsidRPr="00B81DD5">
        <w:rPr>
          <w:rFonts w:asciiTheme="majorHAnsi" w:hAnsiTheme="majorHAnsi" w:cstheme="majorHAnsi"/>
        </w:rPr>
        <w:fldChar w:fldCharType="end"/>
      </w:r>
      <w:r w:rsidRPr="00B81DD5">
        <w:rPr>
          <w:rFonts w:asciiTheme="majorHAnsi" w:hAnsiTheme="majorHAnsi" w:cstheme="majorHAnsi"/>
        </w:rPr>
        <w:t>. Oczekiwane rezultaty planowanych działań oraz wskaźniki ich osiągnięcia</w:t>
      </w:r>
      <w:bookmarkEnd w:id="198"/>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5" w:type="dxa"/>
        </w:tblCellMar>
        <w:tblLook w:val="00A0" w:firstRow="1" w:lastRow="0" w:firstColumn="1" w:lastColumn="0" w:noHBand="0" w:noVBand="0"/>
      </w:tblPr>
      <w:tblGrid>
        <w:gridCol w:w="1719"/>
        <w:gridCol w:w="1479"/>
        <w:gridCol w:w="1597"/>
        <w:gridCol w:w="1537"/>
        <w:gridCol w:w="1366"/>
        <w:gridCol w:w="1366"/>
      </w:tblGrid>
      <w:tr w:rsidR="00AD16C5" w:rsidRPr="00B81DD5" w14:paraId="71CD6730" w14:textId="77777777" w:rsidTr="00865B73">
        <w:trPr>
          <w:trHeight w:val="363"/>
          <w:jc w:val="center"/>
        </w:trPr>
        <w:tc>
          <w:tcPr>
            <w:tcW w:w="5000" w:type="pct"/>
            <w:gridSpan w:val="6"/>
            <w:shd w:val="clear" w:color="auto" w:fill="4A66AC" w:themeFill="accent1"/>
            <w:vAlign w:val="center"/>
          </w:tcPr>
          <w:p w14:paraId="70EA9119" w14:textId="232BF1A7" w:rsidR="00AD16C5" w:rsidRPr="00B81DD5" w:rsidRDefault="00AD16C5" w:rsidP="00157E90">
            <w:pPr>
              <w:spacing w:before="0" w:after="20" w:line="264" w:lineRule="auto"/>
              <w:jc w:val="center"/>
              <w:rPr>
                <w:rFonts w:asciiTheme="majorHAnsi" w:eastAsia="Calibri" w:hAnsiTheme="majorHAnsi" w:cstheme="majorHAnsi"/>
                <w:b/>
                <w:sz w:val="20"/>
              </w:rPr>
            </w:pPr>
            <w:r w:rsidRPr="00B81DD5">
              <w:rPr>
                <w:rFonts w:asciiTheme="majorHAnsi" w:eastAsia="Calibri" w:hAnsiTheme="majorHAnsi" w:cstheme="majorHAnsi"/>
                <w:b/>
                <w:color w:val="FFFFFF" w:themeColor="background1"/>
                <w:sz w:val="20"/>
              </w:rPr>
              <w:t xml:space="preserve">OBSZAR STRATEGICZNY 1. </w:t>
            </w:r>
            <w:r w:rsidR="00565F9C" w:rsidRPr="00B81DD5">
              <w:rPr>
                <w:rFonts w:asciiTheme="majorHAnsi" w:eastAsia="Calibri" w:hAnsiTheme="majorHAnsi" w:cstheme="majorHAnsi"/>
                <w:b/>
                <w:color w:val="FFFFFF" w:themeColor="background1"/>
                <w:sz w:val="20"/>
              </w:rPr>
              <w:t xml:space="preserve">TURYSTYKA I </w:t>
            </w:r>
            <w:r w:rsidRPr="00B81DD5">
              <w:rPr>
                <w:rFonts w:asciiTheme="majorHAnsi" w:eastAsia="Calibri" w:hAnsiTheme="majorHAnsi" w:cstheme="majorHAnsi"/>
                <w:b/>
                <w:color w:val="FFFFFF" w:themeColor="background1"/>
                <w:sz w:val="20"/>
              </w:rPr>
              <w:t>GOSPODARKA</w:t>
            </w:r>
          </w:p>
        </w:tc>
      </w:tr>
      <w:tr w:rsidR="00995B29" w:rsidRPr="00B81DD5" w14:paraId="4E2219FD" w14:textId="77777777" w:rsidTr="00995B29">
        <w:trPr>
          <w:trHeight w:val="567"/>
          <w:jc w:val="center"/>
        </w:trPr>
        <w:tc>
          <w:tcPr>
            <w:tcW w:w="963" w:type="pct"/>
            <w:shd w:val="clear" w:color="auto" w:fill="D9DFEF" w:themeFill="accent1" w:themeFillTint="33"/>
            <w:vAlign w:val="center"/>
          </w:tcPr>
          <w:p w14:paraId="6FFC9299" w14:textId="77777777" w:rsidR="00AD16C5" w:rsidRPr="00B81DD5" w:rsidRDefault="00AD16C5" w:rsidP="00157E90">
            <w:pPr>
              <w:spacing w:before="0" w:after="20" w:line="264" w:lineRule="auto"/>
              <w:jc w:val="center"/>
              <w:rPr>
                <w:rFonts w:asciiTheme="majorHAnsi" w:eastAsia="Palatino Linotype" w:hAnsiTheme="majorHAnsi" w:cstheme="majorHAnsi"/>
                <w:b/>
                <w:bCs/>
                <w:sz w:val="20"/>
              </w:rPr>
            </w:pPr>
            <w:r w:rsidRPr="00B81DD5">
              <w:rPr>
                <w:rFonts w:asciiTheme="majorHAnsi" w:eastAsia="Palatino Linotype" w:hAnsiTheme="majorHAnsi" w:cstheme="majorHAnsi"/>
                <w:b/>
                <w:sz w:val="20"/>
              </w:rPr>
              <w:t>Cele operacyjne:</w:t>
            </w:r>
          </w:p>
        </w:tc>
        <w:tc>
          <w:tcPr>
            <w:tcW w:w="846" w:type="pct"/>
            <w:shd w:val="clear" w:color="auto" w:fill="D9DFEF" w:themeFill="accent1" w:themeFillTint="33"/>
            <w:vAlign w:val="center"/>
          </w:tcPr>
          <w:p w14:paraId="4790E2A8" w14:textId="77777777" w:rsidR="00AD16C5" w:rsidRPr="00B81DD5" w:rsidRDefault="00AD16C5" w:rsidP="00157E90">
            <w:pPr>
              <w:spacing w:before="0" w:after="20" w:line="264" w:lineRule="auto"/>
              <w:jc w:val="center"/>
              <w:rPr>
                <w:rFonts w:asciiTheme="majorHAnsi" w:eastAsia="Palatino Linotype" w:hAnsiTheme="majorHAnsi" w:cstheme="majorHAnsi"/>
                <w:b/>
                <w:sz w:val="20"/>
              </w:rPr>
            </w:pPr>
            <w:r w:rsidRPr="00B81DD5">
              <w:rPr>
                <w:rFonts w:asciiTheme="majorHAnsi" w:eastAsia="Palatino Linotype" w:hAnsiTheme="majorHAnsi" w:cstheme="majorHAnsi"/>
                <w:b/>
                <w:sz w:val="20"/>
              </w:rPr>
              <w:t>Rezultat</w:t>
            </w:r>
          </w:p>
        </w:tc>
        <w:tc>
          <w:tcPr>
            <w:tcW w:w="891" w:type="pct"/>
            <w:shd w:val="clear" w:color="auto" w:fill="D9DFEF" w:themeFill="accent1" w:themeFillTint="33"/>
            <w:vAlign w:val="center"/>
          </w:tcPr>
          <w:p w14:paraId="1C54103D" w14:textId="77777777" w:rsidR="00AD16C5" w:rsidRPr="00B81DD5" w:rsidRDefault="00AD16C5" w:rsidP="00157E90">
            <w:pPr>
              <w:spacing w:before="0" w:after="20" w:line="264" w:lineRule="auto"/>
              <w:jc w:val="center"/>
              <w:rPr>
                <w:rFonts w:asciiTheme="majorHAnsi" w:eastAsia="Palatino Linotype" w:hAnsiTheme="majorHAnsi" w:cstheme="majorHAnsi"/>
                <w:b/>
                <w:sz w:val="20"/>
              </w:rPr>
            </w:pPr>
            <w:r w:rsidRPr="00B81DD5">
              <w:rPr>
                <w:rFonts w:asciiTheme="majorHAnsi" w:eastAsia="Palatino Linotype" w:hAnsiTheme="majorHAnsi" w:cstheme="majorHAnsi"/>
                <w:b/>
                <w:sz w:val="20"/>
              </w:rPr>
              <w:t>Wskaźnik rezultatu</w:t>
            </w:r>
          </w:p>
        </w:tc>
        <w:tc>
          <w:tcPr>
            <w:tcW w:w="804" w:type="pct"/>
            <w:shd w:val="clear" w:color="auto" w:fill="D9DFEF" w:themeFill="accent1" w:themeFillTint="33"/>
            <w:vAlign w:val="center"/>
          </w:tcPr>
          <w:p w14:paraId="5FFFB964" w14:textId="77777777" w:rsidR="00AD16C5" w:rsidRPr="00B81DD5" w:rsidRDefault="00AD16C5" w:rsidP="00157E90">
            <w:pPr>
              <w:spacing w:before="0" w:after="20" w:line="264" w:lineRule="auto"/>
              <w:jc w:val="center"/>
              <w:rPr>
                <w:rFonts w:asciiTheme="majorHAnsi" w:eastAsia="Palatino Linotype" w:hAnsiTheme="majorHAnsi" w:cstheme="majorHAnsi"/>
                <w:b/>
                <w:sz w:val="20"/>
              </w:rPr>
            </w:pPr>
            <w:r w:rsidRPr="00B81DD5">
              <w:rPr>
                <w:rFonts w:asciiTheme="majorHAnsi" w:eastAsia="Palatino Linotype" w:hAnsiTheme="majorHAnsi" w:cstheme="majorHAnsi"/>
                <w:b/>
                <w:sz w:val="20"/>
              </w:rPr>
              <w:t>Źródło pozyskiwania informacji</w:t>
            </w:r>
          </w:p>
        </w:tc>
        <w:tc>
          <w:tcPr>
            <w:tcW w:w="748" w:type="pct"/>
            <w:shd w:val="clear" w:color="auto" w:fill="D9DFEF" w:themeFill="accent1" w:themeFillTint="33"/>
            <w:vAlign w:val="center"/>
          </w:tcPr>
          <w:p w14:paraId="70782B3C" w14:textId="77777777" w:rsidR="00AD16C5" w:rsidRPr="00B81DD5" w:rsidRDefault="00AD16C5" w:rsidP="00157E90">
            <w:pPr>
              <w:spacing w:before="0" w:after="20" w:line="264" w:lineRule="auto"/>
              <w:jc w:val="center"/>
              <w:rPr>
                <w:rFonts w:asciiTheme="majorHAnsi" w:eastAsia="Palatino Linotype" w:hAnsiTheme="majorHAnsi" w:cstheme="majorHAnsi"/>
                <w:b/>
                <w:sz w:val="20"/>
              </w:rPr>
            </w:pPr>
            <w:r w:rsidRPr="00B81DD5">
              <w:rPr>
                <w:rFonts w:asciiTheme="majorHAnsi" w:eastAsia="Palatino Linotype" w:hAnsiTheme="majorHAnsi" w:cstheme="majorHAnsi"/>
                <w:b/>
                <w:sz w:val="20"/>
              </w:rPr>
              <w:t>Wartość bazowa wskaźnika</w:t>
            </w:r>
          </w:p>
        </w:tc>
        <w:tc>
          <w:tcPr>
            <w:tcW w:w="748" w:type="pct"/>
            <w:shd w:val="clear" w:color="auto" w:fill="D9DFEF" w:themeFill="accent1" w:themeFillTint="33"/>
            <w:vAlign w:val="center"/>
          </w:tcPr>
          <w:p w14:paraId="4D1F8AF1" w14:textId="77777777" w:rsidR="00AD16C5" w:rsidRPr="00B81DD5" w:rsidRDefault="00AD16C5" w:rsidP="00157E90">
            <w:pPr>
              <w:spacing w:before="0" w:after="20" w:line="264" w:lineRule="auto"/>
              <w:jc w:val="center"/>
              <w:rPr>
                <w:rFonts w:asciiTheme="majorHAnsi" w:eastAsia="Palatino Linotype" w:hAnsiTheme="majorHAnsi" w:cstheme="majorHAnsi"/>
                <w:b/>
                <w:sz w:val="20"/>
              </w:rPr>
            </w:pPr>
            <w:r w:rsidRPr="00B81DD5">
              <w:rPr>
                <w:rFonts w:asciiTheme="majorHAnsi" w:eastAsia="Palatino Linotype" w:hAnsiTheme="majorHAnsi" w:cstheme="majorHAnsi"/>
                <w:b/>
                <w:sz w:val="20"/>
              </w:rPr>
              <w:t>Wartość docelowa wskaźnika</w:t>
            </w:r>
          </w:p>
        </w:tc>
      </w:tr>
      <w:tr w:rsidR="00995B29" w:rsidRPr="00B81DD5" w14:paraId="19027E4F" w14:textId="77777777" w:rsidTr="00995B29">
        <w:trPr>
          <w:trHeight w:val="1677"/>
          <w:jc w:val="center"/>
        </w:trPr>
        <w:tc>
          <w:tcPr>
            <w:tcW w:w="963" w:type="pct"/>
            <w:vMerge w:val="restart"/>
            <w:shd w:val="clear" w:color="auto" w:fill="D9DFEF" w:themeFill="accent1" w:themeFillTint="33"/>
            <w:vAlign w:val="center"/>
          </w:tcPr>
          <w:p w14:paraId="0D4BE1F8" w14:textId="25B70364" w:rsidR="00EF3A1B" w:rsidRPr="00B81DD5" w:rsidRDefault="00EF3A1B" w:rsidP="00157E90">
            <w:pPr>
              <w:spacing w:before="0" w:after="20" w:line="264" w:lineRule="auto"/>
              <w:rPr>
                <w:rFonts w:asciiTheme="majorHAnsi" w:eastAsia="Palatino Linotype" w:hAnsiTheme="majorHAnsi" w:cstheme="majorHAnsi"/>
                <w:b/>
                <w:bCs/>
                <w:sz w:val="20"/>
              </w:rPr>
            </w:pPr>
            <w:r w:rsidRPr="00B81DD5">
              <w:rPr>
                <w:rFonts w:asciiTheme="majorHAnsi" w:eastAsia="Palatino Linotype" w:hAnsiTheme="majorHAnsi" w:cstheme="majorHAnsi"/>
                <w:b/>
                <w:bCs/>
                <w:sz w:val="20"/>
              </w:rPr>
              <w:t>1.1. Rozwój i promocja oferty czasu wolnego, wykorzystującej walory przyrodniczo-krajobrazowe i kulturowe gminy oraz lokalną infrastrukturę sportowo-turystyczną</w:t>
            </w:r>
          </w:p>
        </w:tc>
        <w:tc>
          <w:tcPr>
            <w:tcW w:w="846" w:type="pct"/>
            <w:shd w:val="clear" w:color="auto" w:fill="FFFFFF"/>
            <w:vAlign w:val="center"/>
          </w:tcPr>
          <w:p w14:paraId="2798591B" w14:textId="7FCCC7AB" w:rsidR="00EF3A1B" w:rsidRPr="00E95676" w:rsidRDefault="00EF3A1B" w:rsidP="00E95676">
            <w:pPr>
              <w:spacing w:before="0" w:after="0" w:line="240" w:lineRule="auto"/>
              <w:jc w:val="center"/>
              <w:rPr>
                <w:rFonts w:asciiTheme="majorHAnsi" w:hAnsiTheme="majorHAnsi" w:cstheme="majorHAnsi"/>
                <w:sz w:val="18"/>
                <w:szCs w:val="18"/>
              </w:rPr>
            </w:pPr>
            <w:r w:rsidRPr="00E95676">
              <w:rPr>
                <w:rFonts w:asciiTheme="majorHAnsi" w:hAnsiTheme="majorHAnsi" w:cstheme="majorHAnsi"/>
                <w:sz w:val="18"/>
                <w:szCs w:val="18"/>
              </w:rPr>
              <w:t>Poszerzenie i uatrakcyjnienie infrastruktury i oferty rekreacyjnej, sportowej i turystycznej</w:t>
            </w:r>
          </w:p>
          <w:p w14:paraId="33289F84" w14:textId="14EEBEC8" w:rsidR="00EF3A1B" w:rsidRPr="00E95676" w:rsidRDefault="00EF3A1B" w:rsidP="00E95676">
            <w:pPr>
              <w:spacing w:before="0" w:after="0" w:line="240" w:lineRule="auto"/>
              <w:jc w:val="center"/>
              <w:rPr>
                <w:rFonts w:asciiTheme="majorHAnsi" w:hAnsiTheme="majorHAnsi" w:cstheme="majorHAnsi"/>
                <w:sz w:val="18"/>
                <w:szCs w:val="18"/>
              </w:rPr>
            </w:pPr>
            <w:r w:rsidRPr="00E95676">
              <w:rPr>
                <w:rFonts w:asciiTheme="majorHAnsi" w:hAnsiTheme="majorHAnsi" w:cstheme="majorHAnsi"/>
                <w:sz w:val="18"/>
                <w:szCs w:val="18"/>
              </w:rPr>
              <w:t>Zwiększenie liczby turystów i</w:t>
            </w:r>
            <w:r w:rsidR="00AB0076" w:rsidRPr="00E95676">
              <w:rPr>
                <w:rFonts w:asciiTheme="majorHAnsi" w:hAnsiTheme="majorHAnsi" w:cstheme="majorHAnsi"/>
                <w:sz w:val="18"/>
                <w:szCs w:val="18"/>
              </w:rPr>
              <w:t> </w:t>
            </w:r>
            <w:r w:rsidRPr="00E95676">
              <w:rPr>
                <w:rFonts w:asciiTheme="majorHAnsi" w:hAnsiTheme="majorHAnsi" w:cstheme="majorHAnsi"/>
                <w:sz w:val="18"/>
                <w:szCs w:val="18"/>
              </w:rPr>
              <w:t>gości odwiedzających gminę</w:t>
            </w:r>
          </w:p>
        </w:tc>
        <w:tc>
          <w:tcPr>
            <w:tcW w:w="891" w:type="pct"/>
            <w:vAlign w:val="center"/>
          </w:tcPr>
          <w:p w14:paraId="387C5C2D" w14:textId="7120422E" w:rsidR="00EF3A1B" w:rsidRPr="00B81DD5" w:rsidRDefault="00EF3A1B"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Liczba nowych masowych atrakcji turystycznych na terenie gminy oraz liczba osób odwiedzających w skali roku</w:t>
            </w:r>
          </w:p>
        </w:tc>
        <w:tc>
          <w:tcPr>
            <w:tcW w:w="804" w:type="pct"/>
            <w:vAlign w:val="center"/>
          </w:tcPr>
          <w:p w14:paraId="2985F042" w14:textId="77777777" w:rsidR="00EF3A1B" w:rsidRPr="00B81DD5" w:rsidRDefault="000C0BEE"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Urząd Gminy Poronin</w:t>
            </w:r>
          </w:p>
          <w:p w14:paraId="15E9004B" w14:textId="2CE7302E" w:rsidR="000C0BEE" w:rsidRPr="00B81DD5" w:rsidRDefault="000C0BEE"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Statystyki inwestorów</w:t>
            </w:r>
          </w:p>
        </w:tc>
        <w:tc>
          <w:tcPr>
            <w:tcW w:w="748" w:type="pct"/>
            <w:vAlign w:val="center"/>
          </w:tcPr>
          <w:p w14:paraId="2B8716C3" w14:textId="4CF5005F" w:rsidR="000F7EDA" w:rsidRPr="00100708" w:rsidRDefault="009A0028" w:rsidP="009A0028">
            <w:pPr>
              <w:spacing w:before="0" w:after="20" w:line="264" w:lineRule="auto"/>
              <w:jc w:val="center"/>
              <w:rPr>
                <w:rFonts w:asciiTheme="majorHAnsi" w:hAnsiTheme="majorHAnsi" w:cstheme="majorHAnsi"/>
                <w:sz w:val="18"/>
                <w:szCs w:val="18"/>
              </w:rPr>
            </w:pPr>
            <w:r w:rsidRPr="00100708">
              <w:rPr>
                <w:rFonts w:asciiTheme="majorHAnsi" w:hAnsiTheme="majorHAnsi" w:cstheme="majorHAnsi"/>
                <w:sz w:val="18"/>
                <w:szCs w:val="18"/>
              </w:rPr>
              <w:t>0 atrakcji</w:t>
            </w:r>
          </w:p>
          <w:p w14:paraId="610C3A78" w14:textId="1FF0A19F" w:rsidR="000F7EDA" w:rsidRPr="00100708" w:rsidRDefault="0025574D" w:rsidP="00157E90">
            <w:pPr>
              <w:spacing w:before="0" w:after="20" w:line="264" w:lineRule="auto"/>
              <w:jc w:val="center"/>
              <w:rPr>
                <w:rFonts w:asciiTheme="majorHAnsi" w:hAnsiTheme="majorHAnsi" w:cstheme="majorHAnsi"/>
                <w:sz w:val="18"/>
                <w:szCs w:val="18"/>
              </w:rPr>
            </w:pPr>
            <w:r w:rsidRPr="00100708">
              <w:rPr>
                <w:rFonts w:asciiTheme="majorHAnsi" w:hAnsiTheme="majorHAnsi" w:cstheme="majorHAnsi"/>
                <w:sz w:val="18"/>
                <w:szCs w:val="18"/>
              </w:rPr>
              <w:t>0</w:t>
            </w:r>
            <w:r w:rsidR="009A0028" w:rsidRPr="00100708">
              <w:rPr>
                <w:rFonts w:asciiTheme="majorHAnsi" w:hAnsiTheme="majorHAnsi" w:cstheme="majorHAnsi"/>
                <w:sz w:val="18"/>
                <w:szCs w:val="18"/>
              </w:rPr>
              <w:t xml:space="preserve"> odwiedzających</w:t>
            </w:r>
          </w:p>
          <w:p w14:paraId="3B62C43F" w14:textId="2FB75392" w:rsidR="000D4ECD" w:rsidRPr="00100708" w:rsidRDefault="008D6301" w:rsidP="00995B29">
            <w:pPr>
              <w:spacing w:before="0" w:after="20" w:line="264" w:lineRule="auto"/>
              <w:jc w:val="center"/>
              <w:rPr>
                <w:rFonts w:asciiTheme="majorHAnsi" w:hAnsiTheme="majorHAnsi" w:cstheme="majorHAnsi"/>
                <w:sz w:val="18"/>
                <w:szCs w:val="18"/>
              </w:rPr>
            </w:pPr>
            <w:r w:rsidRPr="00100708">
              <w:rPr>
                <w:rFonts w:asciiTheme="majorHAnsi" w:eastAsia="Calibri" w:hAnsiTheme="majorHAnsi" w:cstheme="majorHAnsi"/>
                <w:bCs/>
                <w:iCs/>
                <w:sz w:val="18"/>
                <w:szCs w:val="18"/>
              </w:rPr>
              <w:t>[2025]</w:t>
            </w:r>
          </w:p>
        </w:tc>
        <w:tc>
          <w:tcPr>
            <w:tcW w:w="748" w:type="pct"/>
            <w:vAlign w:val="center"/>
          </w:tcPr>
          <w:p w14:paraId="376175CB" w14:textId="7EC1FF2E" w:rsidR="00EF3A1B" w:rsidRPr="00100708" w:rsidRDefault="0025574D" w:rsidP="00157E90">
            <w:pPr>
              <w:spacing w:before="0" w:after="20" w:line="264" w:lineRule="auto"/>
              <w:jc w:val="center"/>
              <w:rPr>
                <w:rFonts w:asciiTheme="majorHAnsi" w:hAnsiTheme="majorHAnsi" w:cstheme="majorHAnsi"/>
                <w:sz w:val="18"/>
                <w:szCs w:val="18"/>
              </w:rPr>
            </w:pPr>
            <w:r w:rsidRPr="00100708">
              <w:rPr>
                <w:rFonts w:asciiTheme="majorHAnsi" w:hAnsiTheme="majorHAnsi" w:cstheme="majorHAnsi"/>
                <w:sz w:val="18"/>
                <w:szCs w:val="18"/>
              </w:rPr>
              <w:t>2</w:t>
            </w:r>
            <w:r w:rsidR="008D6301" w:rsidRPr="00100708">
              <w:rPr>
                <w:rFonts w:asciiTheme="majorHAnsi" w:hAnsiTheme="majorHAnsi" w:cstheme="majorHAnsi"/>
                <w:sz w:val="18"/>
                <w:szCs w:val="18"/>
              </w:rPr>
              <w:t xml:space="preserve"> atrakcje</w:t>
            </w:r>
            <w:r w:rsidR="000D4ECD" w:rsidRPr="00100708">
              <w:rPr>
                <w:rFonts w:asciiTheme="majorHAnsi" w:hAnsiTheme="majorHAnsi" w:cstheme="majorHAnsi"/>
                <w:sz w:val="18"/>
                <w:szCs w:val="18"/>
              </w:rPr>
              <w:t xml:space="preserve"> </w:t>
            </w:r>
          </w:p>
          <w:p w14:paraId="29F8F9AD" w14:textId="27010237" w:rsidR="00EF3A1B" w:rsidRPr="00100708" w:rsidRDefault="0025574D" w:rsidP="00157E90">
            <w:pPr>
              <w:spacing w:before="0" w:after="20" w:line="264" w:lineRule="auto"/>
              <w:jc w:val="center"/>
              <w:rPr>
                <w:rFonts w:asciiTheme="majorHAnsi" w:eastAsia="Calibri" w:hAnsiTheme="majorHAnsi" w:cstheme="majorHAnsi"/>
                <w:bCs/>
                <w:iCs/>
                <w:sz w:val="18"/>
                <w:szCs w:val="18"/>
              </w:rPr>
            </w:pPr>
            <w:r w:rsidRPr="00100708">
              <w:rPr>
                <w:rFonts w:asciiTheme="majorHAnsi" w:eastAsia="Calibri" w:hAnsiTheme="majorHAnsi" w:cstheme="majorHAnsi"/>
                <w:bCs/>
                <w:iCs/>
                <w:sz w:val="18"/>
                <w:szCs w:val="18"/>
              </w:rPr>
              <w:t>100</w:t>
            </w:r>
            <w:r w:rsidR="008D6301" w:rsidRPr="00100708">
              <w:rPr>
                <w:rFonts w:asciiTheme="majorHAnsi" w:eastAsia="Calibri" w:hAnsiTheme="majorHAnsi" w:cstheme="majorHAnsi"/>
                <w:bCs/>
                <w:iCs/>
                <w:sz w:val="18"/>
                <w:szCs w:val="18"/>
              </w:rPr>
              <w:t> </w:t>
            </w:r>
            <w:r w:rsidRPr="00100708">
              <w:rPr>
                <w:rFonts w:asciiTheme="majorHAnsi" w:eastAsia="Calibri" w:hAnsiTheme="majorHAnsi" w:cstheme="majorHAnsi"/>
                <w:bCs/>
                <w:iCs/>
                <w:sz w:val="18"/>
                <w:szCs w:val="18"/>
              </w:rPr>
              <w:t>000</w:t>
            </w:r>
            <w:r w:rsidR="008D6301" w:rsidRPr="00100708">
              <w:rPr>
                <w:rFonts w:asciiTheme="majorHAnsi" w:eastAsia="Calibri" w:hAnsiTheme="majorHAnsi" w:cstheme="majorHAnsi"/>
                <w:bCs/>
                <w:iCs/>
                <w:sz w:val="18"/>
                <w:szCs w:val="18"/>
              </w:rPr>
              <w:t xml:space="preserve"> odwiedzających</w:t>
            </w:r>
          </w:p>
          <w:p w14:paraId="09944AB4" w14:textId="70CCF7C1" w:rsidR="000D4ECD" w:rsidRPr="00100708" w:rsidRDefault="008D6301" w:rsidP="00995B29">
            <w:pPr>
              <w:spacing w:before="0" w:after="20" w:line="264" w:lineRule="auto"/>
              <w:jc w:val="center"/>
              <w:rPr>
                <w:rFonts w:asciiTheme="majorHAnsi" w:hAnsiTheme="majorHAnsi" w:cstheme="majorHAnsi"/>
                <w:sz w:val="18"/>
                <w:szCs w:val="18"/>
              </w:rPr>
            </w:pPr>
            <w:r w:rsidRPr="00100708">
              <w:rPr>
                <w:rFonts w:asciiTheme="majorHAnsi" w:eastAsia="Calibri" w:hAnsiTheme="majorHAnsi" w:cstheme="majorHAnsi"/>
                <w:bCs/>
                <w:iCs/>
                <w:sz w:val="18"/>
                <w:szCs w:val="18"/>
              </w:rPr>
              <w:t>[2030]</w:t>
            </w:r>
          </w:p>
        </w:tc>
      </w:tr>
      <w:tr w:rsidR="00995B29" w:rsidRPr="00B81DD5" w14:paraId="4E4AAE9E" w14:textId="77777777" w:rsidTr="00995B29">
        <w:trPr>
          <w:trHeight w:val="562"/>
          <w:jc w:val="center"/>
        </w:trPr>
        <w:tc>
          <w:tcPr>
            <w:tcW w:w="963" w:type="pct"/>
            <w:vMerge/>
            <w:shd w:val="clear" w:color="auto" w:fill="D9DFEF" w:themeFill="accent1" w:themeFillTint="33"/>
            <w:vAlign w:val="center"/>
          </w:tcPr>
          <w:p w14:paraId="14179B81" w14:textId="77777777" w:rsidR="00EF3A1B" w:rsidRPr="00B81DD5" w:rsidRDefault="00EF3A1B" w:rsidP="00157E90">
            <w:pPr>
              <w:spacing w:before="0" w:after="20" w:line="264" w:lineRule="auto"/>
              <w:rPr>
                <w:rFonts w:asciiTheme="majorHAnsi" w:eastAsia="Palatino Linotype" w:hAnsiTheme="majorHAnsi" w:cstheme="majorHAnsi"/>
                <w:b/>
                <w:bCs/>
                <w:sz w:val="20"/>
              </w:rPr>
            </w:pPr>
          </w:p>
        </w:tc>
        <w:tc>
          <w:tcPr>
            <w:tcW w:w="846" w:type="pct"/>
            <w:shd w:val="clear" w:color="auto" w:fill="FFFFFF"/>
            <w:vAlign w:val="center"/>
          </w:tcPr>
          <w:p w14:paraId="68B55A7C" w14:textId="460E77ED" w:rsidR="00EF3A1B" w:rsidRPr="0095643E" w:rsidRDefault="00EF3A1B" w:rsidP="00E95676">
            <w:pPr>
              <w:spacing w:before="0" w:after="0" w:line="240" w:lineRule="auto"/>
              <w:jc w:val="center"/>
              <w:rPr>
                <w:rFonts w:asciiTheme="majorHAnsi" w:hAnsiTheme="majorHAnsi" w:cstheme="majorHAnsi"/>
                <w:sz w:val="18"/>
                <w:szCs w:val="18"/>
              </w:rPr>
            </w:pPr>
            <w:r w:rsidRPr="0095643E">
              <w:rPr>
                <w:rFonts w:asciiTheme="majorHAnsi" w:hAnsiTheme="majorHAnsi" w:cstheme="majorHAnsi"/>
                <w:sz w:val="18"/>
                <w:szCs w:val="18"/>
              </w:rPr>
              <w:t>Poszerzenie i uatrakcyjnienie infrastruktury i oferty rekreacyjnej, sportowej i turystycznej, w tym dla turystyki pieszej i rowerowej</w:t>
            </w:r>
          </w:p>
        </w:tc>
        <w:tc>
          <w:tcPr>
            <w:tcW w:w="891" w:type="pct"/>
            <w:vAlign w:val="center"/>
          </w:tcPr>
          <w:p w14:paraId="105D30D9" w14:textId="6CBECA79" w:rsidR="00EF3A1B" w:rsidRPr="00B81DD5" w:rsidRDefault="00EF3A1B"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Długość dróg dla rowerów na terenie gminy</w:t>
            </w:r>
          </w:p>
        </w:tc>
        <w:tc>
          <w:tcPr>
            <w:tcW w:w="804" w:type="pct"/>
            <w:vAlign w:val="center"/>
          </w:tcPr>
          <w:p w14:paraId="6227BA97" w14:textId="13D9A5C7" w:rsidR="00EF3A1B" w:rsidRPr="00B81DD5" w:rsidRDefault="00EF3A1B"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Urząd Gminy Poronin</w:t>
            </w:r>
          </w:p>
        </w:tc>
        <w:tc>
          <w:tcPr>
            <w:tcW w:w="748" w:type="pct"/>
            <w:vAlign w:val="center"/>
          </w:tcPr>
          <w:p w14:paraId="292E10D1" w14:textId="550CBA62" w:rsidR="00EF3A1B" w:rsidRPr="00995B29" w:rsidRDefault="0025574D" w:rsidP="00995B29">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4 km</w:t>
            </w:r>
            <w:r w:rsidR="008D6301">
              <w:rPr>
                <w:rFonts w:asciiTheme="majorHAnsi" w:hAnsiTheme="majorHAnsi" w:cstheme="majorHAnsi"/>
                <w:sz w:val="19"/>
                <w:szCs w:val="19"/>
              </w:rPr>
              <w:t xml:space="preserve"> dróg dla rowerów </w:t>
            </w:r>
            <w:r w:rsidR="008D6301" w:rsidRPr="00736D8F">
              <w:rPr>
                <w:rFonts w:asciiTheme="majorHAnsi" w:eastAsia="Calibri" w:hAnsiTheme="majorHAnsi" w:cstheme="majorHAnsi"/>
                <w:bCs/>
                <w:iCs/>
                <w:sz w:val="19"/>
                <w:szCs w:val="19"/>
              </w:rPr>
              <w:t>[202</w:t>
            </w:r>
            <w:r w:rsidR="008D6301">
              <w:rPr>
                <w:rFonts w:asciiTheme="majorHAnsi" w:eastAsia="Calibri" w:hAnsiTheme="majorHAnsi" w:cstheme="majorHAnsi"/>
                <w:bCs/>
                <w:iCs/>
                <w:sz w:val="19"/>
                <w:szCs w:val="19"/>
              </w:rPr>
              <w:t>4</w:t>
            </w:r>
            <w:r w:rsidR="008D6301" w:rsidRPr="00736D8F">
              <w:rPr>
                <w:rFonts w:asciiTheme="majorHAnsi" w:eastAsia="Calibri" w:hAnsiTheme="majorHAnsi" w:cstheme="majorHAnsi"/>
                <w:bCs/>
                <w:iCs/>
                <w:sz w:val="19"/>
                <w:szCs w:val="19"/>
              </w:rPr>
              <w:t>]</w:t>
            </w:r>
          </w:p>
        </w:tc>
        <w:tc>
          <w:tcPr>
            <w:tcW w:w="748" w:type="pct"/>
            <w:vAlign w:val="center"/>
          </w:tcPr>
          <w:p w14:paraId="6747F339" w14:textId="56B2DE24" w:rsidR="00EF3A1B" w:rsidRPr="00995B29" w:rsidRDefault="0025574D" w:rsidP="00995B29">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10 km</w:t>
            </w:r>
            <w:r w:rsidR="008D6301">
              <w:rPr>
                <w:rFonts w:asciiTheme="majorHAnsi" w:hAnsiTheme="majorHAnsi" w:cstheme="majorHAnsi"/>
                <w:sz w:val="19"/>
                <w:szCs w:val="19"/>
              </w:rPr>
              <w:t xml:space="preserve"> dróg dla rowerów </w:t>
            </w:r>
            <w:r w:rsidR="008D6301" w:rsidRPr="00736D8F">
              <w:rPr>
                <w:rFonts w:asciiTheme="majorHAnsi" w:eastAsia="Calibri" w:hAnsiTheme="majorHAnsi" w:cstheme="majorHAnsi"/>
                <w:bCs/>
                <w:iCs/>
                <w:sz w:val="19"/>
                <w:szCs w:val="19"/>
              </w:rPr>
              <w:t>[20</w:t>
            </w:r>
            <w:r w:rsidR="008D6301">
              <w:rPr>
                <w:rFonts w:asciiTheme="majorHAnsi" w:eastAsia="Calibri" w:hAnsiTheme="majorHAnsi" w:cstheme="majorHAnsi"/>
                <w:bCs/>
                <w:iCs/>
                <w:sz w:val="19"/>
                <w:szCs w:val="19"/>
              </w:rPr>
              <w:t>30</w:t>
            </w:r>
            <w:r w:rsidR="008D6301" w:rsidRPr="00736D8F">
              <w:rPr>
                <w:rFonts w:asciiTheme="majorHAnsi" w:eastAsia="Calibri" w:hAnsiTheme="majorHAnsi" w:cstheme="majorHAnsi"/>
                <w:bCs/>
                <w:iCs/>
                <w:sz w:val="19"/>
                <w:szCs w:val="19"/>
              </w:rPr>
              <w:t>]</w:t>
            </w:r>
          </w:p>
        </w:tc>
      </w:tr>
      <w:tr w:rsidR="00995B29" w:rsidRPr="00B81DD5" w14:paraId="2FC8B236" w14:textId="77777777" w:rsidTr="00995B29">
        <w:trPr>
          <w:trHeight w:val="350"/>
          <w:jc w:val="center"/>
        </w:trPr>
        <w:tc>
          <w:tcPr>
            <w:tcW w:w="963" w:type="pct"/>
            <w:vMerge/>
            <w:shd w:val="clear" w:color="auto" w:fill="D9DFEF" w:themeFill="accent1" w:themeFillTint="33"/>
            <w:vAlign w:val="center"/>
          </w:tcPr>
          <w:p w14:paraId="0FB468E8" w14:textId="77777777" w:rsidR="00EF3A1B" w:rsidRPr="00B81DD5" w:rsidRDefault="00EF3A1B" w:rsidP="00157E90">
            <w:pPr>
              <w:spacing w:before="0" w:after="20" w:line="264" w:lineRule="auto"/>
              <w:rPr>
                <w:rFonts w:asciiTheme="majorHAnsi" w:eastAsia="Palatino Linotype" w:hAnsiTheme="majorHAnsi" w:cstheme="majorHAnsi"/>
                <w:b/>
                <w:bCs/>
                <w:sz w:val="20"/>
              </w:rPr>
            </w:pPr>
          </w:p>
        </w:tc>
        <w:tc>
          <w:tcPr>
            <w:tcW w:w="846" w:type="pct"/>
            <w:shd w:val="clear" w:color="auto" w:fill="FFFFFF"/>
            <w:vAlign w:val="center"/>
          </w:tcPr>
          <w:p w14:paraId="17293558" w14:textId="587776F3" w:rsidR="00EF3A1B" w:rsidRPr="00100708" w:rsidRDefault="00EF3A1B" w:rsidP="00157E90">
            <w:pPr>
              <w:spacing w:before="0" w:after="20" w:line="264" w:lineRule="auto"/>
              <w:jc w:val="center"/>
              <w:rPr>
                <w:rFonts w:asciiTheme="majorHAnsi" w:hAnsiTheme="majorHAnsi" w:cstheme="majorHAnsi"/>
                <w:sz w:val="17"/>
                <w:szCs w:val="17"/>
              </w:rPr>
            </w:pPr>
            <w:r w:rsidRPr="00100708">
              <w:rPr>
                <w:rFonts w:asciiTheme="majorHAnsi" w:hAnsiTheme="majorHAnsi" w:cstheme="majorHAnsi"/>
                <w:sz w:val="17"/>
                <w:szCs w:val="17"/>
              </w:rPr>
              <w:t>Wzrost rozpoznawalności i zainteresowania ofertą turystyczną na terenie gminy</w:t>
            </w:r>
          </w:p>
        </w:tc>
        <w:tc>
          <w:tcPr>
            <w:tcW w:w="891" w:type="pct"/>
            <w:shd w:val="clear" w:color="auto" w:fill="FFFFFF"/>
            <w:vAlign w:val="center"/>
          </w:tcPr>
          <w:p w14:paraId="22F03920" w14:textId="1C74EC08" w:rsidR="00EF3A1B" w:rsidRPr="00B81DD5" w:rsidRDefault="00EF3A1B" w:rsidP="00157E90">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Liczba odwiedzin strony internetowej gminy (strefa dla turystów)</w:t>
            </w:r>
          </w:p>
        </w:tc>
        <w:tc>
          <w:tcPr>
            <w:tcW w:w="804" w:type="pct"/>
            <w:shd w:val="clear" w:color="auto" w:fill="FFFFFF"/>
            <w:vAlign w:val="center"/>
          </w:tcPr>
          <w:p w14:paraId="74CC5764" w14:textId="61010B86" w:rsidR="00EF3A1B" w:rsidRPr="00B81DD5" w:rsidRDefault="00EF3A1B"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Urząd Gminy Poronin</w:t>
            </w:r>
          </w:p>
        </w:tc>
        <w:tc>
          <w:tcPr>
            <w:tcW w:w="748" w:type="pct"/>
            <w:vAlign w:val="center"/>
          </w:tcPr>
          <w:p w14:paraId="0A62D3C0" w14:textId="0C62318A" w:rsidR="008D6301" w:rsidRPr="00100708" w:rsidRDefault="0025574D" w:rsidP="008D6301">
            <w:pPr>
              <w:spacing w:before="0" w:after="20" w:line="264" w:lineRule="auto"/>
              <w:jc w:val="center"/>
              <w:rPr>
                <w:rFonts w:asciiTheme="majorHAnsi" w:eastAsia="Calibri" w:hAnsiTheme="majorHAnsi" w:cstheme="majorHAnsi"/>
                <w:bCs/>
                <w:iCs/>
                <w:sz w:val="17"/>
                <w:szCs w:val="17"/>
              </w:rPr>
            </w:pPr>
            <w:r w:rsidRPr="00100708">
              <w:rPr>
                <w:rFonts w:asciiTheme="majorHAnsi" w:eastAsia="Calibri" w:hAnsiTheme="majorHAnsi" w:cstheme="majorHAnsi"/>
                <w:bCs/>
                <w:iCs/>
                <w:sz w:val="17"/>
                <w:szCs w:val="17"/>
              </w:rPr>
              <w:t>12</w:t>
            </w:r>
            <w:r w:rsidR="008D6301" w:rsidRPr="00100708">
              <w:rPr>
                <w:rFonts w:asciiTheme="majorHAnsi" w:eastAsia="Calibri" w:hAnsiTheme="majorHAnsi" w:cstheme="majorHAnsi"/>
                <w:bCs/>
                <w:iCs/>
                <w:sz w:val="17"/>
                <w:szCs w:val="17"/>
              </w:rPr>
              <w:t> </w:t>
            </w:r>
            <w:r w:rsidRPr="00100708">
              <w:rPr>
                <w:rFonts w:asciiTheme="majorHAnsi" w:eastAsia="Calibri" w:hAnsiTheme="majorHAnsi" w:cstheme="majorHAnsi"/>
                <w:bCs/>
                <w:iCs/>
                <w:sz w:val="17"/>
                <w:szCs w:val="17"/>
              </w:rPr>
              <w:t>000</w:t>
            </w:r>
            <w:r w:rsidR="008D6301" w:rsidRPr="00100708">
              <w:rPr>
                <w:rFonts w:asciiTheme="majorHAnsi" w:eastAsia="Calibri" w:hAnsiTheme="majorHAnsi" w:cstheme="majorHAnsi"/>
                <w:bCs/>
                <w:iCs/>
                <w:sz w:val="17"/>
                <w:szCs w:val="17"/>
              </w:rPr>
              <w:t xml:space="preserve"> odwiedzających</w:t>
            </w:r>
          </w:p>
          <w:p w14:paraId="119379DE" w14:textId="0F6D7052" w:rsidR="000D4ECD" w:rsidRPr="00100708" w:rsidRDefault="008D6301" w:rsidP="00995B29">
            <w:pPr>
              <w:spacing w:before="0" w:after="20" w:line="264" w:lineRule="auto"/>
              <w:jc w:val="center"/>
              <w:rPr>
                <w:rFonts w:asciiTheme="majorHAnsi" w:hAnsiTheme="majorHAnsi" w:cstheme="majorHAnsi"/>
                <w:sz w:val="17"/>
                <w:szCs w:val="17"/>
              </w:rPr>
            </w:pPr>
            <w:r w:rsidRPr="00100708">
              <w:rPr>
                <w:rFonts w:asciiTheme="majorHAnsi" w:eastAsia="Calibri" w:hAnsiTheme="majorHAnsi" w:cstheme="majorHAnsi"/>
                <w:bCs/>
                <w:iCs/>
                <w:sz w:val="17"/>
                <w:szCs w:val="17"/>
              </w:rPr>
              <w:t>[2024]</w:t>
            </w:r>
          </w:p>
        </w:tc>
        <w:tc>
          <w:tcPr>
            <w:tcW w:w="748" w:type="pct"/>
            <w:vAlign w:val="center"/>
          </w:tcPr>
          <w:p w14:paraId="49366568" w14:textId="77777777" w:rsidR="008D6301" w:rsidRPr="00100708" w:rsidRDefault="0025574D" w:rsidP="00157E90">
            <w:pPr>
              <w:spacing w:before="0" w:after="20" w:line="264" w:lineRule="auto"/>
              <w:jc w:val="center"/>
              <w:rPr>
                <w:rFonts w:asciiTheme="majorHAnsi" w:eastAsia="Calibri" w:hAnsiTheme="majorHAnsi" w:cstheme="majorHAnsi"/>
                <w:bCs/>
                <w:iCs/>
                <w:sz w:val="17"/>
                <w:szCs w:val="17"/>
              </w:rPr>
            </w:pPr>
            <w:r w:rsidRPr="00100708">
              <w:rPr>
                <w:rFonts w:asciiTheme="majorHAnsi" w:eastAsia="Calibri" w:hAnsiTheme="majorHAnsi" w:cstheme="majorHAnsi"/>
                <w:bCs/>
                <w:iCs/>
                <w:sz w:val="17"/>
                <w:szCs w:val="17"/>
              </w:rPr>
              <w:t>20</w:t>
            </w:r>
            <w:r w:rsidR="008D6301" w:rsidRPr="00100708">
              <w:rPr>
                <w:rFonts w:asciiTheme="majorHAnsi" w:eastAsia="Calibri" w:hAnsiTheme="majorHAnsi" w:cstheme="majorHAnsi"/>
                <w:bCs/>
                <w:iCs/>
                <w:sz w:val="17"/>
                <w:szCs w:val="17"/>
              </w:rPr>
              <w:t> </w:t>
            </w:r>
            <w:r w:rsidRPr="00100708">
              <w:rPr>
                <w:rFonts w:asciiTheme="majorHAnsi" w:eastAsia="Calibri" w:hAnsiTheme="majorHAnsi" w:cstheme="majorHAnsi"/>
                <w:bCs/>
                <w:iCs/>
                <w:sz w:val="17"/>
                <w:szCs w:val="17"/>
              </w:rPr>
              <w:t>000</w:t>
            </w:r>
            <w:r w:rsidR="008D6301" w:rsidRPr="00100708">
              <w:rPr>
                <w:rFonts w:asciiTheme="majorHAnsi" w:eastAsia="Calibri" w:hAnsiTheme="majorHAnsi" w:cstheme="majorHAnsi"/>
                <w:bCs/>
                <w:iCs/>
                <w:sz w:val="17"/>
                <w:szCs w:val="17"/>
              </w:rPr>
              <w:t xml:space="preserve"> odwiedzających </w:t>
            </w:r>
          </w:p>
          <w:p w14:paraId="4473F69D" w14:textId="1A9D4A4A" w:rsidR="000D4ECD" w:rsidRPr="00100708" w:rsidRDefault="008D6301" w:rsidP="00995B29">
            <w:pPr>
              <w:spacing w:before="0" w:after="20" w:line="264" w:lineRule="auto"/>
              <w:jc w:val="center"/>
              <w:rPr>
                <w:rFonts w:asciiTheme="majorHAnsi" w:hAnsiTheme="majorHAnsi" w:cstheme="majorHAnsi"/>
                <w:sz w:val="17"/>
                <w:szCs w:val="17"/>
              </w:rPr>
            </w:pPr>
            <w:r w:rsidRPr="00100708">
              <w:rPr>
                <w:rFonts w:asciiTheme="majorHAnsi" w:eastAsia="Calibri" w:hAnsiTheme="majorHAnsi" w:cstheme="majorHAnsi"/>
                <w:bCs/>
                <w:iCs/>
                <w:sz w:val="17"/>
                <w:szCs w:val="17"/>
              </w:rPr>
              <w:t>[2030]</w:t>
            </w:r>
          </w:p>
        </w:tc>
      </w:tr>
      <w:tr w:rsidR="00995B29" w:rsidRPr="00B81DD5" w14:paraId="2F5549F4" w14:textId="77777777" w:rsidTr="00995B29">
        <w:trPr>
          <w:trHeight w:val="350"/>
          <w:jc w:val="center"/>
        </w:trPr>
        <w:tc>
          <w:tcPr>
            <w:tcW w:w="963" w:type="pct"/>
            <w:vMerge/>
            <w:shd w:val="clear" w:color="auto" w:fill="D9DFEF" w:themeFill="accent1" w:themeFillTint="33"/>
            <w:vAlign w:val="center"/>
          </w:tcPr>
          <w:p w14:paraId="29A609F8" w14:textId="77777777" w:rsidR="00EF3A1B" w:rsidRPr="00B81DD5" w:rsidRDefault="00EF3A1B" w:rsidP="00157E90">
            <w:pPr>
              <w:spacing w:before="0" w:after="20" w:line="264" w:lineRule="auto"/>
              <w:rPr>
                <w:rFonts w:asciiTheme="majorHAnsi" w:eastAsia="Palatino Linotype" w:hAnsiTheme="majorHAnsi" w:cstheme="majorHAnsi"/>
                <w:b/>
                <w:bCs/>
                <w:sz w:val="20"/>
              </w:rPr>
            </w:pPr>
          </w:p>
        </w:tc>
        <w:tc>
          <w:tcPr>
            <w:tcW w:w="846" w:type="pct"/>
            <w:shd w:val="clear" w:color="auto" w:fill="FFFFFF"/>
            <w:vAlign w:val="center"/>
          </w:tcPr>
          <w:p w14:paraId="61D94795" w14:textId="1EB216BF" w:rsidR="00EF3A1B" w:rsidRPr="00B81DD5" w:rsidRDefault="00EF3A1B" w:rsidP="00995B29">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Poszerzenie i uatrakcyjnienie oferty wydarzeń</w:t>
            </w:r>
          </w:p>
        </w:tc>
        <w:tc>
          <w:tcPr>
            <w:tcW w:w="891" w:type="pct"/>
            <w:shd w:val="clear" w:color="auto" w:fill="FFFFFF"/>
            <w:vAlign w:val="center"/>
          </w:tcPr>
          <w:p w14:paraId="679C0CD2" w14:textId="478505EA" w:rsidR="00EF3A1B" w:rsidRPr="00B81DD5" w:rsidRDefault="00EF3A1B"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 xml:space="preserve">Liczba różnego rodzaju wydarzeń w skali roku </w:t>
            </w:r>
          </w:p>
        </w:tc>
        <w:tc>
          <w:tcPr>
            <w:tcW w:w="804" w:type="pct"/>
            <w:shd w:val="clear" w:color="auto" w:fill="FFFFFF"/>
            <w:vAlign w:val="center"/>
          </w:tcPr>
          <w:p w14:paraId="2493C6FA" w14:textId="6CF5290C" w:rsidR="00EF3A1B" w:rsidRPr="00B81DD5" w:rsidRDefault="00EF3A1B" w:rsidP="00E95676">
            <w:pPr>
              <w:spacing w:before="0" w:after="0" w:line="240" w:lineRule="auto"/>
              <w:jc w:val="center"/>
              <w:rPr>
                <w:rFonts w:asciiTheme="majorHAnsi" w:hAnsiTheme="majorHAnsi" w:cstheme="majorHAnsi"/>
                <w:sz w:val="19"/>
                <w:szCs w:val="19"/>
              </w:rPr>
            </w:pPr>
            <w:r w:rsidRPr="00B81DD5">
              <w:rPr>
                <w:rFonts w:asciiTheme="majorHAnsi" w:hAnsiTheme="majorHAnsi" w:cstheme="majorHAnsi"/>
                <w:sz w:val="19"/>
                <w:szCs w:val="19"/>
              </w:rPr>
              <w:t>Gminny Ośrodek Kultury w</w:t>
            </w:r>
            <w:r w:rsidR="000F7EDA" w:rsidRPr="00B81DD5">
              <w:rPr>
                <w:rFonts w:asciiTheme="majorHAnsi" w:hAnsiTheme="majorHAnsi" w:cstheme="majorHAnsi"/>
                <w:sz w:val="19"/>
                <w:szCs w:val="19"/>
              </w:rPr>
              <w:t> </w:t>
            </w:r>
            <w:r w:rsidRPr="00B81DD5">
              <w:rPr>
                <w:rFonts w:asciiTheme="majorHAnsi" w:hAnsiTheme="majorHAnsi" w:cstheme="majorHAnsi"/>
                <w:sz w:val="19"/>
                <w:szCs w:val="19"/>
              </w:rPr>
              <w:t>Poroninie,</w:t>
            </w:r>
          </w:p>
          <w:p w14:paraId="082066A5" w14:textId="6CB42E83" w:rsidR="00EF3A1B" w:rsidRPr="00B81DD5" w:rsidRDefault="00EF3A1B" w:rsidP="00E95676">
            <w:pPr>
              <w:spacing w:before="0" w:after="0" w:line="240" w:lineRule="auto"/>
              <w:jc w:val="center"/>
              <w:rPr>
                <w:rFonts w:asciiTheme="majorHAnsi" w:hAnsiTheme="majorHAnsi" w:cstheme="majorHAnsi"/>
                <w:sz w:val="19"/>
                <w:szCs w:val="19"/>
              </w:rPr>
            </w:pPr>
            <w:r w:rsidRPr="00B81DD5">
              <w:rPr>
                <w:rFonts w:asciiTheme="majorHAnsi" w:hAnsiTheme="majorHAnsi" w:cstheme="majorHAnsi"/>
                <w:sz w:val="19"/>
                <w:szCs w:val="19"/>
              </w:rPr>
              <w:t>Gminna Biblioteka Publiczna w</w:t>
            </w:r>
            <w:r w:rsidR="000F7EDA" w:rsidRPr="00B81DD5">
              <w:rPr>
                <w:rFonts w:asciiTheme="majorHAnsi" w:hAnsiTheme="majorHAnsi" w:cstheme="majorHAnsi"/>
                <w:sz w:val="19"/>
                <w:szCs w:val="19"/>
              </w:rPr>
              <w:t> </w:t>
            </w:r>
            <w:r w:rsidRPr="00B81DD5">
              <w:rPr>
                <w:rFonts w:asciiTheme="majorHAnsi" w:hAnsiTheme="majorHAnsi" w:cstheme="majorHAnsi"/>
                <w:sz w:val="19"/>
                <w:szCs w:val="19"/>
              </w:rPr>
              <w:t>Poroninie</w:t>
            </w:r>
          </w:p>
          <w:p w14:paraId="68A4D17E" w14:textId="324E7D0F" w:rsidR="00EF3A1B" w:rsidRPr="00B81DD5" w:rsidRDefault="00EF3A1B" w:rsidP="00E95676">
            <w:pPr>
              <w:spacing w:before="0" w:after="0" w:line="240" w:lineRule="auto"/>
              <w:jc w:val="center"/>
              <w:rPr>
                <w:rFonts w:asciiTheme="majorHAnsi" w:hAnsiTheme="majorHAnsi" w:cstheme="majorHAnsi"/>
                <w:sz w:val="19"/>
                <w:szCs w:val="19"/>
              </w:rPr>
            </w:pPr>
            <w:r w:rsidRPr="00B81DD5">
              <w:rPr>
                <w:rFonts w:asciiTheme="majorHAnsi" w:hAnsiTheme="majorHAnsi" w:cstheme="majorHAnsi"/>
                <w:sz w:val="19"/>
                <w:szCs w:val="19"/>
              </w:rPr>
              <w:t>Urząd Gminy Poronin</w:t>
            </w:r>
          </w:p>
        </w:tc>
        <w:tc>
          <w:tcPr>
            <w:tcW w:w="748" w:type="pct"/>
            <w:vAlign w:val="center"/>
          </w:tcPr>
          <w:p w14:paraId="6E80A09C" w14:textId="2B27C8DF" w:rsidR="00EF3A1B" w:rsidRPr="00B81DD5" w:rsidRDefault="0025574D" w:rsidP="00157E90">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30</w:t>
            </w:r>
            <w:r w:rsidR="00DF1389">
              <w:rPr>
                <w:rFonts w:asciiTheme="majorHAnsi" w:hAnsiTheme="majorHAnsi" w:cstheme="majorHAnsi"/>
                <w:sz w:val="19"/>
                <w:szCs w:val="19"/>
              </w:rPr>
              <w:t xml:space="preserve"> wydarzeń</w:t>
            </w:r>
          </w:p>
          <w:p w14:paraId="1605BC9F" w14:textId="2C2BF1CF" w:rsidR="00EF3A1B" w:rsidRPr="00B81DD5" w:rsidRDefault="0025574D" w:rsidP="0025574D">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[202</w:t>
            </w:r>
            <w:r>
              <w:rPr>
                <w:rFonts w:asciiTheme="majorHAnsi" w:eastAsia="Calibri" w:hAnsiTheme="majorHAnsi" w:cstheme="majorHAnsi"/>
                <w:bCs/>
                <w:iCs/>
                <w:sz w:val="19"/>
                <w:szCs w:val="19"/>
              </w:rPr>
              <w:t>4</w:t>
            </w:r>
            <w:r w:rsidRPr="00B81DD5">
              <w:rPr>
                <w:rFonts w:asciiTheme="majorHAnsi" w:eastAsia="Calibri" w:hAnsiTheme="majorHAnsi" w:cstheme="majorHAnsi"/>
                <w:bCs/>
                <w:iCs/>
                <w:sz w:val="19"/>
                <w:szCs w:val="19"/>
              </w:rPr>
              <w:t>]</w:t>
            </w:r>
          </w:p>
        </w:tc>
        <w:tc>
          <w:tcPr>
            <w:tcW w:w="748" w:type="pct"/>
            <w:vAlign w:val="center"/>
          </w:tcPr>
          <w:p w14:paraId="22751F55" w14:textId="4F82916C" w:rsidR="00EF3A1B" w:rsidRDefault="0025574D" w:rsidP="0025574D">
            <w:pPr>
              <w:spacing w:before="0" w:after="20" w:line="264"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35</w:t>
            </w:r>
            <w:r w:rsidR="00DF1389">
              <w:rPr>
                <w:rFonts w:asciiTheme="majorHAnsi" w:eastAsia="Calibri" w:hAnsiTheme="majorHAnsi" w:cstheme="majorHAnsi"/>
                <w:bCs/>
                <w:iCs/>
                <w:sz w:val="19"/>
                <w:szCs w:val="19"/>
              </w:rPr>
              <w:t xml:space="preserve"> wydarzeń</w:t>
            </w:r>
          </w:p>
          <w:p w14:paraId="7521DE2D" w14:textId="7E4EABF5" w:rsidR="000D4ECD" w:rsidRPr="00995B29" w:rsidRDefault="00DF1389" w:rsidP="00995B29">
            <w:pPr>
              <w:spacing w:before="0" w:after="20" w:line="264" w:lineRule="auto"/>
              <w:jc w:val="center"/>
              <w:rPr>
                <w:rFonts w:asciiTheme="majorHAnsi" w:hAnsiTheme="majorHAnsi" w:cstheme="majorHAnsi"/>
                <w:sz w:val="19"/>
                <w:szCs w:val="19"/>
              </w:rPr>
            </w:pPr>
            <w:r w:rsidRPr="00736D8F">
              <w:rPr>
                <w:rFonts w:asciiTheme="majorHAnsi" w:eastAsia="Calibri" w:hAnsiTheme="majorHAnsi" w:cstheme="majorHAnsi"/>
                <w:bCs/>
                <w:iCs/>
                <w:sz w:val="19"/>
                <w:szCs w:val="19"/>
              </w:rPr>
              <w:t>[20</w:t>
            </w:r>
            <w:r>
              <w:rPr>
                <w:rFonts w:asciiTheme="majorHAnsi" w:eastAsia="Calibri" w:hAnsiTheme="majorHAnsi" w:cstheme="majorHAnsi"/>
                <w:bCs/>
                <w:iCs/>
                <w:sz w:val="19"/>
                <w:szCs w:val="19"/>
              </w:rPr>
              <w:t>30</w:t>
            </w:r>
            <w:r w:rsidRPr="00736D8F">
              <w:rPr>
                <w:rFonts w:asciiTheme="majorHAnsi" w:eastAsia="Calibri" w:hAnsiTheme="majorHAnsi" w:cstheme="majorHAnsi"/>
                <w:bCs/>
                <w:iCs/>
                <w:sz w:val="19"/>
                <w:szCs w:val="19"/>
              </w:rPr>
              <w:t>]</w:t>
            </w:r>
          </w:p>
        </w:tc>
      </w:tr>
      <w:tr w:rsidR="00995B29" w:rsidRPr="00B81DD5" w14:paraId="43FE8BDB" w14:textId="77777777" w:rsidTr="00995B29">
        <w:trPr>
          <w:trHeight w:val="864"/>
          <w:jc w:val="center"/>
        </w:trPr>
        <w:tc>
          <w:tcPr>
            <w:tcW w:w="963" w:type="pct"/>
            <w:vMerge w:val="restart"/>
            <w:shd w:val="clear" w:color="auto" w:fill="D9DFEF" w:themeFill="accent1" w:themeFillTint="33"/>
            <w:vAlign w:val="center"/>
          </w:tcPr>
          <w:p w14:paraId="41699EE7" w14:textId="6BC45107" w:rsidR="000C0BEE" w:rsidRPr="00B81DD5" w:rsidRDefault="000C0BEE" w:rsidP="00157E90">
            <w:pPr>
              <w:spacing w:before="0" w:after="20" w:line="264" w:lineRule="auto"/>
              <w:rPr>
                <w:rFonts w:asciiTheme="majorHAnsi" w:eastAsia="Palatino Linotype" w:hAnsiTheme="majorHAnsi" w:cstheme="majorHAnsi"/>
                <w:b/>
                <w:bCs/>
                <w:sz w:val="20"/>
              </w:rPr>
            </w:pPr>
            <w:r w:rsidRPr="00B81DD5">
              <w:rPr>
                <w:rFonts w:asciiTheme="majorHAnsi" w:eastAsia="Palatino Linotype" w:hAnsiTheme="majorHAnsi" w:cstheme="majorHAnsi"/>
                <w:b/>
                <w:bCs/>
                <w:sz w:val="20"/>
              </w:rPr>
              <w:t>1.2. Rozwój lokalnej przedsiębiorczości i aktywizacja zawodowa mieszkańców, z wykorzystaniem potencjałów obszarów górskich</w:t>
            </w:r>
          </w:p>
        </w:tc>
        <w:tc>
          <w:tcPr>
            <w:tcW w:w="846" w:type="pct"/>
            <w:vMerge w:val="restart"/>
            <w:shd w:val="clear" w:color="auto" w:fill="FFFFFF"/>
            <w:vAlign w:val="center"/>
          </w:tcPr>
          <w:p w14:paraId="0C01E33B" w14:textId="1CFE4559" w:rsidR="000C0BEE" w:rsidRPr="00E95676" w:rsidRDefault="000C0BEE" w:rsidP="00157E90">
            <w:pPr>
              <w:spacing w:before="0" w:after="20" w:line="264" w:lineRule="auto"/>
              <w:jc w:val="center"/>
              <w:rPr>
                <w:rFonts w:asciiTheme="majorHAnsi" w:hAnsiTheme="majorHAnsi" w:cstheme="majorHAnsi"/>
                <w:sz w:val="17"/>
                <w:szCs w:val="17"/>
              </w:rPr>
            </w:pPr>
            <w:r w:rsidRPr="00E95676">
              <w:rPr>
                <w:rFonts w:asciiTheme="majorHAnsi" w:hAnsiTheme="majorHAnsi" w:cstheme="majorHAnsi"/>
                <w:sz w:val="17"/>
                <w:szCs w:val="17"/>
              </w:rPr>
              <w:t>Wzrost konkurencyjności, dochodowości oraz liczebności lokalnego biznesu, zwiększenie bazy podatników i dochodów własnych gminy</w:t>
            </w:r>
          </w:p>
        </w:tc>
        <w:tc>
          <w:tcPr>
            <w:tcW w:w="891" w:type="pct"/>
            <w:shd w:val="clear" w:color="auto" w:fill="FFFFFF"/>
            <w:vAlign w:val="center"/>
          </w:tcPr>
          <w:p w14:paraId="3F7703B5" w14:textId="311B1A20" w:rsidR="000C0BEE" w:rsidRPr="00B81DD5" w:rsidRDefault="000C0BEE" w:rsidP="00157E90">
            <w:pPr>
              <w:spacing w:before="0" w:after="20" w:line="264" w:lineRule="auto"/>
              <w:jc w:val="center"/>
              <w:rPr>
                <w:rFonts w:asciiTheme="majorHAnsi" w:eastAsia="Calibri" w:hAnsiTheme="majorHAnsi" w:cstheme="majorHAnsi"/>
                <w:sz w:val="19"/>
                <w:szCs w:val="19"/>
              </w:rPr>
            </w:pPr>
            <w:r w:rsidRPr="00B81DD5">
              <w:rPr>
                <w:rFonts w:asciiTheme="majorHAnsi" w:eastAsia="Calibri" w:hAnsiTheme="majorHAnsi" w:cstheme="majorHAnsi"/>
                <w:sz w:val="19"/>
                <w:szCs w:val="19"/>
              </w:rPr>
              <w:t>Liczba podmiotów zarejestrowanych w REGON w przeliczeniu na 1 tys. mieszkańców</w:t>
            </w:r>
          </w:p>
        </w:tc>
        <w:tc>
          <w:tcPr>
            <w:tcW w:w="804" w:type="pct"/>
            <w:shd w:val="clear" w:color="auto" w:fill="FFFFFF"/>
            <w:vAlign w:val="center"/>
          </w:tcPr>
          <w:p w14:paraId="2E3E940E" w14:textId="77777777" w:rsidR="000C0BEE" w:rsidRPr="00B81DD5" w:rsidRDefault="000C0BEE"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Urząd Gminy Poronin</w:t>
            </w:r>
          </w:p>
          <w:p w14:paraId="53D61636" w14:textId="2A7750F1" w:rsidR="000C0BEE" w:rsidRPr="00B81DD5" w:rsidRDefault="000C0BEE"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BDL GUS</w:t>
            </w:r>
          </w:p>
        </w:tc>
        <w:tc>
          <w:tcPr>
            <w:tcW w:w="748" w:type="pct"/>
            <w:vAlign w:val="center"/>
          </w:tcPr>
          <w:p w14:paraId="5A3B0690" w14:textId="132BBE5C" w:rsidR="000C0BEE" w:rsidRPr="00B81DD5" w:rsidRDefault="007F651E"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161</w:t>
            </w:r>
            <w:r w:rsidR="00784692" w:rsidRPr="00B81DD5">
              <w:rPr>
                <w:rFonts w:asciiTheme="majorHAnsi" w:hAnsiTheme="majorHAnsi" w:cstheme="majorHAnsi"/>
                <w:sz w:val="19"/>
                <w:szCs w:val="19"/>
              </w:rPr>
              <w:t xml:space="preserve"> podmiotów</w:t>
            </w:r>
          </w:p>
          <w:p w14:paraId="5B30D204" w14:textId="614390CF" w:rsidR="000F7EDA" w:rsidRPr="00B81DD5" w:rsidRDefault="000F7EDA" w:rsidP="00157E90">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[2023]</w:t>
            </w:r>
          </w:p>
        </w:tc>
        <w:tc>
          <w:tcPr>
            <w:tcW w:w="748" w:type="pct"/>
            <w:vAlign w:val="center"/>
          </w:tcPr>
          <w:p w14:paraId="0EFCD897" w14:textId="1963E530" w:rsidR="000C0BEE" w:rsidRDefault="0025574D" w:rsidP="00157E90">
            <w:pPr>
              <w:spacing w:before="0" w:after="20" w:line="264"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180</w:t>
            </w:r>
            <w:r w:rsidR="00761942">
              <w:rPr>
                <w:rFonts w:asciiTheme="majorHAnsi" w:eastAsia="Calibri" w:hAnsiTheme="majorHAnsi" w:cstheme="majorHAnsi"/>
                <w:bCs/>
                <w:iCs/>
                <w:sz w:val="19"/>
                <w:szCs w:val="19"/>
              </w:rPr>
              <w:t xml:space="preserve"> podmiotów </w:t>
            </w:r>
          </w:p>
          <w:p w14:paraId="42E41B77" w14:textId="3051D806" w:rsidR="00B820FE" w:rsidRPr="00995B29" w:rsidRDefault="00761942" w:rsidP="00995B29">
            <w:pPr>
              <w:spacing w:before="0" w:after="20" w:line="264" w:lineRule="auto"/>
              <w:jc w:val="center"/>
              <w:rPr>
                <w:rFonts w:asciiTheme="majorHAnsi" w:hAnsiTheme="majorHAnsi" w:cstheme="majorHAnsi"/>
                <w:sz w:val="19"/>
                <w:szCs w:val="19"/>
              </w:rPr>
            </w:pPr>
            <w:r w:rsidRPr="00736D8F">
              <w:rPr>
                <w:rFonts w:asciiTheme="majorHAnsi" w:eastAsia="Calibri" w:hAnsiTheme="majorHAnsi" w:cstheme="majorHAnsi"/>
                <w:bCs/>
                <w:iCs/>
                <w:sz w:val="19"/>
                <w:szCs w:val="19"/>
              </w:rPr>
              <w:t>[20</w:t>
            </w:r>
            <w:r>
              <w:rPr>
                <w:rFonts w:asciiTheme="majorHAnsi" w:eastAsia="Calibri" w:hAnsiTheme="majorHAnsi" w:cstheme="majorHAnsi"/>
                <w:bCs/>
                <w:iCs/>
                <w:sz w:val="19"/>
                <w:szCs w:val="19"/>
              </w:rPr>
              <w:t>30</w:t>
            </w:r>
            <w:r w:rsidRPr="00736D8F">
              <w:rPr>
                <w:rFonts w:asciiTheme="majorHAnsi" w:eastAsia="Calibri" w:hAnsiTheme="majorHAnsi" w:cstheme="majorHAnsi"/>
                <w:bCs/>
                <w:iCs/>
                <w:sz w:val="19"/>
                <w:szCs w:val="19"/>
              </w:rPr>
              <w:t>]</w:t>
            </w:r>
          </w:p>
        </w:tc>
      </w:tr>
      <w:tr w:rsidR="00995B29" w:rsidRPr="00B81DD5" w14:paraId="3EA5721C" w14:textId="77777777" w:rsidTr="00995B29">
        <w:trPr>
          <w:trHeight w:val="61"/>
          <w:jc w:val="center"/>
        </w:trPr>
        <w:tc>
          <w:tcPr>
            <w:tcW w:w="963" w:type="pct"/>
            <w:vMerge/>
            <w:shd w:val="clear" w:color="auto" w:fill="D9DFEF" w:themeFill="accent1" w:themeFillTint="33"/>
            <w:vAlign w:val="center"/>
          </w:tcPr>
          <w:p w14:paraId="1748326B" w14:textId="77777777" w:rsidR="000C0BEE" w:rsidRPr="00B81DD5" w:rsidRDefault="000C0BEE" w:rsidP="00157E90">
            <w:pPr>
              <w:spacing w:before="0" w:after="20" w:line="264" w:lineRule="auto"/>
              <w:rPr>
                <w:rFonts w:asciiTheme="majorHAnsi" w:eastAsia="Palatino Linotype" w:hAnsiTheme="majorHAnsi" w:cstheme="majorHAnsi"/>
                <w:b/>
                <w:bCs/>
                <w:sz w:val="20"/>
              </w:rPr>
            </w:pPr>
          </w:p>
        </w:tc>
        <w:tc>
          <w:tcPr>
            <w:tcW w:w="846" w:type="pct"/>
            <w:vMerge/>
            <w:shd w:val="clear" w:color="auto" w:fill="FFFFFF"/>
            <w:vAlign w:val="center"/>
          </w:tcPr>
          <w:p w14:paraId="47C2EEE3" w14:textId="5CDA82C1" w:rsidR="000C0BEE" w:rsidRPr="00B81DD5" w:rsidRDefault="000C0BEE" w:rsidP="00157E90">
            <w:pPr>
              <w:spacing w:before="0" w:after="20" w:line="264" w:lineRule="auto"/>
              <w:jc w:val="center"/>
              <w:rPr>
                <w:rFonts w:asciiTheme="majorHAnsi" w:eastAsia="Calibri" w:hAnsiTheme="majorHAnsi" w:cstheme="majorHAnsi"/>
                <w:sz w:val="19"/>
                <w:szCs w:val="19"/>
              </w:rPr>
            </w:pPr>
          </w:p>
        </w:tc>
        <w:tc>
          <w:tcPr>
            <w:tcW w:w="891" w:type="pct"/>
            <w:vAlign w:val="center"/>
          </w:tcPr>
          <w:p w14:paraId="1C536743" w14:textId="2C6CA5F9" w:rsidR="000C0BEE" w:rsidRPr="00B81DD5" w:rsidRDefault="000C0BEE"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Dochody gminy z tytułu podatku od nieruchomości</w:t>
            </w:r>
          </w:p>
        </w:tc>
        <w:tc>
          <w:tcPr>
            <w:tcW w:w="804" w:type="pct"/>
            <w:vAlign w:val="center"/>
          </w:tcPr>
          <w:p w14:paraId="46AD454A" w14:textId="3E68E7FF" w:rsidR="000C0BEE" w:rsidRPr="00B81DD5" w:rsidRDefault="000C0BEE"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Urząd Gminy Poronin</w:t>
            </w:r>
          </w:p>
        </w:tc>
        <w:tc>
          <w:tcPr>
            <w:tcW w:w="748" w:type="pct"/>
            <w:vAlign w:val="center"/>
          </w:tcPr>
          <w:p w14:paraId="1C290E83" w14:textId="38648F5C" w:rsidR="00911057" w:rsidRDefault="00582257" w:rsidP="00911057">
            <w:pPr>
              <w:spacing w:before="0" w:after="20" w:line="264" w:lineRule="auto"/>
              <w:jc w:val="center"/>
              <w:rPr>
                <w:rFonts w:asciiTheme="majorHAnsi" w:eastAsia="Calibri" w:hAnsiTheme="majorHAnsi" w:cstheme="majorHAnsi"/>
                <w:bCs/>
                <w:iCs/>
                <w:sz w:val="19"/>
                <w:szCs w:val="19"/>
              </w:rPr>
            </w:pPr>
            <w:r w:rsidRPr="0019649B">
              <w:rPr>
                <w:rFonts w:asciiTheme="majorHAnsi" w:eastAsia="Calibri" w:hAnsiTheme="majorHAnsi" w:cstheme="majorHAnsi"/>
                <w:bCs/>
                <w:iCs/>
                <w:sz w:val="19"/>
                <w:szCs w:val="19"/>
              </w:rPr>
              <w:t>8</w:t>
            </w:r>
            <w:r w:rsidR="00911057">
              <w:rPr>
                <w:rFonts w:asciiTheme="majorHAnsi" w:eastAsia="Calibri" w:hAnsiTheme="majorHAnsi" w:cstheme="majorHAnsi"/>
                <w:bCs/>
                <w:iCs/>
                <w:sz w:val="19"/>
                <w:szCs w:val="19"/>
              </w:rPr>
              <w:t xml:space="preserve"> 267 400,00 zł </w:t>
            </w:r>
          </w:p>
          <w:p w14:paraId="6460146C" w14:textId="5B3673B4" w:rsidR="003B72B5" w:rsidRPr="00995B29" w:rsidRDefault="00911057" w:rsidP="00995B29">
            <w:pPr>
              <w:spacing w:before="0" w:after="20" w:line="264" w:lineRule="auto"/>
              <w:jc w:val="center"/>
              <w:rPr>
                <w:rFonts w:asciiTheme="majorHAnsi" w:hAnsiTheme="majorHAnsi" w:cstheme="majorHAnsi"/>
                <w:sz w:val="19"/>
                <w:szCs w:val="19"/>
              </w:rPr>
            </w:pPr>
            <w:r w:rsidRPr="00736D8F">
              <w:rPr>
                <w:rFonts w:asciiTheme="majorHAnsi" w:eastAsia="Calibri" w:hAnsiTheme="majorHAnsi" w:cstheme="majorHAnsi"/>
                <w:bCs/>
                <w:iCs/>
                <w:sz w:val="19"/>
                <w:szCs w:val="19"/>
              </w:rPr>
              <w:t>[202</w:t>
            </w:r>
            <w:r>
              <w:rPr>
                <w:rFonts w:asciiTheme="majorHAnsi" w:eastAsia="Calibri" w:hAnsiTheme="majorHAnsi" w:cstheme="majorHAnsi"/>
                <w:bCs/>
                <w:iCs/>
                <w:sz w:val="19"/>
                <w:szCs w:val="19"/>
              </w:rPr>
              <w:t>5</w:t>
            </w:r>
            <w:r w:rsidRPr="00736D8F">
              <w:rPr>
                <w:rFonts w:asciiTheme="majorHAnsi" w:eastAsia="Calibri" w:hAnsiTheme="majorHAnsi" w:cstheme="majorHAnsi"/>
                <w:bCs/>
                <w:iCs/>
                <w:sz w:val="19"/>
                <w:szCs w:val="19"/>
              </w:rPr>
              <w:t>]</w:t>
            </w:r>
          </w:p>
        </w:tc>
        <w:tc>
          <w:tcPr>
            <w:tcW w:w="748" w:type="pct"/>
            <w:vAlign w:val="center"/>
          </w:tcPr>
          <w:p w14:paraId="3E9D0B7A" w14:textId="4C37C674" w:rsidR="00911057" w:rsidRDefault="00911057" w:rsidP="00911057">
            <w:pPr>
              <w:spacing w:before="0" w:after="20" w:line="264"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 xml:space="preserve">9 100 000,00 zł </w:t>
            </w:r>
          </w:p>
          <w:p w14:paraId="707E76EE" w14:textId="63AD92C4" w:rsidR="00911057" w:rsidRPr="00995B29" w:rsidRDefault="00911057" w:rsidP="00995B29">
            <w:pPr>
              <w:spacing w:before="0" w:after="20" w:line="264" w:lineRule="auto"/>
              <w:jc w:val="center"/>
              <w:rPr>
                <w:rFonts w:asciiTheme="majorHAnsi" w:hAnsiTheme="majorHAnsi" w:cstheme="majorHAnsi"/>
                <w:sz w:val="19"/>
                <w:szCs w:val="19"/>
              </w:rPr>
            </w:pPr>
            <w:r w:rsidRPr="00736D8F">
              <w:rPr>
                <w:rFonts w:asciiTheme="majorHAnsi" w:eastAsia="Calibri" w:hAnsiTheme="majorHAnsi" w:cstheme="majorHAnsi"/>
                <w:bCs/>
                <w:iCs/>
                <w:sz w:val="19"/>
                <w:szCs w:val="19"/>
              </w:rPr>
              <w:t>[20</w:t>
            </w:r>
            <w:r>
              <w:rPr>
                <w:rFonts w:asciiTheme="majorHAnsi" w:eastAsia="Calibri" w:hAnsiTheme="majorHAnsi" w:cstheme="majorHAnsi"/>
                <w:bCs/>
                <w:iCs/>
                <w:sz w:val="19"/>
                <w:szCs w:val="19"/>
              </w:rPr>
              <w:t>30</w:t>
            </w:r>
            <w:r w:rsidRPr="00736D8F">
              <w:rPr>
                <w:rFonts w:asciiTheme="majorHAnsi" w:eastAsia="Calibri" w:hAnsiTheme="majorHAnsi" w:cstheme="majorHAnsi"/>
                <w:bCs/>
                <w:iCs/>
                <w:sz w:val="19"/>
                <w:szCs w:val="19"/>
              </w:rPr>
              <w:t>]</w:t>
            </w:r>
          </w:p>
        </w:tc>
      </w:tr>
      <w:tr w:rsidR="000C0BEE" w:rsidRPr="00B81DD5" w14:paraId="06BEE0F3" w14:textId="77777777" w:rsidTr="00865B73">
        <w:trPr>
          <w:trHeight w:val="351"/>
          <w:jc w:val="center"/>
        </w:trPr>
        <w:tc>
          <w:tcPr>
            <w:tcW w:w="5000" w:type="pct"/>
            <w:gridSpan w:val="6"/>
            <w:shd w:val="clear" w:color="auto" w:fill="4A66AC" w:themeFill="accent1"/>
            <w:vAlign w:val="center"/>
          </w:tcPr>
          <w:p w14:paraId="061FA30D" w14:textId="0D2393AC" w:rsidR="000C0BEE" w:rsidRPr="00B81DD5" w:rsidRDefault="000C0BEE" w:rsidP="00157E90">
            <w:pPr>
              <w:spacing w:before="0" w:after="20" w:line="264" w:lineRule="auto"/>
              <w:jc w:val="center"/>
              <w:rPr>
                <w:rFonts w:asciiTheme="majorHAnsi" w:eastAsia="Calibri" w:hAnsiTheme="majorHAnsi" w:cstheme="majorHAnsi"/>
                <w:b/>
                <w:sz w:val="20"/>
              </w:rPr>
            </w:pPr>
            <w:r w:rsidRPr="00B81DD5">
              <w:rPr>
                <w:rFonts w:asciiTheme="majorHAnsi" w:eastAsia="Calibri" w:hAnsiTheme="majorHAnsi" w:cstheme="majorHAnsi"/>
                <w:b/>
                <w:color w:val="FFFFFF" w:themeColor="background1"/>
                <w:sz w:val="20"/>
              </w:rPr>
              <w:t>OBSZAR STRATEGICZNY 2. INFRASTRUKTURA, PRZESTRZEŃ I ŚRODOWISKO</w:t>
            </w:r>
          </w:p>
        </w:tc>
      </w:tr>
      <w:tr w:rsidR="00995B29" w:rsidRPr="00B81DD5" w14:paraId="29B13FA3" w14:textId="77777777" w:rsidTr="00995B29">
        <w:trPr>
          <w:trHeight w:val="567"/>
          <w:jc w:val="center"/>
        </w:trPr>
        <w:tc>
          <w:tcPr>
            <w:tcW w:w="963" w:type="pct"/>
            <w:shd w:val="clear" w:color="auto" w:fill="D9DFEF" w:themeFill="accent1" w:themeFillTint="33"/>
            <w:vAlign w:val="center"/>
          </w:tcPr>
          <w:p w14:paraId="63C878BB" w14:textId="77777777" w:rsidR="000C0BEE" w:rsidRPr="00B81DD5" w:rsidRDefault="000C0BEE" w:rsidP="00157E90">
            <w:pPr>
              <w:spacing w:before="0" w:after="20" w:line="264" w:lineRule="auto"/>
              <w:jc w:val="center"/>
              <w:rPr>
                <w:rFonts w:asciiTheme="majorHAnsi" w:eastAsia="Palatino Linotype" w:hAnsiTheme="majorHAnsi" w:cstheme="majorHAnsi"/>
                <w:b/>
                <w:bCs/>
                <w:sz w:val="20"/>
              </w:rPr>
            </w:pPr>
            <w:r w:rsidRPr="00B81DD5">
              <w:rPr>
                <w:rFonts w:asciiTheme="majorHAnsi" w:eastAsia="Palatino Linotype" w:hAnsiTheme="majorHAnsi" w:cstheme="majorHAnsi"/>
                <w:b/>
                <w:sz w:val="20"/>
              </w:rPr>
              <w:t>Cele operacyjne:</w:t>
            </w:r>
          </w:p>
        </w:tc>
        <w:tc>
          <w:tcPr>
            <w:tcW w:w="846" w:type="pct"/>
            <w:shd w:val="clear" w:color="auto" w:fill="D9DFEF" w:themeFill="accent1" w:themeFillTint="33"/>
            <w:vAlign w:val="center"/>
          </w:tcPr>
          <w:p w14:paraId="1CCC8F74" w14:textId="77777777" w:rsidR="000C0BEE" w:rsidRPr="00B81DD5" w:rsidRDefault="000C0BEE" w:rsidP="00157E90">
            <w:pPr>
              <w:spacing w:before="0" w:after="20" w:line="264" w:lineRule="auto"/>
              <w:jc w:val="center"/>
              <w:rPr>
                <w:rFonts w:asciiTheme="majorHAnsi" w:eastAsia="Palatino Linotype" w:hAnsiTheme="majorHAnsi" w:cstheme="majorHAnsi"/>
                <w:b/>
                <w:sz w:val="20"/>
              </w:rPr>
            </w:pPr>
            <w:r w:rsidRPr="00B81DD5">
              <w:rPr>
                <w:rFonts w:asciiTheme="majorHAnsi" w:eastAsia="Palatino Linotype" w:hAnsiTheme="majorHAnsi" w:cstheme="majorHAnsi"/>
                <w:b/>
                <w:sz w:val="20"/>
              </w:rPr>
              <w:t>Rezultat</w:t>
            </w:r>
          </w:p>
        </w:tc>
        <w:tc>
          <w:tcPr>
            <w:tcW w:w="891" w:type="pct"/>
            <w:shd w:val="clear" w:color="auto" w:fill="D9DFEF" w:themeFill="accent1" w:themeFillTint="33"/>
            <w:vAlign w:val="center"/>
          </w:tcPr>
          <w:p w14:paraId="6EA80FBB" w14:textId="77777777" w:rsidR="000C0BEE" w:rsidRPr="00B81DD5" w:rsidRDefault="000C0BEE" w:rsidP="00157E90">
            <w:pPr>
              <w:spacing w:before="0" w:after="20" w:line="264" w:lineRule="auto"/>
              <w:jc w:val="center"/>
              <w:rPr>
                <w:rFonts w:asciiTheme="majorHAnsi" w:eastAsia="Palatino Linotype" w:hAnsiTheme="majorHAnsi" w:cstheme="majorHAnsi"/>
                <w:b/>
                <w:sz w:val="20"/>
              </w:rPr>
            </w:pPr>
            <w:r w:rsidRPr="00B81DD5">
              <w:rPr>
                <w:rFonts w:asciiTheme="majorHAnsi" w:eastAsia="Palatino Linotype" w:hAnsiTheme="majorHAnsi" w:cstheme="majorHAnsi"/>
                <w:b/>
                <w:sz w:val="20"/>
              </w:rPr>
              <w:t>Wskaźnik rezultatu</w:t>
            </w:r>
          </w:p>
        </w:tc>
        <w:tc>
          <w:tcPr>
            <w:tcW w:w="804" w:type="pct"/>
            <w:shd w:val="clear" w:color="auto" w:fill="D9DFEF" w:themeFill="accent1" w:themeFillTint="33"/>
            <w:vAlign w:val="center"/>
          </w:tcPr>
          <w:p w14:paraId="40707AC9" w14:textId="77777777" w:rsidR="000C0BEE" w:rsidRPr="00B81DD5" w:rsidRDefault="000C0BEE" w:rsidP="00157E90">
            <w:pPr>
              <w:spacing w:before="0" w:after="20" w:line="264" w:lineRule="auto"/>
              <w:jc w:val="center"/>
              <w:rPr>
                <w:rFonts w:asciiTheme="majorHAnsi" w:eastAsia="Palatino Linotype" w:hAnsiTheme="majorHAnsi" w:cstheme="majorHAnsi"/>
                <w:b/>
                <w:sz w:val="20"/>
              </w:rPr>
            </w:pPr>
            <w:r w:rsidRPr="00B81DD5">
              <w:rPr>
                <w:rFonts w:asciiTheme="majorHAnsi" w:eastAsia="Palatino Linotype" w:hAnsiTheme="majorHAnsi" w:cstheme="majorHAnsi"/>
                <w:b/>
                <w:sz w:val="20"/>
              </w:rPr>
              <w:t>Źródło pozyskiwania informacji</w:t>
            </w:r>
          </w:p>
        </w:tc>
        <w:tc>
          <w:tcPr>
            <w:tcW w:w="748" w:type="pct"/>
            <w:shd w:val="clear" w:color="auto" w:fill="D9DFEF" w:themeFill="accent1" w:themeFillTint="33"/>
            <w:vAlign w:val="center"/>
          </w:tcPr>
          <w:p w14:paraId="3623429E" w14:textId="77777777" w:rsidR="000C0BEE" w:rsidRPr="00B81DD5" w:rsidRDefault="000C0BEE" w:rsidP="00157E90">
            <w:pPr>
              <w:spacing w:before="0" w:after="20" w:line="264" w:lineRule="auto"/>
              <w:jc w:val="center"/>
              <w:rPr>
                <w:rFonts w:asciiTheme="majorHAnsi" w:eastAsia="Palatino Linotype" w:hAnsiTheme="majorHAnsi" w:cstheme="majorHAnsi"/>
                <w:b/>
                <w:sz w:val="20"/>
              </w:rPr>
            </w:pPr>
            <w:r w:rsidRPr="00B81DD5">
              <w:rPr>
                <w:rFonts w:asciiTheme="majorHAnsi" w:eastAsia="Palatino Linotype" w:hAnsiTheme="majorHAnsi" w:cstheme="majorHAnsi"/>
                <w:b/>
                <w:sz w:val="20"/>
              </w:rPr>
              <w:t>Wartość bazowa wskaźnika</w:t>
            </w:r>
          </w:p>
        </w:tc>
        <w:tc>
          <w:tcPr>
            <w:tcW w:w="748" w:type="pct"/>
            <w:shd w:val="clear" w:color="auto" w:fill="D9DFEF" w:themeFill="accent1" w:themeFillTint="33"/>
            <w:vAlign w:val="center"/>
          </w:tcPr>
          <w:p w14:paraId="01BF79D3" w14:textId="77777777" w:rsidR="000C0BEE" w:rsidRPr="00B81DD5" w:rsidRDefault="000C0BEE" w:rsidP="00157E90">
            <w:pPr>
              <w:spacing w:before="0" w:after="20" w:line="264" w:lineRule="auto"/>
              <w:jc w:val="center"/>
              <w:rPr>
                <w:rFonts w:asciiTheme="majorHAnsi" w:eastAsia="Palatino Linotype" w:hAnsiTheme="majorHAnsi" w:cstheme="majorHAnsi"/>
                <w:b/>
                <w:sz w:val="20"/>
              </w:rPr>
            </w:pPr>
            <w:r w:rsidRPr="00B81DD5">
              <w:rPr>
                <w:rFonts w:asciiTheme="majorHAnsi" w:eastAsia="Palatino Linotype" w:hAnsiTheme="majorHAnsi" w:cstheme="majorHAnsi"/>
                <w:b/>
                <w:sz w:val="20"/>
              </w:rPr>
              <w:t>Wartość docelowa wskaźnika</w:t>
            </w:r>
          </w:p>
        </w:tc>
      </w:tr>
      <w:tr w:rsidR="00995B29" w:rsidRPr="00B81DD5" w14:paraId="0E0527A5" w14:textId="77777777" w:rsidTr="00995B29">
        <w:trPr>
          <w:trHeight w:val="829"/>
          <w:jc w:val="center"/>
        </w:trPr>
        <w:tc>
          <w:tcPr>
            <w:tcW w:w="963" w:type="pct"/>
            <w:vMerge w:val="restart"/>
            <w:shd w:val="clear" w:color="auto" w:fill="D9DFEF" w:themeFill="accent1" w:themeFillTint="33"/>
            <w:vAlign w:val="center"/>
          </w:tcPr>
          <w:p w14:paraId="0FE31B99" w14:textId="2FECD93C" w:rsidR="00504112" w:rsidRPr="00B81DD5" w:rsidRDefault="00504112" w:rsidP="00157E90">
            <w:pPr>
              <w:spacing w:before="0" w:after="20" w:line="264" w:lineRule="auto"/>
              <w:rPr>
                <w:rFonts w:asciiTheme="majorHAnsi" w:eastAsia="Palatino Linotype" w:hAnsiTheme="majorHAnsi" w:cstheme="majorHAnsi"/>
                <w:b/>
                <w:bCs/>
                <w:sz w:val="20"/>
              </w:rPr>
            </w:pPr>
            <w:r w:rsidRPr="00B81DD5">
              <w:rPr>
                <w:rFonts w:asciiTheme="majorHAnsi" w:eastAsia="Palatino Linotype" w:hAnsiTheme="majorHAnsi" w:cstheme="majorHAnsi"/>
                <w:b/>
                <w:bCs/>
                <w:sz w:val="20"/>
              </w:rPr>
              <w:t>2.1. Eliminacja zanieczyszczeń oraz poprawa odporności gminy na skutki zmian klimatu</w:t>
            </w:r>
          </w:p>
        </w:tc>
        <w:tc>
          <w:tcPr>
            <w:tcW w:w="846" w:type="pct"/>
            <w:shd w:val="clear" w:color="auto" w:fill="FFFFFF"/>
            <w:vAlign w:val="center"/>
          </w:tcPr>
          <w:p w14:paraId="16A67CB9" w14:textId="28B872ED" w:rsidR="00504112" w:rsidRPr="00B81DD5" w:rsidRDefault="00504112"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Poprawa efektywności energetycznej budynków na terenie gminy</w:t>
            </w:r>
          </w:p>
        </w:tc>
        <w:tc>
          <w:tcPr>
            <w:tcW w:w="891" w:type="pct"/>
            <w:vAlign w:val="center"/>
          </w:tcPr>
          <w:p w14:paraId="0C0B8B45" w14:textId="35554D4B" w:rsidR="00504112" w:rsidRPr="00995B29" w:rsidRDefault="00504112" w:rsidP="00157E90">
            <w:pPr>
              <w:spacing w:before="0" w:after="20" w:line="264" w:lineRule="auto"/>
              <w:jc w:val="center"/>
              <w:rPr>
                <w:rFonts w:asciiTheme="majorHAnsi" w:hAnsiTheme="majorHAnsi" w:cstheme="majorHAnsi"/>
                <w:sz w:val="18"/>
                <w:szCs w:val="18"/>
              </w:rPr>
            </w:pPr>
            <w:r w:rsidRPr="00995B29">
              <w:rPr>
                <w:rFonts w:asciiTheme="majorHAnsi" w:hAnsiTheme="majorHAnsi" w:cstheme="majorHAnsi"/>
                <w:sz w:val="18"/>
                <w:szCs w:val="18"/>
              </w:rPr>
              <w:t>Liczba budynków użyteczności publicznej poddanych termomodernizacji</w:t>
            </w:r>
          </w:p>
        </w:tc>
        <w:tc>
          <w:tcPr>
            <w:tcW w:w="804" w:type="pct"/>
            <w:vAlign w:val="center"/>
          </w:tcPr>
          <w:p w14:paraId="31EA832D" w14:textId="083417F9" w:rsidR="00504112" w:rsidRPr="00B81DD5" w:rsidRDefault="00504112"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Urząd Gminy Poronin</w:t>
            </w:r>
          </w:p>
        </w:tc>
        <w:tc>
          <w:tcPr>
            <w:tcW w:w="748" w:type="pct"/>
            <w:vAlign w:val="center"/>
          </w:tcPr>
          <w:p w14:paraId="47CE72BC" w14:textId="1383AF1F" w:rsidR="00052233" w:rsidRDefault="0025574D" w:rsidP="00052233">
            <w:pPr>
              <w:spacing w:before="0" w:after="20" w:line="264"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10</w:t>
            </w:r>
            <w:r w:rsidR="00052233">
              <w:rPr>
                <w:rFonts w:asciiTheme="majorHAnsi" w:eastAsia="Calibri" w:hAnsiTheme="majorHAnsi" w:cstheme="majorHAnsi"/>
                <w:bCs/>
                <w:iCs/>
                <w:sz w:val="19"/>
                <w:szCs w:val="19"/>
              </w:rPr>
              <w:t xml:space="preserve"> budynków </w:t>
            </w:r>
          </w:p>
          <w:p w14:paraId="66DA014D" w14:textId="14E45973" w:rsidR="00385620" w:rsidRPr="00B81DD5" w:rsidRDefault="00052233"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[202</w:t>
            </w:r>
            <w:r>
              <w:rPr>
                <w:rFonts w:asciiTheme="majorHAnsi" w:eastAsia="Calibri" w:hAnsiTheme="majorHAnsi" w:cstheme="majorHAnsi"/>
                <w:bCs/>
                <w:iCs/>
                <w:sz w:val="19"/>
                <w:szCs w:val="19"/>
              </w:rPr>
              <w:t>4</w:t>
            </w:r>
            <w:r w:rsidRPr="00B81DD5">
              <w:rPr>
                <w:rFonts w:asciiTheme="majorHAnsi" w:eastAsia="Calibri" w:hAnsiTheme="majorHAnsi" w:cstheme="majorHAnsi"/>
                <w:bCs/>
                <w:iCs/>
                <w:sz w:val="19"/>
                <w:szCs w:val="19"/>
              </w:rPr>
              <w:t>]</w:t>
            </w:r>
          </w:p>
        </w:tc>
        <w:tc>
          <w:tcPr>
            <w:tcW w:w="748" w:type="pct"/>
            <w:vAlign w:val="center"/>
          </w:tcPr>
          <w:p w14:paraId="5628C9C7" w14:textId="5F35B6AB" w:rsidR="00052233" w:rsidRDefault="0025574D" w:rsidP="00052233">
            <w:pPr>
              <w:spacing w:before="0" w:after="20" w:line="264"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17</w:t>
            </w:r>
            <w:r w:rsidR="00052233">
              <w:rPr>
                <w:rFonts w:asciiTheme="majorHAnsi" w:eastAsia="Calibri" w:hAnsiTheme="majorHAnsi" w:cstheme="majorHAnsi"/>
                <w:bCs/>
                <w:iCs/>
                <w:sz w:val="19"/>
                <w:szCs w:val="19"/>
              </w:rPr>
              <w:t xml:space="preserve"> budynków </w:t>
            </w:r>
          </w:p>
          <w:p w14:paraId="099E03D1" w14:textId="17484801" w:rsidR="00385620" w:rsidRPr="00B81DD5" w:rsidRDefault="00052233"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w:t>
            </w:r>
            <w:r>
              <w:rPr>
                <w:rFonts w:asciiTheme="majorHAnsi" w:eastAsia="Calibri" w:hAnsiTheme="majorHAnsi" w:cstheme="majorHAnsi"/>
                <w:bCs/>
                <w:iCs/>
                <w:sz w:val="19"/>
                <w:szCs w:val="19"/>
              </w:rPr>
              <w:t>30</w:t>
            </w:r>
            <w:r w:rsidRPr="00B81DD5">
              <w:rPr>
                <w:rFonts w:asciiTheme="majorHAnsi" w:eastAsia="Calibri" w:hAnsiTheme="majorHAnsi" w:cstheme="majorHAnsi"/>
                <w:bCs/>
                <w:iCs/>
                <w:sz w:val="19"/>
                <w:szCs w:val="19"/>
              </w:rPr>
              <w:t>]</w:t>
            </w:r>
          </w:p>
        </w:tc>
      </w:tr>
      <w:tr w:rsidR="00995B29" w:rsidRPr="00B81DD5" w14:paraId="5104CDBF" w14:textId="77777777" w:rsidTr="00995B29">
        <w:trPr>
          <w:trHeight w:val="567"/>
          <w:jc w:val="center"/>
        </w:trPr>
        <w:tc>
          <w:tcPr>
            <w:tcW w:w="963" w:type="pct"/>
            <w:vMerge/>
            <w:shd w:val="clear" w:color="auto" w:fill="D9DFEF" w:themeFill="accent1" w:themeFillTint="33"/>
            <w:vAlign w:val="center"/>
          </w:tcPr>
          <w:p w14:paraId="76CE99B0" w14:textId="77777777" w:rsidR="00504112" w:rsidRPr="00B81DD5" w:rsidRDefault="00504112" w:rsidP="00157E90">
            <w:pPr>
              <w:spacing w:before="0" w:after="20" w:line="264" w:lineRule="auto"/>
              <w:rPr>
                <w:rFonts w:asciiTheme="majorHAnsi" w:eastAsia="Palatino Linotype" w:hAnsiTheme="majorHAnsi" w:cstheme="majorHAnsi"/>
                <w:b/>
                <w:bCs/>
                <w:sz w:val="20"/>
              </w:rPr>
            </w:pPr>
          </w:p>
        </w:tc>
        <w:tc>
          <w:tcPr>
            <w:tcW w:w="846" w:type="pct"/>
            <w:shd w:val="clear" w:color="auto" w:fill="FFFFFF"/>
            <w:vAlign w:val="center"/>
          </w:tcPr>
          <w:p w14:paraId="6EEAF058" w14:textId="4F8DDE3E" w:rsidR="00504112" w:rsidRPr="00B81DD5" w:rsidRDefault="00504112"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Wzrost wykorzystania energii z OZE na terenie gminy</w:t>
            </w:r>
          </w:p>
        </w:tc>
        <w:tc>
          <w:tcPr>
            <w:tcW w:w="891" w:type="pct"/>
            <w:shd w:val="clear" w:color="auto" w:fill="FFFFFF"/>
            <w:vAlign w:val="center"/>
          </w:tcPr>
          <w:p w14:paraId="4613401A" w14:textId="3B5A4F9B" w:rsidR="00504112" w:rsidRPr="00B81DD5" w:rsidRDefault="00504112"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Liczba budynków i obiektów użyteczności publicznej, które korzystają z energii z OZE</w:t>
            </w:r>
          </w:p>
        </w:tc>
        <w:tc>
          <w:tcPr>
            <w:tcW w:w="804" w:type="pct"/>
            <w:shd w:val="clear" w:color="auto" w:fill="FFFFFF"/>
            <w:vAlign w:val="center"/>
          </w:tcPr>
          <w:p w14:paraId="6B8F0115" w14:textId="60D51D8B" w:rsidR="00504112" w:rsidRPr="00B81DD5" w:rsidRDefault="00504112"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Urząd Gminy Poronin</w:t>
            </w:r>
          </w:p>
        </w:tc>
        <w:tc>
          <w:tcPr>
            <w:tcW w:w="748" w:type="pct"/>
            <w:vAlign w:val="center"/>
          </w:tcPr>
          <w:p w14:paraId="63E204E0" w14:textId="649C7CA5" w:rsidR="00052233" w:rsidRDefault="0025574D" w:rsidP="00157E90">
            <w:pPr>
              <w:spacing w:before="0" w:after="20" w:line="264"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5</w:t>
            </w:r>
            <w:r w:rsidR="00052233">
              <w:rPr>
                <w:rFonts w:asciiTheme="majorHAnsi" w:eastAsia="Calibri" w:hAnsiTheme="majorHAnsi" w:cstheme="majorHAnsi"/>
                <w:bCs/>
                <w:iCs/>
                <w:sz w:val="19"/>
                <w:szCs w:val="19"/>
              </w:rPr>
              <w:t xml:space="preserve"> budynków </w:t>
            </w:r>
          </w:p>
          <w:p w14:paraId="16A4CFB8" w14:textId="4AFEFCD2" w:rsidR="00385620" w:rsidRPr="00B81DD5" w:rsidRDefault="00052233"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[202</w:t>
            </w:r>
            <w:r>
              <w:rPr>
                <w:rFonts w:asciiTheme="majorHAnsi" w:eastAsia="Calibri" w:hAnsiTheme="majorHAnsi" w:cstheme="majorHAnsi"/>
                <w:bCs/>
                <w:iCs/>
                <w:sz w:val="19"/>
                <w:szCs w:val="19"/>
              </w:rPr>
              <w:t>4</w:t>
            </w:r>
            <w:r w:rsidRPr="00B81DD5">
              <w:rPr>
                <w:rFonts w:asciiTheme="majorHAnsi" w:eastAsia="Calibri" w:hAnsiTheme="majorHAnsi" w:cstheme="majorHAnsi"/>
                <w:bCs/>
                <w:iCs/>
                <w:sz w:val="19"/>
                <w:szCs w:val="19"/>
              </w:rPr>
              <w:t>]</w:t>
            </w:r>
          </w:p>
        </w:tc>
        <w:tc>
          <w:tcPr>
            <w:tcW w:w="748" w:type="pct"/>
            <w:vAlign w:val="center"/>
          </w:tcPr>
          <w:p w14:paraId="0F392700" w14:textId="38C8D160" w:rsidR="00052233" w:rsidRDefault="0025574D" w:rsidP="00052233">
            <w:pPr>
              <w:spacing w:before="0" w:after="20" w:line="264"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8</w:t>
            </w:r>
            <w:r w:rsidR="00052233">
              <w:rPr>
                <w:rFonts w:asciiTheme="majorHAnsi" w:eastAsia="Calibri" w:hAnsiTheme="majorHAnsi" w:cstheme="majorHAnsi"/>
                <w:bCs/>
                <w:iCs/>
                <w:sz w:val="19"/>
                <w:szCs w:val="19"/>
              </w:rPr>
              <w:t xml:space="preserve"> budynków </w:t>
            </w:r>
          </w:p>
          <w:p w14:paraId="5A0A1CEE" w14:textId="3335CF71" w:rsidR="00385620" w:rsidRPr="00B81DD5" w:rsidRDefault="00052233"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w:t>
            </w:r>
            <w:r>
              <w:rPr>
                <w:rFonts w:asciiTheme="majorHAnsi" w:eastAsia="Calibri" w:hAnsiTheme="majorHAnsi" w:cstheme="majorHAnsi"/>
                <w:bCs/>
                <w:iCs/>
                <w:sz w:val="19"/>
                <w:szCs w:val="19"/>
              </w:rPr>
              <w:t>30</w:t>
            </w:r>
            <w:r w:rsidRPr="00B81DD5">
              <w:rPr>
                <w:rFonts w:asciiTheme="majorHAnsi" w:eastAsia="Calibri" w:hAnsiTheme="majorHAnsi" w:cstheme="majorHAnsi"/>
                <w:bCs/>
                <w:iCs/>
                <w:sz w:val="19"/>
                <w:szCs w:val="19"/>
              </w:rPr>
              <w:t>]</w:t>
            </w:r>
          </w:p>
        </w:tc>
      </w:tr>
      <w:tr w:rsidR="00995B29" w:rsidRPr="00B81DD5" w14:paraId="16E74B2B" w14:textId="77777777" w:rsidTr="00995B29">
        <w:trPr>
          <w:trHeight w:val="145"/>
          <w:jc w:val="center"/>
        </w:trPr>
        <w:tc>
          <w:tcPr>
            <w:tcW w:w="963" w:type="pct"/>
            <w:vMerge w:val="restart"/>
            <w:shd w:val="clear" w:color="auto" w:fill="D9DFEF" w:themeFill="accent1" w:themeFillTint="33"/>
            <w:vAlign w:val="center"/>
          </w:tcPr>
          <w:p w14:paraId="4055F8D2" w14:textId="65D8BAC4" w:rsidR="00504112" w:rsidRPr="00B81DD5" w:rsidRDefault="00504112" w:rsidP="00157E90">
            <w:pPr>
              <w:spacing w:before="0" w:after="20" w:line="264" w:lineRule="auto"/>
              <w:rPr>
                <w:rFonts w:asciiTheme="majorHAnsi" w:eastAsia="Palatino Linotype" w:hAnsiTheme="majorHAnsi" w:cstheme="majorHAnsi"/>
                <w:b/>
                <w:bCs/>
                <w:sz w:val="20"/>
              </w:rPr>
            </w:pPr>
            <w:r w:rsidRPr="00B81DD5">
              <w:rPr>
                <w:rFonts w:asciiTheme="majorHAnsi" w:eastAsia="Palatino Linotype" w:hAnsiTheme="majorHAnsi" w:cstheme="majorHAnsi"/>
                <w:b/>
                <w:bCs/>
                <w:sz w:val="20"/>
              </w:rPr>
              <w:t>2.2. Wdrożenie zintegrowanej polityki środowiskowej i przestrzennej</w:t>
            </w:r>
          </w:p>
        </w:tc>
        <w:tc>
          <w:tcPr>
            <w:tcW w:w="846" w:type="pct"/>
            <w:shd w:val="clear" w:color="auto" w:fill="FFFFFF"/>
            <w:vAlign w:val="center"/>
          </w:tcPr>
          <w:p w14:paraId="3D37615D" w14:textId="5317EC13" w:rsidR="00504112" w:rsidRPr="00B81DD5" w:rsidRDefault="00504112"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Poprawa dostępności i jakości infrastruktury oraz usług kanalizacyjnych</w:t>
            </w:r>
          </w:p>
        </w:tc>
        <w:tc>
          <w:tcPr>
            <w:tcW w:w="891" w:type="pct"/>
            <w:shd w:val="clear" w:color="auto" w:fill="FFFFFF"/>
            <w:vAlign w:val="center"/>
          </w:tcPr>
          <w:p w14:paraId="109EF4CB" w14:textId="5FD01794" w:rsidR="00504112" w:rsidRPr="00B81DD5" w:rsidRDefault="00504112"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Odsetek mieszkańców i</w:t>
            </w:r>
            <w:r w:rsidR="00100708">
              <w:rPr>
                <w:rFonts w:asciiTheme="majorHAnsi" w:hAnsiTheme="majorHAnsi" w:cstheme="majorHAnsi"/>
                <w:sz w:val="19"/>
                <w:szCs w:val="19"/>
              </w:rPr>
              <w:t> </w:t>
            </w:r>
            <w:r w:rsidRPr="00B81DD5">
              <w:rPr>
                <w:rFonts w:asciiTheme="majorHAnsi" w:hAnsiTheme="majorHAnsi" w:cstheme="majorHAnsi"/>
                <w:sz w:val="19"/>
                <w:szCs w:val="19"/>
              </w:rPr>
              <w:t>gospodarstw domowych korzystających z kanalizacji</w:t>
            </w:r>
          </w:p>
        </w:tc>
        <w:tc>
          <w:tcPr>
            <w:tcW w:w="804" w:type="pct"/>
            <w:shd w:val="clear" w:color="auto" w:fill="FFFFFF"/>
            <w:vAlign w:val="center"/>
          </w:tcPr>
          <w:p w14:paraId="5D029A1C" w14:textId="77777777" w:rsidR="00504112" w:rsidRPr="00B81DD5" w:rsidRDefault="00504112" w:rsidP="00E95676">
            <w:pPr>
              <w:spacing w:before="0" w:after="0" w:line="240" w:lineRule="auto"/>
              <w:jc w:val="center"/>
              <w:rPr>
                <w:rFonts w:asciiTheme="majorHAnsi" w:eastAsia="Calibri" w:hAnsiTheme="majorHAnsi" w:cstheme="majorHAnsi"/>
                <w:sz w:val="19"/>
                <w:szCs w:val="19"/>
              </w:rPr>
            </w:pPr>
            <w:r w:rsidRPr="00B81DD5">
              <w:rPr>
                <w:rFonts w:asciiTheme="majorHAnsi" w:hAnsiTheme="majorHAnsi" w:cstheme="majorHAnsi"/>
                <w:sz w:val="19"/>
                <w:szCs w:val="19"/>
              </w:rPr>
              <w:t>Urząd Gminy Poronin</w:t>
            </w:r>
          </w:p>
          <w:p w14:paraId="25562554" w14:textId="77777777" w:rsidR="00504112" w:rsidRPr="00B81DD5" w:rsidRDefault="00504112" w:rsidP="00E95676">
            <w:pPr>
              <w:spacing w:before="0" w:after="0" w:line="240" w:lineRule="auto"/>
              <w:jc w:val="center"/>
              <w:rPr>
                <w:rFonts w:asciiTheme="majorHAnsi" w:eastAsia="Calibri" w:hAnsiTheme="majorHAnsi" w:cstheme="majorHAnsi"/>
                <w:sz w:val="19"/>
                <w:szCs w:val="19"/>
              </w:rPr>
            </w:pPr>
            <w:r w:rsidRPr="00B81DD5">
              <w:rPr>
                <w:rFonts w:asciiTheme="majorHAnsi" w:eastAsia="Calibri" w:hAnsiTheme="majorHAnsi" w:cstheme="majorHAnsi"/>
                <w:sz w:val="19"/>
                <w:szCs w:val="19"/>
              </w:rPr>
              <w:t>Podhalańskie Przedsiębiorstwo Komunalne Spółka z o.o.</w:t>
            </w:r>
          </w:p>
          <w:p w14:paraId="3D21D894" w14:textId="7B8D41DD" w:rsidR="000F7EDA" w:rsidRPr="00B81DD5" w:rsidRDefault="000F7EDA" w:rsidP="00E95676">
            <w:pPr>
              <w:spacing w:before="0" w:after="0" w:line="240" w:lineRule="auto"/>
              <w:jc w:val="center"/>
              <w:rPr>
                <w:rFonts w:asciiTheme="majorHAnsi" w:eastAsia="Calibri" w:hAnsiTheme="majorHAnsi" w:cstheme="majorHAnsi"/>
                <w:sz w:val="19"/>
                <w:szCs w:val="19"/>
              </w:rPr>
            </w:pPr>
            <w:r w:rsidRPr="00B81DD5">
              <w:rPr>
                <w:rFonts w:asciiTheme="majorHAnsi" w:eastAsia="Calibri" w:hAnsiTheme="majorHAnsi" w:cstheme="majorHAnsi"/>
                <w:sz w:val="19"/>
                <w:szCs w:val="19"/>
              </w:rPr>
              <w:t>BDL GUS</w:t>
            </w:r>
          </w:p>
        </w:tc>
        <w:tc>
          <w:tcPr>
            <w:tcW w:w="748" w:type="pct"/>
            <w:vAlign w:val="center"/>
          </w:tcPr>
          <w:p w14:paraId="284FD5EA" w14:textId="043D3297" w:rsidR="00052233" w:rsidRDefault="00052233" w:rsidP="002C3069">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5</w:t>
            </w:r>
            <w:r w:rsidR="00784692" w:rsidRPr="00B81DD5">
              <w:rPr>
                <w:rFonts w:asciiTheme="majorHAnsi" w:hAnsiTheme="majorHAnsi" w:cstheme="majorHAnsi"/>
                <w:sz w:val="19"/>
                <w:szCs w:val="19"/>
              </w:rPr>
              <w:t>5%</w:t>
            </w:r>
            <w:r w:rsidR="00995B29">
              <w:rPr>
                <w:rFonts w:asciiTheme="majorHAnsi" w:hAnsiTheme="majorHAnsi" w:cstheme="majorHAnsi"/>
                <w:sz w:val="19"/>
                <w:szCs w:val="19"/>
              </w:rPr>
              <w:t xml:space="preserve"> </w:t>
            </w:r>
            <w:r>
              <w:rPr>
                <w:rFonts w:asciiTheme="majorHAnsi" w:hAnsiTheme="majorHAnsi" w:cstheme="majorHAnsi"/>
                <w:sz w:val="19"/>
                <w:szCs w:val="19"/>
              </w:rPr>
              <w:t>mieszkańców</w:t>
            </w:r>
          </w:p>
          <w:p w14:paraId="76EC0407" w14:textId="17F994C0" w:rsidR="00784692" w:rsidRDefault="00784692" w:rsidP="002C3069">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5</w:t>
            </w:r>
            <w:r w:rsidR="00052233">
              <w:rPr>
                <w:rFonts w:asciiTheme="majorHAnsi" w:hAnsiTheme="majorHAnsi" w:cstheme="majorHAnsi"/>
                <w:sz w:val="19"/>
                <w:szCs w:val="19"/>
              </w:rPr>
              <w:t>6</w:t>
            </w:r>
            <w:r w:rsidRPr="00B81DD5">
              <w:rPr>
                <w:rFonts w:asciiTheme="majorHAnsi" w:hAnsiTheme="majorHAnsi" w:cstheme="majorHAnsi"/>
                <w:sz w:val="19"/>
                <w:szCs w:val="19"/>
              </w:rPr>
              <w:t>%</w:t>
            </w:r>
            <w:r w:rsidR="00052233">
              <w:rPr>
                <w:rFonts w:asciiTheme="majorHAnsi" w:hAnsiTheme="majorHAnsi" w:cstheme="majorHAnsi"/>
                <w:sz w:val="19"/>
                <w:szCs w:val="19"/>
              </w:rPr>
              <w:t xml:space="preserve"> gospodarstw </w:t>
            </w:r>
          </w:p>
          <w:p w14:paraId="284ADD81" w14:textId="0E085316" w:rsidR="00504112" w:rsidRPr="00B81DD5" w:rsidRDefault="00052233"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[202</w:t>
            </w:r>
            <w:r>
              <w:rPr>
                <w:rFonts w:asciiTheme="majorHAnsi" w:eastAsia="Calibri" w:hAnsiTheme="majorHAnsi" w:cstheme="majorHAnsi"/>
                <w:bCs/>
                <w:iCs/>
                <w:sz w:val="19"/>
                <w:szCs w:val="19"/>
              </w:rPr>
              <w:t>4</w:t>
            </w:r>
            <w:r w:rsidRPr="00B81DD5">
              <w:rPr>
                <w:rFonts w:asciiTheme="majorHAnsi" w:eastAsia="Calibri" w:hAnsiTheme="majorHAnsi" w:cstheme="majorHAnsi"/>
                <w:bCs/>
                <w:iCs/>
                <w:sz w:val="19"/>
                <w:szCs w:val="19"/>
              </w:rPr>
              <w:t>]</w:t>
            </w:r>
          </w:p>
        </w:tc>
        <w:tc>
          <w:tcPr>
            <w:tcW w:w="748" w:type="pct"/>
            <w:vAlign w:val="center"/>
          </w:tcPr>
          <w:p w14:paraId="6B1EA9FD" w14:textId="041E42E9" w:rsidR="0025574D" w:rsidRDefault="0025574D" w:rsidP="002C3069">
            <w:pPr>
              <w:spacing w:before="0" w:after="20" w:line="264"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60%</w:t>
            </w:r>
            <w:r w:rsidR="00995B29">
              <w:rPr>
                <w:rFonts w:asciiTheme="majorHAnsi" w:eastAsia="Calibri" w:hAnsiTheme="majorHAnsi" w:cstheme="majorHAnsi"/>
                <w:bCs/>
                <w:iCs/>
                <w:sz w:val="19"/>
                <w:szCs w:val="19"/>
              </w:rPr>
              <w:t xml:space="preserve"> </w:t>
            </w:r>
            <w:r w:rsidR="00052233">
              <w:rPr>
                <w:rFonts w:asciiTheme="majorHAnsi" w:eastAsia="Calibri" w:hAnsiTheme="majorHAnsi" w:cstheme="majorHAnsi"/>
                <w:bCs/>
                <w:iCs/>
                <w:sz w:val="19"/>
                <w:szCs w:val="19"/>
              </w:rPr>
              <w:t>mi</w:t>
            </w:r>
            <w:r w:rsidR="00DD79D9">
              <w:rPr>
                <w:rFonts w:asciiTheme="majorHAnsi" w:eastAsia="Calibri" w:hAnsiTheme="majorHAnsi" w:cstheme="majorHAnsi"/>
                <w:bCs/>
                <w:iCs/>
                <w:sz w:val="19"/>
                <w:szCs w:val="19"/>
              </w:rPr>
              <w:t xml:space="preserve">eszkańców </w:t>
            </w:r>
          </w:p>
          <w:p w14:paraId="42D79EBD" w14:textId="5CCC54C0" w:rsidR="00DD79D9" w:rsidRDefault="0025574D" w:rsidP="00DD79D9">
            <w:pPr>
              <w:spacing w:before="0" w:after="20" w:line="264" w:lineRule="auto"/>
              <w:jc w:val="center"/>
              <w:rPr>
                <w:rFonts w:asciiTheme="majorHAnsi" w:hAnsiTheme="majorHAnsi" w:cstheme="majorHAnsi"/>
                <w:sz w:val="19"/>
                <w:szCs w:val="19"/>
              </w:rPr>
            </w:pPr>
            <w:r>
              <w:rPr>
                <w:rFonts w:asciiTheme="majorHAnsi" w:eastAsia="Calibri" w:hAnsiTheme="majorHAnsi" w:cstheme="majorHAnsi"/>
                <w:bCs/>
                <w:iCs/>
                <w:sz w:val="19"/>
                <w:szCs w:val="19"/>
              </w:rPr>
              <w:t>60%</w:t>
            </w:r>
            <w:r w:rsidR="002C3069">
              <w:rPr>
                <w:rFonts w:asciiTheme="majorHAnsi" w:eastAsia="Calibri" w:hAnsiTheme="majorHAnsi" w:cstheme="majorHAnsi"/>
                <w:bCs/>
                <w:iCs/>
                <w:sz w:val="19"/>
                <w:szCs w:val="19"/>
              </w:rPr>
              <w:t xml:space="preserve"> </w:t>
            </w:r>
            <w:r w:rsidR="00DD79D9">
              <w:rPr>
                <w:rFonts w:asciiTheme="majorHAnsi" w:hAnsiTheme="majorHAnsi" w:cstheme="majorHAnsi"/>
                <w:sz w:val="19"/>
                <w:szCs w:val="19"/>
              </w:rPr>
              <w:t xml:space="preserve">gospodarstw </w:t>
            </w:r>
          </w:p>
          <w:p w14:paraId="717454D4" w14:textId="70681D66" w:rsidR="002C3069" w:rsidRPr="00B81DD5" w:rsidRDefault="00DD79D9"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w:t>
            </w:r>
            <w:r>
              <w:rPr>
                <w:rFonts w:asciiTheme="majorHAnsi" w:eastAsia="Calibri" w:hAnsiTheme="majorHAnsi" w:cstheme="majorHAnsi"/>
                <w:bCs/>
                <w:iCs/>
                <w:sz w:val="19"/>
                <w:szCs w:val="19"/>
              </w:rPr>
              <w:t>30</w:t>
            </w:r>
            <w:r w:rsidRPr="00B81DD5">
              <w:rPr>
                <w:rFonts w:asciiTheme="majorHAnsi" w:eastAsia="Calibri" w:hAnsiTheme="majorHAnsi" w:cstheme="majorHAnsi"/>
                <w:bCs/>
                <w:iCs/>
                <w:sz w:val="19"/>
                <w:szCs w:val="19"/>
              </w:rPr>
              <w:t>]</w:t>
            </w:r>
          </w:p>
        </w:tc>
      </w:tr>
      <w:tr w:rsidR="00995B29" w:rsidRPr="00B81DD5" w14:paraId="3D044216" w14:textId="77777777" w:rsidTr="00995B29">
        <w:trPr>
          <w:trHeight w:val="213"/>
          <w:jc w:val="center"/>
        </w:trPr>
        <w:tc>
          <w:tcPr>
            <w:tcW w:w="963" w:type="pct"/>
            <w:vMerge/>
            <w:shd w:val="clear" w:color="auto" w:fill="D9DFEF" w:themeFill="accent1" w:themeFillTint="33"/>
            <w:vAlign w:val="center"/>
          </w:tcPr>
          <w:p w14:paraId="423B77BA" w14:textId="77777777" w:rsidR="00504112" w:rsidRPr="00B81DD5" w:rsidRDefault="00504112" w:rsidP="00157E90">
            <w:pPr>
              <w:spacing w:before="0" w:after="20" w:line="264" w:lineRule="auto"/>
              <w:rPr>
                <w:rFonts w:asciiTheme="majorHAnsi" w:eastAsia="Palatino Linotype" w:hAnsiTheme="majorHAnsi" w:cstheme="majorHAnsi"/>
                <w:b/>
                <w:bCs/>
                <w:sz w:val="20"/>
              </w:rPr>
            </w:pPr>
          </w:p>
        </w:tc>
        <w:tc>
          <w:tcPr>
            <w:tcW w:w="846" w:type="pct"/>
            <w:shd w:val="clear" w:color="auto" w:fill="FFFFFF"/>
            <w:vAlign w:val="center"/>
          </w:tcPr>
          <w:p w14:paraId="7E6D02DE" w14:textId="01080E4E" w:rsidR="00504112" w:rsidRPr="00B81DD5" w:rsidRDefault="00504112"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Poprawa dostępności i jakości infrastruktury oraz usług zaopatrzenia w wodę</w:t>
            </w:r>
          </w:p>
        </w:tc>
        <w:tc>
          <w:tcPr>
            <w:tcW w:w="891" w:type="pct"/>
            <w:vAlign w:val="center"/>
          </w:tcPr>
          <w:p w14:paraId="3713F8DB" w14:textId="32AE5328" w:rsidR="00504112" w:rsidRPr="00B81DD5" w:rsidRDefault="00504112"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Odsetek mieszkańców i</w:t>
            </w:r>
            <w:r w:rsidR="00100708">
              <w:rPr>
                <w:rFonts w:asciiTheme="majorHAnsi" w:hAnsiTheme="majorHAnsi" w:cstheme="majorHAnsi"/>
                <w:sz w:val="19"/>
                <w:szCs w:val="19"/>
              </w:rPr>
              <w:t> </w:t>
            </w:r>
            <w:r w:rsidRPr="00B81DD5">
              <w:rPr>
                <w:rFonts w:asciiTheme="majorHAnsi" w:hAnsiTheme="majorHAnsi" w:cstheme="majorHAnsi"/>
                <w:sz w:val="19"/>
                <w:szCs w:val="19"/>
              </w:rPr>
              <w:t>gospodarstw domowych korzystających z wodociągu</w:t>
            </w:r>
          </w:p>
        </w:tc>
        <w:tc>
          <w:tcPr>
            <w:tcW w:w="804" w:type="pct"/>
            <w:vAlign w:val="center"/>
          </w:tcPr>
          <w:p w14:paraId="1BFA6A71" w14:textId="77777777" w:rsidR="00504112" w:rsidRPr="00B81DD5" w:rsidRDefault="00504112"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Zakład Gospodarki Komunalnej w Poroninie</w:t>
            </w:r>
          </w:p>
          <w:p w14:paraId="143ECD4B" w14:textId="3E66C54D" w:rsidR="000F7EDA" w:rsidRPr="00B81DD5" w:rsidRDefault="000F7EDA"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BDL GUS</w:t>
            </w:r>
          </w:p>
        </w:tc>
        <w:tc>
          <w:tcPr>
            <w:tcW w:w="748" w:type="pct"/>
            <w:vAlign w:val="center"/>
          </w:tcPr>
          <w:p w14:paraId="7C83DA85" w14:textId="5F4C2592" w:rsidR="00504112" w:rsidRPr="00B81DD5" w:rsidRDefault="00784692" w:rsidP="002C3069">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6</w:t>
            </w:r>
            <w:r w:rsidR="00DD79D9">
              <w:rPr>
                <w:rFonts w:asciiTheme="majorHAnsi" w:hAnsiTheme="majorHAnsi" w:cstheme="majorHAnsi"/>
                <w:sz w:val="19"/>
                <w:szCs w:val="19"/>
              </w:rPr>
              <w:t>9</w:t>
            </w:r>
            <w:r w:rsidRPr="00B81DD5">
              <w:rPr>
                <w:rFonts w:asciiTheme="majorHAnsi" w:hAnsiTheme="majorHAnsi" w:cstheme="majorHAnsi"/>
                <w:sz w:val="19"/>
                <w:szCs w:val="19"/>
              </w:rPr>
              <w:t>%</w:t>
            </w:r>
            <w:r w:rsidR="00DD79D9">
              <w:rPr>
                <w:rFonts w:asciiTheme="majorHAnsi" w:hAnsiTheme="majorHAnsi" w:cstheme="majorHAnsi"/>
                <w:sz w:val="19"/>
                <w:szCs w:val="19"/>
              </w:rPr>
              <w:t xml:space="preserve"> mieszkańców</w:t>
            </w:r>
          </w:p>
          <w:p w14:paraId="61BC48A6" w14:textId="4733DDDD" w:rsidR="00DD79D9" w:rsidRDefault="00784692" w:rsidP="00DD79D9">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61%</w:t>
            </w:r>
            <w:r w:rsidR="00995B29">
              <w:rPr>
                <w:rFonts w:asciiTheme="majorHAnsi" w:hAnsiTheme="majorHAnsi" w:cstheme="majorHAnsi"/>
                <w:sz w:val="19"/>
                <w:szCs w:val="19"/>
              </w:rPr>
              <w:t xml:space="preserve"> </w:t>
            </w:r>
            <w:r w:rsidR="00DD79D9">
              <w:rPr>
                <w:rFonts w:asciiTheme="majorHAnsi" w:hAnsiTheme="majorHAnsi" w:cstheme="majorHAnsi"/>
                <w:sz w:val="19"/>
                <w:szCs w:val="19"/>
              </w:rPr>
              <w:t xml:space="preserve">gospodarstw </w:t>
            </w:r>
          </w:p>
          <w:p w14:paraId="34C6DF87" w14:textId="205E7336" w:rsidR="002C3069" w:rsidRPr="00995B29" w:rsidRDefault="00DD79D9"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[202</w:t>
            </w:r>
            <w:r>
              <w:rPr>
                <w:rFonts w:asciiTheme="majorHAnsi" w:eastAsia="Calibri" w:hAnsiTheme="majorHAnsi" w:cstheme="majorHAnsi"/>
                <w:bCs/>
                <w:iCs/>
                <w:sz w:val="19"/>
                <w:szCs w:val="19"/>
              </w:rPr>
              <w:t>3</w:t>
            </w:r>
            <w:r w:rsidRPr="00B81DD5">
              <w:rPr>
                <w:rFonts w:asciiTheme="majorHAnsi" w:eastAsia="Calibri" w:hAnsiTheme="majorHAnsi" w:cstheme="majorHAnsi"/>
                <w:bCs/>
                <w:iCs/>
                <w:sz w:val="19"/>
                <w:szCs w:val="19"/>
              </w:rPr>
              <w:t>]</w:t>
            </w:r>
          </w:p>
        </w:tc>
        <w:tc>
          <w:tcPr>
            <w:tcW w:w="748" w:type="pct"/>
            <w:vAlign w:val="center"/>
          </w:tcPr>
          <w:p w14:paraId="2294B00B" w14:textId="26A48B99" w:rsidR="0025574D" w:rsidRPr="00B81DD5" w:rsidRDefault="0025574D" w:rsidP="002C3069">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75</w:t>
            </w:r>
            <w:r w:rsidRPr="00B81DD5">
              <w:rPr>
                <w:rFonts w:asciiTheme="majorHAnsi" w:hAnsiTheme="majorHAnsi" w:cstheme="majorHAnsi"/>
                <w:sz w:val="19"/>
                <w:szCs w:val="19"/>
              </w:rPr>
              <w:t>%</w:t>
            </w:r>
            <w:r w:rsidR="00995B29">
              <w:rPr>
                <w:rFonts w:asciiTheme="majorHAnsi" w:hAnsiTheme="majorHAnsi" w:cstheme="majorHAnsi"/>
                <w:sz w:val="19"/>
                <w:szCs w:val="19"/>
              </w:rPr>
              <w:t xml:space="preserve"> </w:t>
            </w:r>
            <w:r w:rsidR="00DD79D9">
              <w:rPr>
                <w:rFonts w:asciiTheme="majorHAnsi" w:hAnsiTheme="majorHAnsi" w:cstheme="majorHAnsi"/>
                <w:sz w:val="19"/>
                <w:szCs w:val="19"/>
              </w:rPr>
              <w:t xml:space="preserve">mieszkańców </w:t>
            </w:r>
          </w:p>
          <w:p w14:paraId="5F53581C" w14:textId="77777777" w:rsidR="00DD79D9" w:rsidRDefault="0025574D" w:rsidP="00DD79D9">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75</w:t>
            </w:r>
            <w:r w:rsidRPr="00B81DD5">
              <w:rPr>
                <w:rFonts w:asciiTheme="majorHAnsi" w:hAnsiTheme="majorHAnsi" w:cstheme="majorHAnsi"/>
                <w:sz w:val="19"/>
                <w:szCs w:val="19"/>
              </w:rPr>
              <w:t>%</w:t>
            </w:r>
          </w:p>
          <w:p w14:paraId="06F19EFF" w14:textId="4F1121D7" w:rsidR="00DD79D9" w:rsidRDefault="002C3069" w:rsidP="00DD79D9">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 xml:space="preserve"> </w:t>
            </w:r>
            <w:r w:rsidR="00DD79D9">
              <w:rPr>
                <w:rFonts w:asciiTheme="majorHAnsi" w:hAnsiTheme="majorHAnsi" w:cstheme="majorHAnsi"/>
                <w:sz w:val="19"/>
                <w:szCs w:val="19"/>
              </w:rPr>
              <w:t xml:space="preserve">gospodarstw </w:t>
            </w:r>
          </w:p>
          <w:p w14:paraId="02DEEBAF" w14:textId="48CABBB5" w:rsidR="002C3069" w:rsidRPr="00995B29" w:rsidRDefault="00DD79D9"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w:t>
            </w:r>
            <w:r>
              <w:rPr>
                <w:rFonts w:asciiTheme="majorHAnsi" w:eastAsia="Calibri" w:hAnsiTheme="majorHAnsi" w:cstheme="majorHAnsi"/>
                <w:bCs/>
                <w:iCs/>
                <w:sz w:val="19"/>
                <w:szCs w:val="19"/>
              </w:rPr>
              <w:t>30</w:t>
            </w:r>
            <w:r w:rsidRPr="00B81DD5">
              <w:rPr>
                <w:rFonts w:asciiTheme="majorHAnsi" w:eastAsia="Calibri" w:hAnsiTheme="majorHAnsi" w:cstheme="majorHAnsi"/>
                <w:bCs/>
                <w:iCs/>
                <w:sz w:val="19"/>
                <w:szCs w:val="19"/>
              </w:rPr>
              <w:t>]</w:t>
            </w:r>
          </w:p>
        </w:tc>
      </w:tr>
      <w:tr w:rsidR="00995B29" w:rsidRPr="00B81DD5" w14:paraId="22ED0A6E" w14:textId="77777777" w:rsidTr="00995B29">
        <w:trPr>
          <w:trHeight w:val="928"/>
          <w:jc w:val="center"/>
        </w:trPr>
        <w:tc>
          <w:tcPr>
            <w:tcW w:w="963" w:type="pct"/>
            <w:vMerge w:val="restart"/>
            <w:shd w:val="clear" w:color="auto" w:fill="D9DFEF" w:themeFill="accent1" w:themeFillTint="33"/>
            <w:vAlign w:val="center"/>
          </w:tcPr>
          <w:p w14:paraId="67681198" w14:textId="3D5F3291" w:rsidR="000F7EDA" w:rsidRPr="00B81DD5" w:rsidRDefault="000F7EDA" w:rsidP="00157E90">
            <w:pPr>
              <w:spacing w:before="0" w:after="20" w:line="264" w:lineRule="auto"/>
              <w:rPr>
                <w:rFonts w:asciiTheme="majorHAnsi" w:eastAsia="Palatino Linotype" w:hAnsiTheme="majorHAnsi" w:cstheme="majorHAnsi"/>
                <w:b/>
                <w:bCs/>
                <w:sz w:val="20"/>
              </w:rPr>
            </w:pPr>
            <w:r w:rsidRPr="00B81DD5">
              <w:rPr>
                <w:rFonts w:asciiTheme="majorHAnsi" w:eastAsia="Palatino Linotype" w:hAnsiTheme="majorHAnsi" w:cstheme="majorHAnsi"/>
                <w:b/>
                <w:bCs/>
                <w:sz w:val="20"/>
              </w:rPr>
              <w:lastRenderedPageBreak/>
              <w:t>2.3. Zwiększenie dostępności komunikacyjnej oraz rozwój bezpiecznej i zrównoważonej mobilności</w:t>
            </w:r>
          </w:p>
        </w:tc>
        <w:tc>
          <w:tcPr>
            <w:tcW w:w="846" w:type="pct"/>
            <w:shd w:val="clear" w:color="auto" w:fill="FFFFFF"/>
            <w:vAlign w:val="center"/>
          </w:tcPr>
          <w:p w14:paraId="7C36C830" w14:textId="2A9AC5F9" w:rsidR="000F7EDA" w:rsidRPr="00B81DD5" w:rsidRDefault="000F7EDA"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Poprawa dostępności i jakości infrastruktury komunikacyjnej i towarzyszącej</w:t>
            </w:r>
          </w:p>
          <w:p w14:paraId="1E77EFA1" w14:textId="08C30E2F" w:rsidR="000F7EDA" w:rsidRPr="00B81DD5" w:rsidRDefault="000F7EDA"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Poprawa</w:t>
            </w:r>
          </w:p>
        </w:tc>
        <w:tc>
          <w:tcPr>
            <w:tcW w:w="891" w:type="pct"/>
            <w:shd w:val="clear" w:color="auto" w:fill="FFFFFF"/>
            <w:vAlign w:val="center"/>
          </w:tcPr>
          <w:p w14:paraId="7A30AD2E" w14:textId="26D96051" w:rsidR="000F7EDA" w:rsidRPr="00100708" w:rsidRDefault="000F7EDA" w:rsidP="00157E90">
            <w:pPr>
              <w:spacing w:before="0" w:after="20" w:line="264" w:lineRule="auto"/>
              <w:jc w:val="center"/>
              <w:rPr>
                <w:rFonts w:asciiTheme="majorHAnsi" w:hAnsiTheme="majorHAnsi" w:cstheme="majorHAnsi"/>
                <w:sz w:val="16"/>
                <w:szCs w:val="16"/>
              </w:rPr>
            </w:pPr>
            <w:r w:rsidRPr="00100708">
              <w:rPr>
                <w:rFonts w:asciiTheme="majorHAnsi" w:hAnsiTheme="majorHAnsi" w:cstheme="majorHAnsi"/>
                <w:sz w:val="16"/>
                <w:szCs w:val="16"/>
              </w:rPr>
              <w:t>Długość nowych i</w:t>
            </w:r>
            <w:r w:rsidR="00100708" w:rsidRPr="00100708">
              <w:rPr>
                <w:rFonts w:asciiTheme="majorHAnsi" w:hAnsiTheme="majorHAnsi" w:cstheme="majorHAnsi"/>
                <w:sz w:val="16"/>
                <w:szCs w:val="16"/>
              </w:rPr>
              <w:t> </w:t>
            </w:r>
            <w:r w:rsidR="00FA25BE" w:rsidRPr="00100708">
              <w:rPr>
                <w:rFonts w:asciiTheme="majorHAnsi" w:hAnsiTheme="majorHAnsi" w:cstheme="majorHAnsi"/>
                <w:sz w:val="16"/>
                <w:szCs w:val="16"/>
              </w:rPr>
              <w:t>zmodernizowanych dróg</w:t>
            </w:r>
            <w:r w:rsidRPr="00100708">
              <w:rPr>
                <w:rFonts w:asciiTheme="majorHAnsi" w:hAnsiTheme="majorHAnsi" w:cstheme="majorHAnsi"/>
                <w:sz w:val="16"/>
                <w:szCs w:val="16"/>
              </w:rPr>
              <w:t xml:space="preserve"> na terenie gminy</w:t>
            </w:r>
          </w:p>
        </w:tc>
        <w:tc>
          <w:tcPr>
            <w:tcW w:w="804" w:type="pct"/>
            <w:shd w:val="clear" w:color="auto" w:fill="FFFFFF"/>
            <w:vAlign w:val="center"/>
          </w:tcPr>
          <w:p w14:paraId="3870B8AB" w14:textId="2CCAD867" w:rsidR="000F7EDA" w:rsidRPr="00B81DD5" w:rsidRDefault="000F7EDA" w:rsidP="00157E90">
            <w:pPr>
              <w:spacing w:before="0" w:after="20" w:line="264" w:lineRule="auto"/>
              <w:jc w:val="center"/>
              <w:rPr>
                <w:rFonts w:asciiTheme="majorHAnsi" w:eastAsia="Calibri" w:hAnsiTheme="majorHAnsi" w:cstheme="majorHAnsi"/>
                <w:sz w:val="19"/>
                <w:szCs w:val="19"/>
              </w:rPr>
            </w:pPr>
            <w:r w:rsidRPr="00B81DD5">
              <w:rPr>
                <w:rFonts w:asciiTheme="majorHAnsi" w:hAnsiTheme="majorHAnsi" w:cstheme="majorHAnsi"/>
                <w:sz w:val="19"/>
                <w:szCs w:val="19"/>
              </w:rPr>
              <w:t>Urząd Gminy Poronin</w:t>
            </w:r>
          </w:p>
        </w:tc>
        <w:tc>
          <w:tcPr>
            <w:tcW w:w="748" w:type="pct"/>
            <w:vAlign w:val="center"/>
          </w:tcPr>
          <w:p w14:paraId="0AE8BD30" w14:textId="7C6C5F44" w:rsidR="000F7EDA" w:rsidRDefault="0025574D" w:rsidP="00157E90">
            <w:pPr>
              <w:spacing w:before="0" w:after="20" w:line="264" w:lineRule="auto"/>
              <w:jc w:val="center"/>
              <w:rPr>
                <w:rFonts w:asciiTheme="majorHAnsi" w:eastAsia="Calibri" w:hAnsiTheme="majorHAnsi" w:cstheme="majorHAnsi"/>
                <w:bCs/>
                <w:iCs/>
                <w:sz w:val="19"/>
                <w:szCs w:val="19"/>
              </w:rPr>
            </w:pPr>
            <w:r w:rsidRPr="00FA25BE">
              <w:rPr>
                <w:rFonts w:asciiTheme="majorHAnsi" w:eastAsia="Calibri" w:hAnsiTheme="majorHAnsi" w:cstheme="majorHAnsi"/>
                <w:bCs/>
                <w:iCs/>
                <w:sz w:val="19"/>
                <w:szCs w:val="19"/>
              </w:rPr>
              <w:t>9 km</w:t>
            </w:r>
            <w:r w:rsidR="00FA25BE" w:rsidRPr="00FA25BE">
              <w:rPr>
                <w:rFonts w:asciiTheme="majorHAnsi" w:eastAsia="Calibri" w:hAnsiTheme="majorHAnsi" w:cstheme="majorHAnsi"/>
                <w:bCs/>
                <w:iCs/>
                <w:sz w:val="19"/>
                <w:szCs w:val="19"/>
              </w:rPr>
              <w:t xml:space="preserve"> dróg</w:t>
            </w:r>
          </w:p>
          <w:p w14:paraId="7EE7571F" w14:textId="2BD33390" w:rsidR="0025574D" w:rsidRPr="00FA25BE" w:rsidRDefault="00FA25BE"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[202</w:t>
            </w:r>
            <w:r>
              <w:rPr>
                <w:rFonts w:asciiTheme="majorHAnsi" w:eastAsia="Calibri" w:hAnsiTheme="majorHAnsi" w:cstheme="majorHAnsi"/>
                <w:bCs/>
                <w:iCs/>
                <w:sz w:val="19"/>
                <w:szCs w:val="19"/>
              </w:rPr>
              <w:t>4</w:t>
            </w:r>
            <w:r w:rsidRPr="00B81DD5">
              <w:rPr>
                <w:rFonts w:asciiTheme="majorHAnsi" w:eastAsia="Calibri" w:hAnsiTheme="majorHAnsi" w:cstheme="majorHAnsi"/>
                <w:bCs/>
                <w:iCs/>
                <w:sz w:val="19"/>
                <w:szCs w:val="19"/>
              </w:rPr>
              <w:t>]</w:t>
            </w:r>
          </w:p>
        </w:tc>
        <w:tc>
          <w:tcPr>
            <w:tcW w:w="748" w:type="pct"/>
            <w:vAlign w:val="center"/>
          </w:tcPr>
          <w:p w14:paraId="45E403D7" w14:textId="2127FCFF" w:rsidR="00FA25BE" w:rsidRDefault="0025574D" w:rsidP="00157E90">
            <w:pPr>
              <w:spacing w:before="0" w:after="20" w:line="264" w:lineRule="auto"/>
              <w:jc w:val="center"/>
              <w:rPr>
                <w:rFonts w:asciiTheme="majorHAnsi" w:eastAsia="Calibri" w:hAnsiTheme="majorHAnsi" w:cstheme="majorHAnsi"/>
                <w:bCs/>
                <w:iCs/>
                <w:sz w:val="19"/>
                <w:szCs w:val="19"/>
              </w:rPr>
            </w:pPr>
            <w:r w:rsidRPr="00FA25BE">
              <w:rPr>
                <w:rFonts w:asciiTheme="majorHAnsi" w:eastAsia="Calibri" w:hAnsiTheme="majorHAnsi" w:cstheme="majorHAnsi"/>
                <w:bCs/>
                <w:iCs/>
                <w:sz w:val="19"/>
                <w:szCs w:val="19"/>
              </w:rPr>
              <w:t>20 km</w:t>
            </w:r>
            <w:r w:rsidR="00FA25BE" w:rsidRPr="00FA25BE">
              <w:rPr>
                <w:rFonts w:asciiTheme="majorHAnsi" w:eastAsia="Calibri" w:hAnsiTheme="majorHAnsi" w:cstheme="majorHAnsi"/>
                <w:bCs/>
                <w:iCs/>
                <w:sz w:val="19"/>
                <w:szCs w:val="19"/>
              </w:rPr>
              <w:t xml:space="preserve"> dróg</w:t>
            </w:r>
          </w:p>
          <w:p w14:paraId="6659ED2F" w14:textId="6A78EB4A" w:rsidR="0025574D" w:rsidRPr="00FA25BE" w:rsidRDefault="00FA25BE"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w:t>
            </w:r>
            <w:r>
              <w:rPr>
                <w:rFonts w:asciiTheme="majorHAnsi" w:eastAsia="Calibri" w:hAnsiTheme="majorHAnsi" w:cstheme="majorHAnsi"/>
                <w:bCs/>
                <w:iCs/>
                <w:sz w:val="19"/>
                <w:szCs w:val="19"/>
              </w:rPr>
              <w:t>30</w:t>
            </w:r>
            <w:r w:rsidRPr="00B81DD5">
              <w:rPr>
                <w:rFonts w:asciiTheme="majorHAnsi" w:eastAsia="Calibri" w:hAnsiTheme="majorHAnsi" w:cstheme="majorHAnsi"/>
                <w:bCs/>
                <w:iCs/>
                <w:sz w:val="19"/>
                <w:szCs w:val="19"/>
              </w:rPr>
              <w:t>]</w:t>
            </w:r>
          </w:p>
        </w:tc>
      </w:tr>
      <w:tr w:rsidR="00995B29" w:rsidRPr="00B81DD5" w14:paraId="3B1C5D6C" w14:textId="77777777" w:rsidTr="00995B29">
        <w:trPr>
          <w:trHeight w:val="61"/>
          <w:jc w:val="center"/>
        </w:trPr>
        <w:tc>
          <w:tcPr>
            <w:tcW w:w="963" w:type="pct"/>
            <w:vMerge/>
            <w:shd w:val="clear" w:color="auto" w:fill="D9DFEF" w:themeFill="accent1" w:themeFillTint="33"/>
            <w:vAlign w:val="center"/>
          </w:tcPr>
          <w:p w14:paraId="7AB5D614" w14:textId="77777777" w:rsidR="000F7EDA" w:rsidRPr="00B81DD5" w:rsidRDefault="000F7EDA" w:rsidP="00157E90">
            <w:pPr>
              <w:spacing w:before="0" w:after="20" w:line="264" w:lineRule="auto"/>
              <w:rPr>
                <w:rFonts w:asciiTheme="majorHAnsi" w:eastAsia="Palatino Linotype" w:hAnsiTheme="majorHAnsi" w:cstheme="majorHAnsi"/>
                <w:b/>
                <w:bCs/>
                <w:sz w:val="20"/>
              </w:rPr>
            </w:pPr>
          </w:p>
        </w:tc>
        <w:tc>
          <w:tcPr>
            <w:tcW w:w="846" w:type="pct"/>
            <w:shd w:val="clear" w:color="auto" w:fill="FFFFFF"/>
            <w:vAlign w:val="center"/>
          </w:tcPr>
          <w:p w14:paraId="2CE2BF58" w14:textId="42A8F7E8" w:rsidR="000F7EDA" w:rsidRPr="0095643E" w:rsidRDefault="000F7EDA" w:rsidP="00157E90">
            <w:pPr>
              <w:spacing w:before="0" w:after="20" w:line="264" w:lineRule="auto"/>
              <w:jc w:val="center"/>
              <w:rPr>
                <w:rFonts w:asciiTheme="majorHAnsi" w:hAnsiTheme="majorHAnsi" w:cstheme="majorHAnsi"/>
                <w:sz w:val="18"/>
                <w:szCs w:val="18"/>
              </w:rPr>
            </w:pPr>
            <w:r w:rsidRPr="0095643E">
              <w:rPr>
                <w:rFonts w:asciiTheme="majorHAnsi" w:hAnsiTheme="majorHAnsi" w:cstheme="majorHAnsi"/>
                <w:sz w:val="18"/>
                <w:szCs w:val="18"/>
              </w:rPr>
              <w:t>Poprawa komfortu i bezpieczeństwa podróżnych</w:t>
            </w:r>
          </w:p>
        </w:tc>
        <w:tc>
          <w:tcPr>
            <w:tcW w:w="891" w:type="pct"/>
            <w:vAlign w:val="center"/>
          </w:tcPr>
          <w:p w14:paraId="11D35309" w14:textId="592F5A87" w:rsidR="000F7EDA" w:rsidRPr="00B81DD5" w:rsidRDefault="000F7EDA"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Liczba</w:t>
            </w:r>
            <w:r w:rsidR="00FA25BE">
              <w:rPr>
                <w:rFonts w:asciiTheme="majorHAnsi" w:hAnsiTheme="majorHAnsi" w:cstheme="majorHAnsi"/>
                <w:sz w:val="19"/>
                <w:szCs w:val="19"/>
              </w:rPr>
              <w:t xml:space="preserve"> nowych </w:t>
            </w:r>
            <w:r w:rsidRPr="00B81DD5">
              <w:rPr>
                <w:rFonts w:asciiTheme="majorHAnsi" w:hAnsiTheme="majorHAnsi" w:cstheme="majorHAnsi"/>
                <w:sz w:val="19"/>
                <w:szCs w:val="19"/>
              </w:rPr>
              <w:t xml:space="preserve">obiektów typu „parkuj i jedź” na terenie gminy wraz z liczbą dostępnych miejsc parkingowych </w:t>
            </w:r>
          </w:p>
        </w:tc>
        <w:tc>
          <w:tcPr>
            <w:tcW w:w="804" w:type="pct"/>
            <w:vAlign w:val="center"/>
          </w:tcPr>
          <w:p w14:paraId="73253F5B" w14:textId="02FAFF7D" w:rsidR="000F7EDA" w:rsidRPr="00B81DD5" w:rsidRDefault="000F7EDA"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Urząd Gminy Poronin</w:t>
            </w:r>
          </w:p>
        </w:tc>
        <w:tc>
          <w:tcPr>
            <w:tcW w:w="748" w:type="pct"/>
            <w:vAlign w:val="center"/>
          </w:tcPr>
          <w:p w14:paraId="10B9FCDD" w14:textId="77777777" w:rsidR="00FA25BE" w:rsidRDefault="00902B32" w:rsidP="00157E90">
            <w:pPr>
              <w:spacing w:before="0" w:after="20" w:line="264"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0</w:t>
            </w:r>
            <w:r w:rsidR="00FA25BE">
              <w:rPr>
                <w:rFonts w:asciiTheme="majorHAnsi" w:eastAsia="Calibri" w:hAnsiTheme="majorHAnsi" w:cstheme="majorHAnsi"/>
                <w:bCs/>
                <w:iCs/>
                <w:sz w:val="19"/>
                <w:szCs w:val="19"/>
              </w:rPr>
              <w:t xml:space="preserve"> obiektów</w:t>
            </w:r>
          </w:p>
          <w:p w14:paraId="5242D62D" w14:textId="5FB783B9" w:rsidR="000F7EDA" w:rsidRDefault="00FA25BE" w:rsidP="00157E90">
            <w:pPr>
              <w:spacing w:before="0" w:after="20" w:line="264"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0 miejsc</w:t>
            </w:r>
          </w:p>
          <w:p w14:paraId="50614DF7" w14:textId="3BE77290" w:rsidR="0019649B" w:rsidRPr="00B81DD5" w:rsidRDefault="00FA25BE"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[202</w:t>
            </w:r>
            <w:r>
              <w:rPr>
                <w:rFonts w:asciiTheme="majorHAnsi" w:eastAsia="Calibri" w:hAnsiTheme="majorHAnsi" w:cstheme="majorHAnsi"/>
                <w:bCs/>
                <w:iCs/>
                <w:sz w:val="19"/>
                <w:szCs w:val="19"/>
              </w:rPr>
              <w:t>4</w:t>
            </w:r>
            <w:r w:rsidRPr="00B81DD5">
              <w:rPr>
                <w:rFonts w:asciiTheme="majorHAnsi" w:eastAsia="Calibri" w:hAnsiTheme="majorHAnsi" w:cstheme="majorHAnsi"/>
                <w:bCs/>
                <w:iCs/>
                <w:sz w:val="19"/>
                <w:szCs w:val="19"/>
              </w:rPr>
              <w:t>]</w:t>
            </w:r>
          </w:p>
        </w:tc>
        <w:tc>
          <w:tcPr>
            <w:tcW w:w="748" w:type="pct"/>
            <w:vAlign w:val="center"/>
          </w:tcPr>
          <w:p w14:paraId="7AD1D252" w14:textId="20A67528" w:rsidR="008417C9" w:rsidRDefault="00FA25BE" w:rsidP="00E95676">
            <w:pPr>
              <w:spacing w:before="0" w:after="0" w:line="240" w:lineRule="auto"/>
              <w:jc w:val="center"/>
              <w:rPr>
                <w:rFonts w:asciiTheme="majorHAnsi" w:eastAsia="Calibri" w:hAnsiTheme="majorHAnsi" w:cstheme="majorHAnsi"/>
                <w:bCs/>
                <w:iCs/>
                <w:sz w:val="18"/>
                <w:szCs w:val="18"/>
              </w:rPr>
            </w:pPr>
            <w:r>
              <w:rPr>
                <w:rFonts w:asciiTheme="majorHAnsi" w:eastAsia="Calibri" w:hAnsiTheme="majorHAnsi" w:cstheme="majorHAnsi"/>
                <w:bCs/>
                <w:iCs/>
                <w:sz w:val="18"/>
                <w:szCs w:val="18"/>
              </w:rPr>
              <w:t>1 obiekt</w:t>
            </w:r>
          </w:p>
          <w:p w14:paraId="471D3436" w14:textId="4639D584" w:rsidR="00FA25BE" w:rsidRDefault="00902B32" w:rsidP="00E95676">
            <w:pPr>
              <w:spacing w:before="0" w:after="0" w:line="240" w:lineRule="auto"/>
              <w:jc w:val="center"/>
              <w:rPr>
                <w:rFonts w:asciiTheme="majorHAnsi" w:eastAsia="Calibri" w:hAnsiTheme="majorHAnsi" w:cstheme="majorHAnsi"/>
                <w:bCs/>
                <w:iCs/>
                <w:sz w:val="18"/>
                <w:szCs w:val="18"/>
              </w:rPr>
            </w:pPr>
            <w:r w:rsidRPr="00902B32">
              <w:rPr>
                <w:rFonts w:asciiTheme="majorHAnsi" w:eastAsia="Calibri" w:hAnsiTheme="majorHAnsi" w:cstheme="majorHAnsi"/>
                <w:bCs/>
                <w:iCs/>
                <w:sz w:val="18"/>
                <w:szCs w:val="18"/>
              </w:rPr>
              <w:t xml:space="preserve">15 </w:t>
            </w:r>
            <w:r>
              <w:rPr>
                <w:rFonts w:asciiTheme="majorHAnsi" w:eastAsia="Calibri" w:hAnsiTheme="majorHAnsi" w:cstheme="majorHAnsi"/>
                <w:bCs/>
                <w:iCs/>
                <w:sz w:val="18"/>
                <w:szCs w:val="18"/>
              </w:rPr>
              <w:t>stanowisk</w:t>
            </w:r>
            <w:r w:rsidR="00FA25BE">
              <w:rPr>
                <w:rFonts w:asciiTheme="majorHAnsi" w:eastAsia="Calibri" w:hAnsiTheme="majorHAnsi" w:cstheme="majorHAnsi"/>
                <w:bCs/>
                <w:iCs/>
                <w:sz w:val="18"/>
                <w:szCs w:val="18"/>
              </w:rPr>
              <w:t xml:space="preserve"> postojowych </w:t>
            </w:r>
          </w:p>
          <w:p w14:paraId="103E6448" w14:textId="2EEFE869" w:rsidR="00FA25BE" w:rsidRDefault="00FA25BE" w:rsidP="00E95676">
            <w:pPr>
              <w:spacing w:before="0" w:after="0" w:line="240" w:lineRule="auto"/>
              <w:jc w:val="center"/>
              <w:rPr>
                <w:rFonts w:asciiTheme="majorHAnsi" w:eastAsia="Calibri" w:hAnsiTheme="majorHAnsi" w:cstheme="majorHAnsi"/>
                <w:bCs/>
                <w:iCs/>
                <w:sz w:val="18"/>
                <w:szCs w:val="18"/>
              </w:rPr>
            </w:pPr>
            <w:r>
              <w:rPr>
                <w:rFonts w:asciiTheme="majorHAnsi" w:eastAsia="Calibri" w:hAnsiTheme="majorHAnsi" w:cstheme="majorHAnsi"/>
                <w:bCs/>
                <w:iCs/>
                <w:sz w:val="18"/>
                <w:szCs w:val="18"/>
              </w:rPr>
              <w:t>rowerowych</w:t>
            </w:r>
          </w:p>
          <w:p w14:paraId="2BBA993B" w14:textId="77777777" w:rsidR="00902B32" w:rsidRDefault="00582257" w:rsidP="00E95676">
            <w:pPr>
              <w:spacing w:before="0" w:after="0" w:line="240" w:lineRule="auto"/>
              <w:jc w:val="center"/>
              <w:rPr>
                <w:rFonts w:asciiTheme="majorHAnsi" w:eastAsia="Calibri" w:hAnsiTheme="majorHAnsi" w:cstheme="majorHAnsi"/>
                <w:bCs/>
                <w:iCs/>
                <w:sz w:val="18"/>
                <w:szCs w:val="18"/>
              </w:rPr>
            </w:pPr>
            <w:r>
              <w:rPr>
                <w:rFonts w:asciiTheme="majorHAnsi" w:eastAsia="Calibri" w:hAnsiTheme="majorHAnsi" w:cstheme="majorHAnsi"/>
                <w:bCs/>
                <w:iCs/>
                <w:sz w:val="18"/>
                <w:szCs w:val="18"/>
              </w:rPr>
              <w:t>15 miejsc parkingowych</w:t>
            </w:r>
            <w:r w:rsidR="00FA25BE">
              <w:rPr>
                <w:rFonts w:asciiTheme="majorHAnsi" w:eastAsia="Calibri" w:hAnsiTheme="majorHAnsi" w:cstheme="majorHAnsi"/>
                <w:bCs/>
                <w:iCs/>
                <w:sz w:val="18"/>
                <w:szCs w:val="18"/>
              </w:rPr>
              <w:t xml:space="preserve"> dla samochodów</w:t>
            </w:r>
          </w:p>
          <w:p w14:paraId="4A911696" w14:textId="5CFFDCC2" w:rsidR="00995B29" w:rsidRPr="00B81DD5" w:rsidRDefault="00995B29" w:rsidP="00E95676">
            <w:pPr>
              <w:spacing w:before="0" w:after="0" w:line="240"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[2030]</w:t>
            </w:r>
          </w:p>
        </w:tc>
      </w:tr>
      <w:tr w:rsidR="000F7EDA" w:rsidRPr="00B81DD5" w14:paraId="71284C90" w14:textId="77777777" w:rsidTr="00B33F08">
        <w:trPr>
          <w:trHeight w:val="351"/>
          <w:jc w:val="center"/>
        </w:trPr>
        <w:tc>
          <w:tcPr>
            <w:tcW w:w="5000" w:type="pct"/>
            <w:gridSpan w:val="6"/>
            <w:shd w:val="clear" w:color="auto" w:fill="4A66AC" w:themeFill="accent1"/>
            <w:vAlign w:val="center"/>
          </w:tcPr>
          <w:p w14:paraId="0701F533" w14:textId="276123C6" w:rsidR="000F7EDA" w:rsidRPr="00B81DD5" w:rsidRDefault="000F7EDA" w:rsidP="00157E90">
            <w:pPr>
              <w:spacing w:before="0" w:after="20" w:line="264" w:lineRule="auto"/>
              <w:jc w:val="center"/>
              <w:rPr>
                <w:rFonts w:asciiTheme="majorHAnsi" w:eastAsia="Calibri" w:hAnsiTheme="majorHAnsi" w:cstheme="majorHAnsi"/>
                <w:b/>
                <w:color w:val="FFFFFF" w:themeColor="background1"/>
                <w:sz w:val="20"/>
              </w:rPr>
            </w:pPr>
            <w:r w:rsidRPr="00B81DD5">
              <w:rPr>
                <w:rFonts w:asciiTheme="majorHAnsi" w:eastAsia="Calibri" w:hAnsiTheme="majorHAnsi" w:cstheme="majorHAnsi"/>
                <w:b/>
                <w:color w:val="FFFFFF" w:themeColor="background1"/>
                <w:sz w:val="20"/>
              </w:rPr>
              <w:t>OBSZAR STRATEGICZNY 3. USŁUGI PUBLICZNE DLA MIESZKAŃCÓW</w:t>
            </w:r>
          </w:p>
        </w:tc>
      </w:tr>
      <w:tr w:rsidR="00995B29" w:rsidRPr="00B81DD5" w14:paraId="130CA841" w14:textId="77777777" w:rsidTr="00995B29">
        <w:trPr>
          <w:trHeight w:val="567"/>
          <w:jc w:val="center"/>
        </w:trPr>
        <w:tc>
          <w:tcPr>
            <w:tcW w:w="963" w:type="pct"/>
            <w:shd w:val="clear" w:color="auto" w:fill="D9DFEF" w:themeFill="accent1" w:themeFillTint="33"/>
            <w:vAlign w:val="center"/>
          </w:tcPr>
          <w:p w14:paraId="320E2281" w14:textId="77777777" w:rsidR="000F7EDA" w:rsidRPr="00B81DD5" w:rsidRDefault="000F7EDA" w:rsidP="00157E90">
            <w:pPr>
              <w:spacing w:before="0" w:after="20" w:line="264" w:lineRule="auto"/>
              <w:jc w:val="center"/>
              <w:rPr>
                <w:rFonts w:asciiTheme="majorHAnsi" w:eastAsia="Palatino Linotype" w:hAnsiTheme="majorHAnsi" w:cstheme="majorHAnsi"/>
                <w:b/>
                <w:bCs/>
                <w:sz w:val="20"/>
              </w:rPr>
            </w:pPr>
            <w:r w:rsidRPr="00B81DD5">
              <w:rPr>
                <w:rFonts w:asciiTheme="majorHAnsi" w:eastAsia="Palatino Linotype" w:hAnsiTheme="majorHAnsi" w:cstheme="majorHAnsi"/>
                <w:b/>
                <w:sz w:val="20"/>
              </w:rPr>
              <w:t>Cele operacyjne:</w:t>
            </w:r>
          </w:p>
        </w:tc>
        <w:tc>
          <w:tcPr>
            <w:tcW w:w="846" w:type="pct"/>
            <w:shd w:val="clear" w:color="auto" w:fill="D9DFEF" w:themeFill="accent1" w:themeFillTint="33"/>
            <w:vAlign w:val="center"/>
          </w:tcPr>
          <w:p w14:paraId="634E81CF" w14:textId="77777777" w:rsidR="000F7EDA" w:rsidRPr="00B81DD5" w:rsidRDefault="000F7EDA" w:rsidP="00157E90">
            <w:pPr>
              <w:spacing w:before="0" w:after="20" w:line="264" w:lineRule="auto"/>
              <w:jc w:val="center"/>
              <w:rPr>
                <w:rFonts w:asciiTheme="majorHAnsi" w:eastAsia="Palatino Linotype" w:hAnsiTheme="majorHAnsi" w:cstheme="majorHAnsi"/>
                <w:b/>
                <w:sz w:val="20"/>
              </w:rPr>
            </w:pPr>
            <w:r w:rsidRPr="00B81DD5">
              <w:rPr>
                <w:rFonts w:asciiTheme="majorHAnsi" w:eastAsia="Palatino Linotype" w:hAnsiTheme="majorHAnsi" w:cstheme="majorHAnsi"/>
                <w:b/>
                <w:sz w:val="20"/>
              </w:rPr>
              <w:t>Rezultat</w:t>
            </w:r>
          </w:p>
        </w:tc>
        <w:tc>
          <w:tcPr>
            <w:tcW w:w="891" w:type="pct"/>
            <w:shd w:val="clear" w:color="auto" w:fill="D9DFEF" w:themeFill="accent1" w:themeFillTint="33"/>
            <w:vAlign w:val="center"/>
          </w:tcPr>
          <w:p w14:paraId="55D6BEF6" w14:textId="77777777" w:rsidR="000F7EDA" w:rsidRPr="00B81DD5" w:rsidRDefault="000F7EDA" w:rsidP="00157E90">
            <w:pPr>
              <w:spacing w:before="0" w:after="20" w:line="264" w:lineRule="auto"/>
              <w:jc w:val="center"/>
              <w:rPr>
                <w:rFonts w:asciiTheme="majorHAnsi" w:eastAsia="Palatino Linotype" w:hAnsiTheme="majorHAnsi" w:cstheme="majorHAnsi"/>
                <w:b/>
                <w:sz w:val="20"/>
              </w:rPr>
            </w:pPr>
            <w:r w:rsidRPr="00B81DD5">
              <w:rPr>
                <w:rFonts w:asciiTheme="majorHAnsi" w:eastAsia="Palatino Linotype" w:hAnsiTheme="majorHAnsi" w:cstheme="majorHAnsi"/>
                <w:b/>
                <w:sz w:val="20"/>
              </w:rPr>
              <w:t>Wskaźnik rezultatu</w:t>
            </w:r>
          </w:p>
        </w:tc>
        <w:tc>
          <w:tcPr>
            <w:tcW w:w="804" w:type="pct"/>
            <w:shd w:val="clear" w:color="auto" w:fill="D9DFEF" w:themeFill="accent1" w:themeFillTint="33"/>
            <w:vAlign w:val="center"/>
          </w:tcPr>
          <w:p w14:paraId="2A68B843" w14:textId="77777777" w:rsidR="000F7EDA" w:rsidRPr="00B81DD5" w:rsidRDefault="000F7EDA" w:rsidP="00157E90">
            <w:pPr>
              <w:spacing w:before="0" w:after="20" w:line="264" w:lineRule="auto"/>
              <w:jc w:val="center"/>
              <w:rPr>
                <w:rFonts w:asciiTheme="majorHAnsi" w:eastAsia="Palatino Linotype" w:hAnsiTheme="majorHAnsi" w:cstheme="majorHAnsi"/>
                <w:b/>
                <w:sz w:val="20"/>
              </w:rPr>
            </w:pPr>
            <w:r w:rsidRPr="00B81DD5">
              <w:rPr>
                <w:rFonts w:asciiTheme="majorHAnsi" w:eastAsia="Palatino Linotype" w:hAnsiTheme="majorHAnsi" w:cstheme="majorHAnsi"/>
                <w:b/>
                <w:sz w:val="20"/>
              </w:rPr>
              <w:t>Źródło pozyskiwania informacji</w:t>
            </w:r>
          </w:p>
        </w:tc>
        <w:tc>
          <w:tcPr>
            <w:tcW w:w="748" w:type="pct"/>
            <w:shd w:val="clear" w:color="auto" w:fill="D9DFEF" w:themeFill="accent1" w:themeFillTint="33"/>
            <w:vAlign w:val="center"/>
          </w:tcPr>
          <w:p w14:paraId="0E71B477" w14:textId="77777777" w:rsidR="000F7EDA" w:rsidRPr="00B81DD5" w:rsidRDefault="000F7EDA" w:rsidP="00157E90">
            <w:pPr>
              <w:spacing w:before="0" w:after="20" w:line="264" w:lineRule="auto"/>
              <w:jc w:val="center"/>
              <w:rPr>
                <w:rFonts w:asciiTheme="majorHAnsi" w:eastAsia="Palatino Linotype" w:hAnsiTheme="majorHAnsi" w:cstheme="majorHAnsi"/>
                <w:b/>
                <w:sz w:val="20"/>
              </w:rPr>
            </w:pPr>
            <w:r w:rsidRPr="00B81DD5">
              <w:rPr>
                <w:rFonts w:asciiTheme="majorHAnsi" w:eastAsia="Palatino Linotype" w:hAnsiTheme="majorHAnsi" w:cstheme="majorHAnsi"/>
                <w:b/>
                <w:sz w:val="20"/>
              </w:rPr>
              <w:t>Wartość bazowa wskaźnika</w:t>
            </w:r>
          </w:p>
        </w:tc>
        <w:tc>
          <w:tcPr>
            <w:tcW w:w="748" w:type="pct"/>
            <w:shd w:val="clear" w:color="auto" w:fill="D9DFEF" w:themeFill="accent1" w:themeFillTint="33"/>
            <w:vAlign w:val="center"/>
          </w:tcPr>
          <w:p w14:paraId="3B24EFB4" w14:textId="77777777" w:rsidR="000F7EDA" w:rsidRPr="00B81DD5" w:rsidRDefault="000F7EDA" w:rsidP="00157E90">
            <w:pPr>
              <w:spacing w:before="0" w:after="20" w:line="264" w:lineRule="auto"/>
              <w:jc w:val="center"/>
              <w:rPr>
                <w:rFonts w:asciiTheme="majorHAnsi" w:eastAsia="Palatino Linotype" w:hAnsiTheme="majorHAnsi" w:cstheme="majorHAnsi"/>
                <w:b/>
                <w:sz w:val="20"/>
              </w:rPr>
            </w:pPr>
            <w:r w:rsidRPr="00B81DD5">
              <w:rPr>
                <w:rFonts w:asciiTheme="majorHAnsi" w:eastAsia="Palatino Linotype" w:hAnsiTheme="majorHAnsi" w:cstheme="majorHAnsi"/>
                <w:b/>
                <w:sz w:val="20"/>
              </w:rPr>
              <w:t>Wartość docelowa wskaźnika</w:t>
            </w:r>
          </w:p>
        </w:tc>
      </w:tr>
      <w:tr w:rsidR="00995B29" w:rsidRPr="00B81DD5" w14:paraId="4FB9925F" w14:textId="77777777" w:rsidTr="00995B29">
        <w:trPr>
          <w:trHeight w:val="817"/>
          <w:jc w:val="center"/>
        </w:trPr>
        <w:tc>
          <w:tcPr>
            <w:tcW w:w="963" w:type="pct"/>
            <w:vMerge w:val="restart"/>
            <w:shd w:val="clear" w:color="auto" w:fill="D9DFEF" w:themeFill="accent1" w:themeFillTint="33"/>
            <w:vAlign w:val="center"/>
          </w:tcPr>
          <w:p w14:paraId="679F939D" w14:textId="44E0ADC4" w:rsidR="000F7EDA" w:rsidRPr="00B81DD5" w:rsidRDefault="000F7EDA" w:rsidP="00157E90">
            <w:pPr>
              <w:spacing w:before="0" w:after="20" w:line="264" w:lineRule="auto"/>
              <w:rPr>
                <w:rFonts w:asciiTheme="majorHAnsi" w:eastAsia="Palatino Linotype" w:hAnsiTheme="majorHAnsi" w:cstheme="majorHAnsi"/>
                <w:b/>
                <w:bCs/>
                <w:sz w:val="20"/>
              </w:rPr>
            </w:pPr>
            <w:r w:rsidRPr="00B81DD5">
              <w:rPr>
                <w:rFonts w:asciiTheme="majorHAnsi" w:eastAsia="Palatino Linotype" w:hAnsiTheme="majorHAnsi" w:cstheme="majorHAnsi"/>
                <w:b/>
                <w:bCs/>
                <w:sz w:val="20"/>
              </w:rPr>
              <w:t>3.1. Zwiększenie efektywności i funkcjonalności lokalnego systemu oświaty i wychowania</w:t>
            </w:r>
          </w:p>
        </w:tc>
        <w:tc>
          <w:tcPr>
            <w:tcW w:w="846" w:type="pct"/>
            <w:shd w:val="clear" w:color="auto" w:fill="FFFFFF"/>
            <w:vAlign w:val="center"/>
          </w:tcPr>
          <w:p w14:paraId="6FEECB3E" w14:textId="22E4AC9D" w:rsidR="000F7EDA" w:rsidRPr="00B81DD5" w:rsidRDefault="000F7EDA"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Poprawa dostępności i jakości opieki nad dzieckiem do lat 3</w:t>
            </w:r>
          </w:p>
        </w:tc>
        <w:tc>
          <w:tcPr>
            <w:tcW w:w="891" w:type="pct"/>
            <w:vAlign w:val="center"/>
          </w:tcPr>
          <w:p w14:paraId="36F8083A" w14:textId="5E318152" w:rsidR="000F7EDA" w:rsidRPr="00B81DD5" w:rsidRDefault="000F7EDA"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Liczba dzieci korzystających z opieki żłobkowej na terenie gminy</w:t>
            </w:r>
          </w:p>
        </w:tc>
        <w:tc>
          <w:tcPr>
            <w:tcW w:w="804" w:type="pct"/>
            <w:vAlign w:val="center"/>
          </w:tcPr>
          <w:p w14:paraId="646078E7" w14:textId="436709EE" w:rsidR="000F7EDA" w:rsidRPr="00B81DD5" w:rsidRDefault="000F7EDA"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Urząd Gminy Poronin</w:t>
            </w:r>
          </w:p>
        </w:tc>
        <w:tc>
          <w:tcPr>
            <w:tcW w:w="748" w:type="pct"/>
            <w:vAlign w:val="center"/>
          </w:tcPr>
          <w:p w14:paraId="5D649A8E" w14:textId="15C5E310" w:rsidR="000F7EDA" w:rsidRPr="00B81DD5" w:rsidRDefault="00AB0076"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0</w:t>
            </w:r>
            <w:r w:rsidR="00995B29">
              <w:rPr>
                <w:rFonts w:asciiTheme="majorHAnsi" w:hAnsiTheme="majorHAnsi" w:cstheme="majorHAnsi"/>
                <w:sz w:val="19"/>
                <w:szCs w:val="19"/>
              </w:rPr>
              <w:t xml:space="preserve"> dzieci</w:t>
            </w:r>
          </w:p>
          <w:p w14:paraId="640B1BF8" w14:textId="557A13F5" w:rsidR="00AB0076" w:rsidRPr="00B81DD5" w:rsidRDefault="00FA25BE"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[202</w:t>
            </w:r>
            <w:r>
              <w:rPr>
                <w:rFonts w:asciiTheme="majorHAnsi" w:eastAsia="Calibri" w:hAnsiTheme="majorHAnsi" w:cstheme="majorHAnsi"/>
                <w:bCs/>
                <w:iCs/>
                <w:sz w:val="19"/>
                <w:szCs w:val="19"/>
              </w:rPr>
              <w:t>4</w:t>
            </w:r>
            <w:r w:rsidRPr="00B81DD5">
              <w:rPr>
                <w:rFonts w:asciiTheme="majorHAnsi" w:eastAsia="Calibri" w:hAnsiTheme="majorHAnsi" w:cstheme="majorHAnsi"/>
                <w:bCs/>
                <w:iCs/>
                <w:sz w:val="19"/>
                <w:szCs w:val="19"/>
              </w:rPr>
              <w:t>]</w:t>
            </w:r>
          </w:p>
        </w:tc>
        <w:tc>
          <w:tcPr>
            <w:tcW w:w="748" w:type="pct"/>
            <w:vAlign w:val="center"/>
          </w:tcPr>
          <w:p w14:paraId="6B43E6C2" w14:textId="192CB1FD" w:rsidR="000F7EDA" w:rsidRDefault="00582257" w:rsidP="00157E90">
            <w:pPr>
              <w:spacing w:before="0" w:after="20" w:line="264"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48</w:t>
            </w:r>
            <w:r w:rsidR="00995B29">
              <w:rPr>
                <w:rFonts w:asciiTheme="majorHAnsi" w:eastAsia="Calibri" w:hAnsiTheme="majorHAnsi" w:cstheme="majorHAnsi"/>
                <w:bCs/>
                <w:iCs/>
                <w:sz w:val="19"/>
                <w:szCs w:val="19"/>
              </w:rPr>
              <w:t xml:space="preserve"> dzieci</w:t>
            </w:r>
          </w:p>
          <w:p w14:paraId="193CE212" w14:textId="75B8B534" w:rsidR="00823FAB" w:rsidRPr="00B81DD5" w:rsidRDefault="00FA25BE"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w:t>
            </w:r>
            <w:r>
              <w:rPr>
                <w:rFonts w:asciiTheme="majorHAnsi" w:eastAsia="Calibri" w:hAnsiTheme="majorHAnsi" w:cstheme="majorHAnsi"/>
                <w:bCs/>
                <w:iCs/>
                <w:sz w:val="19"/>
                <w:szCs w:val="19"/>
              </w:rPr>
              <w:t>30</w:t>
            </w:r>
            <w:r w:rsidRPr="00B81DD5">
              <w:rPr>
                <w:rFonts w:asciiTheme="majorHAnsi" w:eastAsia="Calibri" w:hAnsiTheme="majorHAnsi" w:cstheme="majorHAnsi"/>
                <w:bCs/>
                <w:iCs/>
                <w:sz w:val="19"/>
                <w:szCs w:val="19"/>
              </w:rPr>
              <w:t>]</w:t>
            </w:r>
          </w:p>
        </w:tc>
      </w:tr>
      <w:tr w:rsidR="00995B29" w:rsidRPr="00B81DD5" w14:paraId="5D1A6454" w14:textId="77777777" w:rsidTr="00995B29">
        <w:trPr>
          <w:trHeight w:val="567"/>
          <w:jc w:val="center"/>
        </w:trPr>
        <w:tc>
          <w:tcPr>
            <w:tcW w:w="963" w:type="pct"/>
            <w:vMerge/>
            <w:shd w:val="clear" w:color="auto" w:fill="D9DFEF" w:themeFill="accent1" w:themeFillTint="33"/>
            <w:vAlign w:val="center"/>
          </w:tcPr>
          <w:p w14:paraId="1D312B71" w14:textId="77777777" w:rsidR="000F7EDA" w:rsidRPr="00B81DD5" w:rsidRDefault="000F7EDA" w:rsidP="00157E90">
            <w:pPr>
              <w:spacing w:before="0" w:after="20" w:line="264" w:lineRule="auto"/>
              <w:rPr>
                <w:rFonts w:asciiTheme="majorHAnsi" w:eastAsia="Palatino Linotype" w:hAnsiTheme="majorHAnsi" w:cstheme="majorHAnsi"/>
                <w:b/>
                <w:bCs/>
                <w:sz w:val="20"/>
              </w:rPr>
            </w:pPr>
          </w:p>
        </w:tc>
        <w:tc>
          <w:tcPr>
            <w:tcW w:w="846" w:type="pct"/>
            <w:shd w:val="clear" w:color="auto" w:fill="FFFFFF"/>
            <w:vAlign w:val="center"/>
          </w:tcPr>
          <w:p w14:paraId="025C5B3B" w14:textId="4CD59FB8" w:rsidR="000F7EDA" w:rsidRPr="00B81DD5" w:rsidRDefault="000F7EDA"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Podniesienie jakości i efektów kształcenia</w:t>
            </w:r>
          </w:p>
        </w:tc>
        <w:tc>
          <w:tcPr>
            <w:tcW w:w="891" w:type="pct"/>
            <w:shd w:val="clear" w:color="auto" w:fill="FFFFFF"/>
            <w:vAlign w:val="center"/>
          </w:tcPr>
          <w:p w14:paraId="2C249D5C" w14:textId="1168CF0A" w:rsidR="000F7EDA" w:rsidRPr="00B81DD5" w:rsidRDefault="000F7EDA"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Wyniki egzaminów końcowych</w:t>
            </w:r>
          </w:p>
        </w:tc>
        <w:tc>
          <w:tcPr>
            <w:tcW w:w="804" w:type="pct"/>
            <w:shd w:val="clear" w:color="auto" w:fill="FFFFFF"/>
            <w:vAlign w:val="center"/>
          </w:tcPr>
          <w:p w14:paraId="01A9313F" w14:textId="77777777" w:rsidR="000F7EDA" w:rsidRPr="00B81DD5" w:rsidRDefault="000F7EDA"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Placówki oświatowe,</w:t>
            </w:r>
          </w:p>
          <w:p w14:paraId="13B58B5F" w14:textId="52D2F28F" w:rsidR="000F7EDA" w:rsidRPr="00B81DD5" w:rsidRDefault="000F7EDA"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OKE Kraków</w:t>
            </w:r>
          </w:p>
        </w:tc>
        <w:tc>
          <w:tcPr>
            <w:tcW w:w="748" w:type="pct"/>
            <w:vAlign w:val="center"/>
          </w:tcPr>
          <w:p w14:paraId="01B04C65" w14:textId="68C24842" w:rsidR="000F7EDA" w:rsidRPr="00B81DD5" w:rsidRDefault="000F7EDA"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j. polski 61,68,</w:t>
            </w:r>
          </w:p>
          <w:p w14:paraId="636F619B" w14:textId="2667411A" w:rsidR="000F7EDA" w:rsidRPr="00B81DD5" w:rsidRDefault="000F7EDA"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matematyka 54,96,</w:t>
            </w:r>
          </w:p>
          <w:p w14:paraId="673BD755" w14:textId="77777777" w:rsidR="000F7EDA" w:rsidRPr="00B81DD5" w:rsidRDefault="000F7EDA"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j. angielski 55,70</w:t>
            </w:r>
          </w:p>
          <w:p w14:paraId="36B087CA" w14:textId="63E39675" w:rsidR="000F7EDA" w:rsidRPr="00B81DD5" w:rsidRDefault="000F7EDA"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[2023]</w:t>
            </w:r>
          </w:p>
        </w:tc>
        <w:tc>
          <w:tcPr>
            <w:tcW w:w="748" w:type="pct"/>
            <w:vAlign w:val="center"/>
          </w:tcPr>
          <w:p w14:paraId="208E49EE" w14:textId="434B6F6A" w:rsidR="000F7EDA" w:rsidRPr="00B81DD5" w:rsidRDefault="000F7EDA"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 xml:space="preserve">j. polski </w:t>
            </w:r>
            <w:r w:rsidR="00582257">
              <w:rPr>
                <w:rFonts w:asciiTheme="majorHAnsi" w:hAnsiTheme="majorHAnsi" w:cstheme="majorHAnsi"/>
                <w:sz w:val="19"/>
                <w:szCs w:val="19"/>
              </w:rPr>
              <w:t>70%</w:t>
            </w:r>
            <w:r w:rsidRPr="00B81DD5">
              <w:rPr>
                <w:rFonts w:asciiTheme="majorHAnsi" w:hAnsiTheme="majorHAnsi" w:cstheme="majorHAnsi"/>
                <w:sz w:val="19"/>
                <w:szCs w:val="19"/>
              </w:rPr>
              <w:t>,</w:t>
            </w:r>
          </w:p>
          <w:p w14:paraId="0DB6E0B2" w14:textId="23DCA89C" w:rsidR="000F7EDA" w:rsidRPr="00B81DD5" w:rsidRDefault="000F7EDA"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 xml:space="preserve">matematyka </w:t>
            </w:r>
            <w:r w:rsidR="00582257">
              <w:rPr>
                <w:rFonts w:asciiTheme="majorHAnsi" w:hAnsiTheme="majorHAnsi" w:cstheme="majorHAnsi"/>
                <w:sz w:val="19"/>
                <w:szCs w:val="19"/>
              </w:rPr>
              <w:t>60%</w:t>
            </w:r>
            <w:r w:rsidRPr="00B81DD5">
              <w:rPr>
                <w:rFonts w:asciiTheme="majorHAnsi" w:hAnsiTheme="majorHAnsi" w:cstheme="majorHAnsi"/>
                <w:sz w:val="19"/>
                <w:szCs w:val="19"/>
              </w:rPr>
              <w:t>,</w:t>
            </w:r>
          </w:p>
          <w:p w14:paraId="4A632CE5" w14:textId="77777777" w:rsidR="000F7EDA" w:rsidRDefault="000F7EDA"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 xml:space="preserve">j. angielski </w:t>
            </w:r>
            <w:r w:rsidR="00582257">
              <w:rPr>
                <w:rFonts w:asciiTheme="majorHAnsi" w:hAnsiTheme="majorHAnsi" w:cstheme="majorHAnsi"/>
                <w:sz w:val="19"/>
                <w:szCs w:val="19"/>
              </w:rPr>
              <w:t>70%</w:t>
            </w:r>
          </w:p>
          <w:p w14:paraId="2D5626C7" w14:textId="6D8EF402" w:rsidR="00823FAB" w:rsidRPr="00995B29" w:rsidRDefault="00FA25BE"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w:t>
            </w:r>
            <w:r>
              <w:rPr>
                <w:rFonts w:asciiTheme="majorHAnsi" w:eastAsia="Calibri" w:hAnsiTheme="majorHAnsi" w:cstheme="majorHAnsi"/>
                <w:bCs/>
                <w:iCs/>
                <w:sz w:val="19"/>
                <w:szCs w:val="19"/>
              </w:rPr>
              <w:t>30</w:t>
            </w:r>
            <w:r w:rsidRPr="00B81DD5">
              <w:rPr>
                <w:rFonts w:asciiTheme="majorHAnsi" w:eastAsia="Calibri" w:hAnsiTheme="majorHAnsi" w:cstheme="majorHAnsi"/>
                <w:bCs/>
                <w:iCs/>
                <w:sz w:val="19"/>
                <w:szCs w:val="19"/>
              </w:rPr>
              <w:t>]</w:t>
            </w:r>
          </w:p>
        </w:tc>
      </w:tr>
      <w:tr w:rsidR="00995B29" w:rsidRPr="00B81DD5" w14:paraId="5C476FC6" w14:textId="77777777" w:rsidTr="00995B29">
        <w:trPr>
          <w:trHeight w:val="1039"/>
          <w:jc w:val="center"/>
        </w:trPr>
        <w:tc>
          <w:tcPr>
            <w:tcW w:w="963" w:type="pct"/>
            <w:vMerge w:val="restart"/>
            <w:shd w:val="clear" w:color="auto" w:fill="D9DFEF" w:themeFill="accent1" w:themeFillTint="33"/>
            <w:vAlign w:val="center"/>
          </w:tcPr>
          <w:p w14:paraId="5887C1A8" w14:textId="106AF5BD" w:rsidR="00784692" w:rsidRPr="00B81DD5" w:rsidRDefault="00784692" w:rsidP="00157E90">
            <w:pPr>
              <w:spacing w:before="0" w:after="20" w:line="264" w:lineRule="auto"/>
              <w:rPr>
                <w:rFonts w:asciiTheme="majorHAnsi" w:eastAsia="Palatino Linotype" w:hAnsiTheme="majorHAnsi" w:cstheme="majorHAnsi"/>
                <w:b/>
                <w:bCs/>
                <w:sz w:val="20"/>
              </w:rPr>
            </w:pPr>
            <w:r w:rsidRPr="00B81DD5">
              <w:rPr>
                <w:rFonts w:asciiTheme="majorHAnsi" w:eastAsia="Palatino Linotype" w:hAnsiTheme="majorHAnsi" w:cstheme="majorHAnsi"/>
                <w:b/>
                <w:bCs/>
                <w:sz w:val="20"/>
              </w:rPr>
              <w:t>3.2. Wzmocnienie kapitału ludzkiego i społecznego w oparciu o kulturę i dziedzictwo oraz sport i rekreację</w:t>
            </w:r>
          </w:p>
        </w:tc>
        <w:tc>
          <w:tcPr>
            <w:tcW w:w="846" w:type="pct"/>
            <w:shd w:val="clear" w:color="auto" w:fill="FFFFFF"/>
            <w:vAlign w:val="center"/>
          </w:tcPr>
          <w:p w14:paraId="27FD734F" w14:textId="77777777" w:rsidR="00784692" w:rsidRPr="00100708" w:rsidRDefault="00784692" w:rsidP="00157E90">
            <w:pPr>
              <w:spacing w:before="0" w:after="20" w:line="264" w:lineRule="auto"/>
              <w:jc w:val="center"/>
              <w:rPr>
                <w:rFonts w:asciiTheme="majorHAnsi" w:hAnsiTheme="majorHAnsi" w:cstheme="majorHAnsi"/>
                <w:sz w:val="17"/>
                <w:szCs w:val="17"/>
              </w:rPr>
            </w:pPr>
            <w:r w:rsidRPr="00100708">
              <w:rPr>
                <w:rFonts w:asciiTheme="majorHAnsi" w:hAnsiTheme="majorHAnsi" w:cstheme="majorHAnsi"/>
                <w:sz w:val="17"/>
                <w:szCs w:val="17"/>
              </w:rPr>
              <w:t>Poszerzenie i uatrakcyjnienie oferty kulturalnej, z uwzględnieniem potrzeb i oczekiwań oraz możliwości różnych grup odbiorców</w:t>
            </w:r>
          </w:p>
          <w:p w14:paraId="6B1D2D62" w14:textId="6B5C9A9E" w:rsidR="00784692" w:rsidRPr="00100708" w:rsidRDefault="00784692" w:rsidP="00157E90">
            <w:pPr>
              <w:spacing w:before="0" w:after="20" w:line="264" w:lineRule="auto"/>
              <w:jc w:val="center"/>
              <w:rPr>
                <w:rFonts w:asciiTheme="majorHAnsi" w:hAnsiTheme="majorHAnsi" w:cstheme="majorHAnsi"/>
                <w:sz w:val="17"/>
                <w:szCs w:val="17"/>
              </w:rPr>
            </w:pPr>
            <w:r w:rsidRPr="00100708">
              <w:rPr>
                <w:rFonts w:asciiTheme="majorHAnsi" w:hAnsiTheme="majorHAnsi" w:cstheme="majorHAnsi"/>
                <w:sz w:val="17"/>
                <w:szCs w:val="17"/>
              </w:rPr>
              <w:t>Wzrost integracji i wieloaspektowej aktywności mieszkańców</w:t>
            </w:r>
          </w:p>
        </w:tc>
        <w:tc>
          <w:tcPr>
            <w:tcW w:w="891" w:type="pct"/>
            <w:shd w:val="clear" w:color="auto" w:fill="FFFFFF"/>
            <w:vAlign w:val="center"/>
          </w:tcPr>
          <w:p w14:paraId="59630342" w14:textId="519E5844" w:rsidR="00784692" w:rsidRPr="00B81DD5" w:rsidRDefault="00784692"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Liczba nowych zajęć stałych i czasowych w ofercie instytucji kultury w skali roku oraz liczba ich uczestników</w:t>
            </w:r>
          </w:p>
        </w:tc>
        <w:tc>
          <w:tcPr>
            <w:tcW w:w="804" w:type="pct"/>
            <w:shd w:val="clear" w:color="auto" w:fill="FFFFFF"/>
            <w:vAlign w:val="center"/>
          </w:tcPr>
          <w:p w14:paraId="7DA62A55" w14:textId="77777777" w:rsidR="00784692" w:rsidRPr="00B81DD5" w:rsidRDefault="00784692"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Gminny Ośrodek Kultury w Poroninie,</w:t>
            </w:r>
          </w:p>
          <w:p w14:paraId="4680E227" w14:textId="68A46E65" w:rsidR="00784692" w:rsidRPr="00B81DD5" w:rsidRDefault="00784692"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Gminna Biblioteka Publiczna w Poroninie</w:t>
            </w:r>
          </w:p>
        </w:tc>
        <w:tc>
          <w:tcPr>
            <w:tcW w:w="748" w:type="pct"/>
            <w:vAlign w:val="center"/>
          </w:tcPr>
          <w:p w14:paraId="797BE721" w14:textId="77777777" w:rsidR="00784692" w:rsidRDefault="00582257" w:rsidP="00157E90">
            <w:pPr>
              <w:spacing w:before="0" w:after="20" w:line="264"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 xml:space="preserve">18 zajęć </w:t>
            </w:r>
          </w:p>
          <w:p w14:paraId="551AADBD" w14:textId="77777777" w:rsidR="00995B29" w:rsidRDefault="00582257" w:rsidP="00995B29">
            <w:pPr>
              <w:spacing w:before="0" w:after="20" w:line="264"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631 uczestników</w:t>
            </w:r>
          </w:p>
          <w:p w14:paraId="5970D094" w14:textId="2AB0A0EF" w:rsidR="00823FAB" w:rsidRPr="00B81DD5" w:rsidRDefault="00FA25BE"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[202</w:t>
            </w:r>
            <w:r>
              <w:rPr>
                <w:rFonts w:asciiTheme="majorHAnsi" w:eastAsia="Calibri" w:hAnsiTheme="majorHAnsi" w:cstheme="majorHAnsi"/>
                <w:bCs/>
                <w:iCs/>
                <w:sz w:val="19"/>
                <w:szCs w:val="19"/>
              </w:rPr>
              <w:t>4</w:t>
            </w:r>
            <w:r w:rsidRPr="00B81DD5">
              <w:rPr>
                <w:rFonts w:asciiTheme="majorHAnsi" w:eastAsia="Calibri" w:hAnsiTheme="majorHAnsi" w:cstheme="majorHAnsi"/>
                <w:bCs/>
                <w:iCs/>
                <w:sz w:val="19"/>
                <w:szCs w:val="19"/>
              </w:rPr>
              <w:t>]</w:t>
            </w:r>
          </w:p>
        </w:tc>
        <w:tc>
          <w:tcPr>
            <w:tcW w:w="748" w:type="pct"/>
            <w:vAlign w:val="center"/>
          </w:tcPr>
          <w:p w14:paraId="535142F6" w14:textId="34A488DC" w:rsidR="00784692" w:rsidRPr="00B81DD5" w:rsidRDefault="00582257" w:rsidP="00157E90">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21 zajęć</w:t>
            </w:r>
          </w:p>
          <w:p w14:paraId="23F8DA38" w14:textId="77777777" w:rsidR="00995B29" w:rsidRDefault="00582257" w:rsidP="00995B29">
            <w:pPr>
              <w:spacing w:before="0" w:after="20" w:line="264"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730 uczestników</w:t>
            </w:r>
          </w:p>
          <w:p w14:paraId="57FE9282" w14:textId="616CBF6E" w:rsidR="00823FAB" w:rsidRPr="00B81DD5" w:rsidRDefault="00FA25BE"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w:t>
            </w:r>
            <w:r>
              <w:rPr>
                <w:rFonts w:asciiTheme="majorHAnsi" w:eastAsia="Calibri" w:hAnsiTheme="majorHAnsi" w:cstheme="majorHAnsi"/>
                <w:bCs/>
                <w:iCs/>
                <w:sz w:val="19"/>
                <w:szCs w:val="19"/>
              </w:rPr>
              <w:t>30</w:t>
            </w:r>
            <w:r w:rsidRPr="00B81DD5">
              <w:rPr>
                <w:rFonts w:asciiTheme="majorHAnsi" w:eastAsia="Calibri" w:hAnsiTheme="majorHAnsi" w:cstheme="majorHAnsi"/>
                <w:bCs/>
                <w:iCs/>
                <w:sz w:val="19"/>
                <w:szCs w:val="19"/>
              </w:rPr>
              <w:t>]</w:t>
            </w:r>
          </w:p>
        </w:tc>
      </w:tr>
      <w:tr w:rsidR="00995B29" w:rsidRPr="00B81DD5" w14:paraId="72D88E4D" w14:textId="77777777" w:rsidTr="00995B29">
        <w:trPr>
          <w:trHeight w:val="213"/>
          <w:jc w:val="center"/>
        </w:trPr>
        <w:tc>
          <w:tcPr>
            <w:tcW w:w="963" w:type="pct"/>
            <w:vMerge/>
            <w:shd w:val="clear" w:color="auto" w:fill="D9DFEF" w:themeFill="accent1" w:themeFillTint="33"/>
            <w:vAlign w:val="center"/>
          </w:tcPr>
          <w:p w14:paraId="3B97E402" w14:textId="77777777" w:rsidR="00784692" w:rsidRPr="00B81DD5" w:rsidRDefault="00784692" w:rsidP="00157E90">
            <w:pPr>
              <w:spacing w:before="0" w:after="20" w:line="264" w:lineRule="auto"/>
              <w:rPr>
                <w:rFonts w:asciiTheme="majorHAnsi" w:eastAsia="Palatino Linotype" w:hAnsiTheme="majorHAnsi" w:cstheme="majorHAnsi"/>
                <w:b/>
                <w:bCs/>
                <w:sz w:val="20"/>
              </w:rPr>
            </w:pPr>
          </w:p>
        </w:tc>
        <w:tc>
          <w:tcPr>
            <w:tcW w:w="846" w:type="pct"/>
            <w:shd w:val="clear" w:color="auto" w:fill="FFFFFF"/>
            <w:vAlign w:val="center"/>
          </w:tcPr>
          <w:p w14:paraId="4C073EAB" w14:textId="77777777" w:rsidR="00784692" w:rsidRPr="00100708" w:rsidRDefault="00784692" w:rsidP="00157E90">
            <w:pPr>
              <w:spacing w:before="0" w:after="20" w:line="264" w:lineRule="auto"/>
              <w:jc w:val="center"/>
              <w:rPr>
                <w:rFonts w:asciiTheme="majorHAnsi" w:hAnsiTheme="majorHAnsi" w:cstheme="majorHAnsi"/>
                <w:sz w:val="17"/>
                <w:szCs w:val="17"/>
              </w:rPr>
            </w:pPr>
            <w:r w:rsidRPr="00100708">
              <w:rPr>
                <w:rFonts w:asciiTheme="majorHAnsi" w:hAnsiTheme="majorHAnsi" w:cstheme="majorHAnsi"/>
                <w:sz w:val="17"/>
                <w:szCs w:val="17"/>
              </w:rPr>
              <w:t>Zachowanie i wzmocnienie tożsamości historyczno-kulturowej gminy i mieszkańców</w:t>
            </w:r>
          </w:p>
          <w:p w14:paraId="4D12FBD7" w14:textId="2A28396C" w:rsidR="00784692" w:rsidRPr="00100708" w:rsidRDefault="00784692" w:rsidP="00157E90">
            <w:pPr>
              <w:spacing w:before="0" w:after="20" w:line="264" w:lineRule="auto"/>
              <w:jc w:val="center"/>
              <w:rPr>
                <w:rFonts w:asciiTheme="majorHAnsi" w:hAnsiTheme="majorHAnsi" w:cstheme="majorHAnsi"/>
                <w:sz w:val="17"/>
                <w:szCs w:val="17"/>
              </w:rPr>
            </w:pPr>
            <w:r w:rsidRPr="00100708">
              <w:rPr>
                <w:rFonts w:asciiTheme="majorHAnsi" w:hAnsiTheme="majorHAnsi" w:cstheme="majorHAnsi"/>
                <w:sz w:val="17"/>
                <w:szCs w:val="17"/>
              </w:rPr>
              <w:t>Wzrost integracji i wieloaspektowej aktywności mieszkańców</w:t>
            </w:r>
          </w:p>
        </w:tc>
        <w:tc>
          <w:tcPr>
            <w:tcW w:w="891" w:type="pct"/>
            <w:vAlign w:val="center"/>
          </w:tcPr>
          <w:p w14:paraId="6C543C26" w14:textId="6AAFF6D2" w:rsidR="00784692" w:rsidRPr="00100708" w:rsidRDefault="00784692" w:rsidP="00157E90">
            <w:pPr>
              <w:spacing w:before="0" w:after="20" w:line="264" w:lineRule="auto"/>
              <w:jc w:val="center"/>
              <w:rPr>
                <w:rFonts w:asciiTheme="majorHAnsi" w:hAnsiTheme="majorHAnsi" w:cstheme="majorHAnsi"/>
                <w:sz w:val="18"/>
                <w:szCs w:val="18"/>
              </w:rPr>
            </w:pPr>
            <w:r w:rsidRPr="00100708">
              <w:rPr>
                <w:rFonts w:asciiTheme="majorHAnsi" w:hAnsiTheme="majorHAnsi" w:cstheme="majorHAnsi"/>
                <w:sz w:val="18"/>
                <w:szCs w:val="18"/>
              </w:rPr>
              <w:t>Liczba grup, zespołów, orkiestr itp. kultywujących dziedzictwo kulturowe gminy i Podhala, działających przy Gminnym Ośrodku Kultury w Poroninie oraz liczba ich członków</w:t>
            </w:r>
          </w:p>
        </w:tc>
        <w:tc>
          <w:tcPr>
            <w:tcW w:w="804" w:type="pct"/>
            <w:vAlign w:val="center"/>
          </w:tcPr>
          <w:p w14:paraId="2F7FA6BA" w14:textId="77777777" w:rsidR="00784692" w:rsidRPr="00B81DD5" w:rsidRDefault="00784692"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Gminny Ośrodek Kultury w Poroninie,</w:t>
            </w:r>
          </w:p>
          <w:p w14:paraId="76945DDC" w14:textId="4F2C0862" w:rsidR="00784692" w:rsidRPr="00B81DD5" w:rsidRDefault="00784692"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Gminna Biblioteka Publiczna w Poroninie</w:t>
            </w:r>
          </w:p>
        </w:tc>
        <w:tc>
          <w:tcPr>
            <w:tcW w:w="748" w:type="pct"/>
            <w:vAlign w:val="center"/>
          </w:tcPr>
          <w:p w14:paraId="674A7722" w14:textId="78D6B3AE" w:rsidR="00784692" w:rsidRPr="00B81DD5" w:rsidRDefault="00582257" w:rsidP="00157E90">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5 zespołów</w:t>
            </w:r>
          </w:p>
          <w:p w14:paraId="352C7A11" w14:textId="2D6FF3A5" w:rsidR="00995B29" w:rsidRDefault="00582257" w:rsidP="00995B29">
            <w:pPr>
              <w:spacing w:before="0" w:after="20" w:line="264"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ok. 480 członków</w:t>
            </w:r>
          </w:p>
          <w:p w14:paraId="34E1BC08" w14:textId="1597C29C" w:rsidR="00823FAB" w:rsidRPr="00B81DD5" w:rsidRDefault="00FA25BE"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[202</w:t>
            </w:r>
            <w:r>
              <w:rPr>
                <w:rFonts w:asciiTheme="majorHAnsi" w:eastAsia="Calibri" w:hAnsiTheme="majorHAnsi" w:cstheme="majorHAnsi"/>
                <w:bCs/>
                <w:iCs/>
                <w:sz w:val="19"/>
                <w:szCs w:val="19"/>
              </w:rPr>
              <w:t>4</w:t>
            </w:r>
            <w:r w:rsidRPr="00B81DD5">
              <w:rPr>
                <w:rFonts w:asciiTheme="majorHAnsi" w:eastAsia="Calibri" w:hAnsiTheme="majorHAnsi" w:cstheme="majorHAnsi"/>
                <w:bCs/>
                <w:iCs/>
                <w:sz w:val="19"/>
                <w:szCs w:val="19"/>
              </w:rPr>
              <w:t>]</w:t>
            </w:r>
          </w:p>
        </w:tc>
        <w:tc>
          <w:tcPr>
            <w:tcW w:w="748" w:type="pct"/>
            <w:vAlign w:val="center"/>
          </w:tcPr>
          <w:p w14:paraId="7A3E7B49" w14:textId="04CCDA2B" w:rsidR="00784692" w:rsidRPr="00B81DD5" w:rsidRDefault="00582257" w:rsidP="00157E90">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5 zespołów</w:t>
            </w:r>
          </w:p>
          <w:p w14:paraId="45576CD6" w14:textId="77777777" w:rsidR="00784692" w:rsidRDefault="00582257" w:rsidP="00157E90">
            <w:pPr>
              <w:spacing w:before="0" w:after="20" w:line="264"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ok. 600 członków</w:t>
            </w:r>
          </w:p>
          <w:p w14:paraId="52F7432A" w14:textId="7A118707" w:rsidR="00823FAB" w:rsidRPr="00B81DD5" w:rsidRDefault="00FA25BE"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w:t>
            </w:r>
            <w:r>
              <w:rPr>
                <w:rFonts w:asciiTheme="majorHAnsi" w:eastAsia="Calibri" w:hAnsiTheme="majorHAnsi" w:cstheme="majorHAnsi"/>
                <w:bCs/>
                <w:iCs/>
                <w:sz w:val="19"/>
                <w:szCs w:val="19"/>
              </w:rPr>
              <w:t>30</w:t>
            </w:r>
            <w:r w:rsidRPr="00B81DD5">
              <w:rPr>
                <w:rFonts w:asciiTheme="majorHAnsi" w:eastAsia="Calibri" w:hAnsiTheme="majorHAnsi" w:cstheme="majorHAnsi"/>
                <w:bCs/>
                <w:iCs/>
                <w:sz w:val="19"/>
                <w:szCs w:val="19"/>
              </w:rPr>
              <w:t>]</w:t>
            </w:r>
          </w:p>
        </w:tc>
      </w:tr>
      <w:tr w:rsidR="00995B29" w:rsidRPr="00B81DD5" w14:paraId="3066510C" w14:textId="77777777" w:rsidTr="00995B29">
        <w:trPr>
          <w:trHeight w:val="702"/>
          <w:jc w:val="center"/>
        </w:trPr>
        <w:tc>
          <w:tcPr>
            <w:tcW w:w="963" w:type="pct"/>
            <w:vMerge w:val="restart"/>
            <w:shd w:val="clear" w:color="auto" w:fill="D9DFEF" w:themeFill="accent1" w:themeFillTint="33"/>
            <w:vAlign w:val="center"/>
          </w:tcPr>
          <w:p w14:paraId="78D81D53" w14:textId="0B5621F6" w:rsidR="00AB0076" w:rsidRPr="00B81DD5" w:rsidRDefault="00AB0076" w:rsidP="00157E90">
            <w:pPr>
              <w:spacing w:before="0" w:after="20" w:line="264" w:lineRule="auto"/>
              <w:rPr>
                <w:rFonts w:asciiTheme="majorHAnsi" w:eastAsia="Palatino Linotype" w:hAnsiTheme="majorHAnsi" w:cstheme="majorHAnsi"/>
                <w:b/>
                <w:bCs/>
                <w:sz w:val="20"/>
              </w:rPr>
            </w:pPr>
            <w:r w:rsidRPr="00B81DD5">
              <w:rPr>
                <w:rFonts w:asciiTheme="majorHAnsi" w:eastAsia="Palatino Linotype" w:hAnsiTheme="majorHAnsi" w:cstheme="majorHAnsi"/>
                <w:b/>
                <w:bCs/>
                <w:sz w:val="20"/>
              </w:rPr>
              <w:lastRenderedPageBreak/>
              <w:t>3.3. Wdrożenie skutecznej polityki włączenia społecznego i ochrony zdrowia</w:t>
            </w:r>
          </w:p>
        </w:tc>
        <w:tc>
          <w:tcPr>
            <w:tcW w:w="846" w:type="pct"/>
            <w:shd w:val="clear" w:color="auto" w:fill="FFFFFF"/>
            <w:vAlign w:val="center"/>
          </w:tcPr>
          <w:p w14:paraId="15E9F503" w14:textId="7B7F8A8D" w:rsidR="00AB0076" w:rsidRPr="00E95676" w:rsidRDefault="00AB0076" w:rsidP="00E95676">
            <w:pPr>
              <w:spacing w:before="0" w:after="0" w:line="264" w:lineRule="auto"/>
              <w:jc w:val="center"/>
              <w:rPr>
                <w:rFonts w:asciiTheme="majorHAnsi" w:hAnsiTheme="majorHAnsi" w:cstheme="majorHAnsi"/>
                <w:sz w:val="18"/>
                <w:szCs w:val="18"/>
              </w:rPr>
            </w:pPr>
            <w:r w:rsidRPr="00E95676">
              <w:rPr>
                <w:rFonts w:asciiTheme="majorHAnsi" w:hAnsiTheme="majorHAnsi" w:cstheme="majorHAnsi"/>
                <w:sz w:val="18"/>
                <w:szCs w:val="18"/>
              </w:rPr>
              <w:t>Poprawa dostępności i jakości systemu promocji, pomocy i wsparcia rodzin, w szczególności tych w trudnej sytuacji</w:t>
            </w:r>
          </w:p>
        </w:tc>
        <w:tc>
          <w:tcPr>
            <w:tcW w:w="891" w:type="pct"/>
            <w:shd w:val="clear" w:color="auto" w:fill="FFFFFF"/>
            <w:vAlign w:val="center"/>
          </w:tcPr>
          <w:p w14:paraId="4B69314E" w14:textId="52347228" w:rsidR="00AB0076" w:rsidRPr="00B81DD5" w:rsidRDefault="00AB0076"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Liczba rodzin korzystających z pomocy społecznej</w:t>
            </w:r>
          </w:p>
        </w:tc>
        <w:tc>
          <w:tcPr>
            <w:tcW w:w="804" w:type="pct"/>
            <w:shd w:val="clear" w:color="auto" w:fill="FFFFFF"/>
            <w:vAlign w:val="center"/>
          </w:tcPr>
          <w:p w14:paraId="1D95668A" w14:textId="48CE4819" w:rsidR="00AB0076" w:rsidRPr="00B81DD5" w:rsidRDefault="00AB0076"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Ośrodek Pomocy Społecznej w Poroninie</w:t>
            </w:r>
          </w:p>
        </w:tc>
        <w:tc>
          <w:tcPr>
            <w:tcW w:w="748" w:type="pct"/>
            <w:vAlign w:val="center"/>
          </w:tcPr>
          <w:p w14:paraId="3D255F4F" w14:textId="2401F7EF" w:rsidR="00AB0076" w:rsidRPr="00B81DD5" w:rsidRDefault="00D95728" w:rsidP="00157E90">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96</w:t>
            </w:r>
            <w:r w:rsidR="00FA25BE">
              <w:rPr>
                <w:rFonts w:asciiTheme="majorHAnsi" w:hAnsiTheme="majorHAnsi" w:cstheme="majorHAnsi"/>
                <w:sz w:val="19"/>
                <w:szCs w:val="19"/>
              </w:rPr>
              <w:t xml:space="preserve"> rodzin</w:t>
            </w:r>
            <w:r>
              <w:rPr>
                <w:rFonts w:asciiTheme="majorHAnsi" w:hAnsiTheme="majorHAnsi" w:cstheme="majorHAnsi"/>
                <w:sz w:val="19"/>
                <w:szCs w:val="19"/>
              </w:rPr>
              <w:t xml:space="preserve"> </w:t>
            </w:r>
          </w:p>
          <w:p w14:paraId="078B7083" w14:textId="7B032E3D" w:rsidR="00AB0076" w:rsidRPr="00B81DD5" w:rsidRDefault="00FA25BE" w:rsidP="00157E90">
            <w:pPr>
              <w:spacing w:before="0" w:after="20" w:line="264" w:lineRule="auto"/>
              <w:jc w:val="center"/>
              <w:rPr>
                <w:rFonts w:asciiTheme="majorHAnsi" w:eastAsia="Calibri" w:hAnsiTheme="majorHAnsi" w:cstheme="majorHAnsi"/>
                <w:bCs/>
                <w:iCs/>
                <w:sz w:val="19"/>
                <w:szCs w:val="19"/>
              </w:rPr>
            </w:pPr>
            <w:r w:rsidRPr="00B81DD5">
              <w:rPr>
                <w:rFonts w:asciiTheme="majorHAnsi" w:hAnsiTheme="majorHAnsi" w:cstheme="majorHAnsi"/>
                <w:sz w:val="19"/>
                <w:szCs w:val="19"/>
              </w:rPr>
              <w:t>[2023]</w:t>
            </w:r>
          </w:p>
        </w:tc>
        <w:tc>
          <w:tcPr>
            <w:tcW w:w="748" w:type="pct"/>
            <w:vAlign w:val="center"/>
          </w:tcPr>
          <w:p w14:paraId="5DADEAC1" w14:textId="2CA7556B" w:rsidR="00AB0076" w:rsidRDefault="00D95728" w:rsidP="00157E90">
            <w:pPr>
              <w:spacing w:before="0" w:after="20" w:line="264"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96</w:t>
            </w:r>
            <w:r w:rsidR="00FA25BE">
              <w:rPr>
                <w:rFonts w:asciiTheme="majorHAnsi" w:eastAsia="Calibri" w:hAnsiTheme="majorHAnsi" w:cstheme="majorHAnsi"/>
                <w:bCs/>
                <w:iCs/>
                <w:sz w:val="19"/>
                <w:szCs w:val="19"/>
              </w:rPr>
              <w:t xml:space="preserve"> rodzin</w:t>
            </w:r>
          </w:p>
          <w:p w14:paraId="0B6803CC" w14:textId="39D79E67" w:rsidR="007D27F4" w:rsidRPr="00B81DD5" w:rsidRDefault="00FA25BE"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w:t>
            </w:r>
            <w:r>
              <w:rPr>
                <w:rFonts w:asciiTheme="majorHAnsi" w:eastAsia="Calibri" w:hAnsiTheme="majorHAnsi" w:cstheme="majorHAnsi"/>
                <w:bCs/>
                <w:iCs/>
                <w:sz w:val="19"/>
                <w:szCs w:val="19"/>
              </w:rPr>
              <w:t>30</w:t>
            </w:r>
            <w:r w:rsidRPr="00B81DD5">
              <w:rPr>
                <w:rFonts w:asciiTheme="majorHAnsi" w:eastAsia="Calibri" w:hAnsiTheme="majorHAnsi" w:cstheme="majorHAnsi"/>
                <w:bCs/>
                <w:iCs/>
                <w:sz w:val="19"/>
                <w:szCs w:val="19"/>
              </w:rPr>
              <w:t>]</w:t>
            </w:r>
          </w:p>
        </w:tc>
      </w:tr>
      <w:tr w:rsidR="00995B29" w:rsidRPr="00B81DD5" w14:paraId="127A098E" w14:textId="77777777" w:rsidTr="00995B29">
        <w:trPr>
          <w:trHeight w:val="61"/>
          <w:jc w:val="center"/>
        </w:trPr>
        <w:tc>
          <w:tcPr>
            <w:tcW w:w="963" w:type="pct"/>
            <w:vMerge/>
            <w:shd w:val="clear" w:color="auto" w:fill="D9DFEF" w:themeFill="accent1" w:themeFillTint="33"/>
            <w:vAlign w:val="center"/>
          </w:tcPr>
          <w:p w14:paraId="60400C14" w14:textId="77777777" w:rsidR="00AB0076" w:rsidRPr="00B81DD5" w:rsidRDefault="00AB0076" w:rsidP="00157E90">
            <w:pPr>
              <w:spacing w:before="0" w:after="20" w:line="264" w:lineRule="auto"/>
              <w:rPr>
                <w:rFonts w:asciiTheme="majorHAnsi" w:eastAsia="Palatino Linotype" w:hAnsiTheme="majorHAnsi" w:cstheme="majorHAnsi"/>
                <w:b/>
                <w:bCs/>
                <w:sz w:val="20"/>
              </w:rPr>
            </w:pPr>
          </w:p>
        </w:tc>
        <w:tc>
          <w:tcPr>
            <w:tcW w:w="846" w:type="pct"/>
            <w:shd w:val="clear" w:color="auto" w:fill="FFFFFF"/>
            <w:vAlign w:val="center"/>
          </w:tcPr>
          <w:p w14:paraId="141C497D" w14:textId="51913D9F" w:rsidR="00AB0076" w:rsidRPr="00995B29" w:rsidRDefault="00AB0076" w:rsidP="00E95676">
            <w:pPr>
              <w:spacing w:before="0" w:after="0" w:line="264" w:lineRule="auto"/>
              <w:jc w:val="center"/>
              <w:rPr>
                <w:rFonts w:asciiTheme="majorHAnsi" w:hAnsiTheme="majorHAnsi" w:cstheme="majorHAnsi"/>
                <w:sz w:val="17"/>
                <w:szCs w:val="17"/>
              </w:rPr>
            </w:pPr>
            <w:r w:rsidRPr="00995B29">
              <w:rPr>
                <w:rFonts w:asciiTheme="majorHAnsi" w:hAnsiTheme="majorHAnsi" w:cstheme="majorHAnsi"/>
                <w:sz w:val="17"/>
                <w:szCs w:val="17"/>
              </w:rPr>
              <w:t>Poprawa skuteczności systemu przeciwdziałania i rozwiązywanie problemów społecznych i</w:t>
            </w:r>
            <w:r w:rsidR="00E95676">
              <w:rPr>
                <w:rFonts w:asciiTheme="majorHAnsi" w:hAnsiTheme="majorHAnsi" w:cstheme="majorHAnsi"/>
                <w:sz w:val="17"/>
                <w:szCs w:val="17"/>
              </w:rPr>
              <w:t> </w:t>
            </w:r>
            <w:r w:rsidRPr="00995B29">
              <w:rPr>
                <w:rFonts w:asciiTheme="majorHAnsi" w:hAnsiTheme="majorHAnsi" w:cstheme="majorHAnsi"/>
                <w:sz w:val="17"/>
                <w:szCs w:val="17"/>
              </w:rPr>
              <w:t>rodzinnych, w szczególności alkoholowych, narkotykowych i uzależnień behawioralnych, oraz pomocy potrzebującym</w:t>
            </w:r>
          </w:p>
        </w:tc>
        <w:tc>
          <w:tcPr>
            <w:tcW w:w="891" w:type="pct"/>
            <w:vAlign w:val="center"/>
          </w:tcPr>
          <w:p w14:paraId="1C3BFB4E" w14:textId="7858C80E" w:rsidR="00AB0076" w:rsidRPr="00B81DD5" w:rsidRDefault="00AB0076"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Liczba osób objętych leczeniem odwykowym</w:t>
            </w:r>
          </w:p>
        </w:tc>
        <w:tc>
          <w:tcPr>
            <w:tcW w:w="804" w:type="pct"/>
            <w:vAlign w:val="center"/>
          </w:tcPr>
          <w:p w14:paraId="24F21316" w14:textId="175F54F6" w:rsidR="00AB0076" w:rsidRPr="0009504D" w:rsidRDefault="00AB0076" w:rsidP="00157E90">
            <w:pPr>
              <w:spacing w:before="0" w:after="20" w:line="264" w:lineRule="auto"/>
              <w:jc w:val="center"/>
              <w:rPr>
                <w:rFonts w:asciiTheme="majorHAnsi" w:hAnsiTheme="majorHAnsi" w:cstheme="majorHAnsi"/>
                <w:sz w:val="18"/>
                <w:szCs w:val="18"/>
              </w:rPr>
            </w:pPr>
            <w:r w:rsidRPr="0009504D">
              <w:rPr>
                <w:rFonts w:asciiTheme="majorHAnsi" w:hAnsiTheme="majorHAnsi" w:cstheme="majorHAnsi"/>
                <w:sz w:val="18"/>
                <w:szCs w:val="18"/>
              </w:rPr>
              <w:t>Ośrodek Pomocy Społecznej w Poroninie</w:t>
            </w:r>
          </w:p>
          <w:p w14:paraId="75D309D5" w14:textId="203D4167" w:rsidR="00AB0076" w:rsidRPr="0009504D" w:rsidRDefault="00AB0076" w:rsidP="00157E90">
            <w:pPr>
              <w:spacing w:before="0" w:after="20" w:line="264" w:lineRule="auto"/>
              <w:jc w:val="center"/>
              <w:rPr>
                <w:rFonts w:asciiTheme="majorHAnsi" w:hAnsiTheme="majorHAnsi" w:cstheme="majorHAnsi"/>
                <w:sz w:val="18"/>
                <w:szCs w:val="18"/>
              </w:rPr>
            </w:pPr>
            <w:r w:rsidRPr="0009504D">
              <w:rPr>
                <w:rFonts w:asciiTheme="majorHAnsi" w:hAnsiTheme="majorHAnsi" w:cstheme="majorHAnsi"/>
                <w:sz w:val="18"/>
                <w:szCs w:val="18"/>
              </w:rPr>
              <w:t>Gminna Komisja Rozwiązywania Problemów Alkoholowych w Poroninie</w:t>
            </w:r>
          </w:p>
          <w:p w14:paraId="4424B055" w14:textId="3C2D1E39" w:rsidR="00AB0076" w:rsidRPr="0009504D" w:rsidRDefault="00AB0076" w:rsidP="00157E90">
            <w:pPr>
              <w:spacing w:before="0" w:after="20" w:line="264" w:lineRule="auto"/>
              <w:jc w:val="center"/>
              <w:rPr>
                <w:rFonts w:asciiTheme="majorHAnsi" w:hAnsiTheme="majorHAnsi" w:cstheme="majorHAnsi"/>
                <w:sz w:val="18"/>
                <w:szCs w:val="18"/>
              </w:rPr>
            </w:pPr>
            <w:r w:rsidRPr="0009504D">
              <w:rPr>
                <w:rFonts w:asciiTheme="majorHAnsi" w:hAnsiTheme="majorHAnsi" w:cstheme="majorHAnsi"/>
                <w:sz w:val="18"/>
                <w:szCs w:val="18"/>
              </w:rPr>
              <w:t>Pełnomocnik ds. Profilaktyki i Rozwiązywania Problemów Alkoholowych</w:t>
            </w:r>
          </w:p>
        </w:tc>
        <w:tc>
          <w:tcPr>
            <w:tcW w:w="748" w:type="pct"/>
            <w:vAlign w:val="center"/>
          </w:tcPr>
          <w:p w14:paraId="374B7099" w14:textId="4AF16A97" w:rsidR="00AB0076" w:rsidRPr="00B81DD5" w:rsidRDefault="00D95728" w:rsidP="00157E90">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57</w:t>
            </w:r>
            <w:r w:rsidR="00FA25BE">
              <w:rPr>
                <w:rFonts w:asciiTheme="majorHAnsi" w:hAnsiTheme="majorHAnsi" w:cstheme="majorHAnsi"/>
                <w:sz w:val="19"/>
                <w:szCs w:val="19"/>
              </w:rPr>
              <w:t xml:space="preserve"> osób </w:t>
            </w:r>
          </w:p>
          <w:p w14:paraId="4E8D9448" w14:textId="1FE4AE96" w:rsidR="00AB0076" w:rsidRPr="00B81DD5" w:rsidRDefault="00FA25BE"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[202</w:t>
            </w:r>
            <w:r>
              <w:rPr>
                <w:rFonts w:asciiTheme="majorHAnsi" w:eastAsia="Calibri" w:hAnsiTheme="majorHAnsi" w:cstheme="majorHAnsi"/>
                <w:bCs/>
                <w:iCs/>
                <w:sz w:val="19"/>
                <w:szCs w:val="19"/>
              </w:rPr>
              <w:t>4</w:t>
            </w:r>
            <w:r w:rsidRPr="00B81DD5">
              <w:rPr>
                <w:rFonts w:asciiTheme="majorHAnsi" w:eastAsia="Calibri" w:hAnsiTheme="majorHAnsi" w:cstheme="majorHAnsi"/>
                <w:bCs/>
                <w:iCs/>
                <w:sz w:val="19"/>
                <w:szCs w:val="19"/>
              </w:rPr>
              <w:t>]</w:t>
            </w:r>
          </w:p>
        </w:tc>
        <w:tc>
          <w:tcPr>
            <w:tcW w:w="748" w:type="pct"/>
            <w:vAlign w:val="center"/>
          </w:tcPr>
          <w:p w14:paraId="6F949E4E" w14:textId="227A12C3" w:rsidR="00AB0076" w:rsidRPr="00B81DD5" w:rsidRDefault="00D95728" w:rsidP="00157E90">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70</w:t>
            </w:r>
            <w:r w:rsidR="00FA25BE">
              <w:rPr>
                <w:rFonts w:asciiTheme="majorHAnsi" w:hAnsiTheme="majorHAnsi" w:cstheme="majorHAnsi"/>
                <w:sz w:val="19"/>
                <w:szCs w:val="19"/>
              </w:rPr>
              <w:t xml:space="preserve"> osób</w:t>
            </w:r>
          </w:p>
          <w:p w14:paraId="287E5B1C" w14:textId="230A69D0" w:rsidR="00AB0076" w:rsidRPr="00B81DD5" w:rsidRDefault="00FA25BE"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w:t>
            </w:r>
            <w:r>
              <w:rPr>
                <w:rFonts w:asciiTheme="majorHAnsi" w:eastAsia="Calibri" w:hAnsiTheme="majorHAnsi" w:cstheme="majorHAnsi"/>
                <w:bCs/>
                <w:iCs/>
                <w:sz w:val="19"/>
                <w:szCs w:val="19"/>
              </w:rPr>
              <w:t>30</w:t>
            </w:r>
            <w:r w:rsidRPr="00B81DD5">
              <w:rPr>
                <w:rFonts w:asciiTheme="majorHAnsi" w:eastAsia="Calibri" w:hAnsiTheme="majorHAnsi" w:cstheme="majorHAnsi"/>
                <w:bCs/>
                <w:iCs/>
                <w:sz w:val="19"/>
                <w:szCs w:val="19"/>
              </w:rPr>
              <w:t>]</w:t>
            </w:r>
          </w:p>
        </w:tc>
      </w:tr>
      <w:tr w:rsidR="00995B29" w:rsidRPr="00B81DD5" w14:paraId="7EA3CBE6" w14:textId="77777777" w:rsidTr="00995B29">
        <w:trPr>
          <w:trHeight w:val="61"/>
          <w:jc w:val="center"/>
        </w:trPr>
        <w:tc>
          <w:tcPr>
            <w:tcW w:w="963" w:type="pct"/>
            <w:vMerge w:val="restart"/>
            <w:shd w:val="clear" w:color="auto" w:fill="D9DFEF" w:themeFill="accent1" w:themeFillTint="33"/>
            <w:vAlign w:val="center"/>
          </w:tcPr>
          <w:p w14:paraId="7AD76ADF" w14:textId="00261604" w:rsidR="00AB0076" w:rsidRPr="00B81DD5" w:rsidRDefault="00AB0076" w:rsidP="00157E90">
            <w:pPr>
              <w:spacing w:before="0" w:after="20" w:line="264" w:lineRule="auto"/>
              <w:rPr>
                <w:rFonts w:asciiTheme="majorHAnsi" w:eastAsia="Palatino Linotype" w:hAnsiTheme="majorHAnsi" w:cstheme="majorHAnsi"/>
                <w:b/>
                <w:bCs/>
                <w:sz w:val="20"/>
              </w:rPr>
            </w:pPr>
            <w:r w:rsidRPr="00B81DD5">
              <w:rPr>
                <w:rFonts w:asciiTheme="majorHAnsi" w:eastAsia="Palatino Linotype" w:hAnsiTheme="majorHAnsi" w:cstheme="majorHAnsi"/>
                <w:b/>
                <w:bCs/>
                <w:sz w:val="20"/>
              </w:rPr>
              <w:t>3.4. Zapewnienie porządku i bezpieczeństwa publicznego</w:t>
            </w:r>
          </w:p>
        </w:tc>
        <w:tc>
          <w:tcPr>
            <w:tcW w:w="846" w:type="pct"/>
            <w:shd w:val="clear" w:color="auto" w:fill="FFFFFF"/>
            <w:vAlign w:val="center"/>
          </w:tcPr>
          <w:p w14:paraId="352BEA71" w14:textId="15615248" w:rsidR="00AB0076" w:rsidRPr="00B81DD5" w:rsidRDefault="00AB0076"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Poprawa gotowości interwencyjnej służb pożarniczych</w:t>
            </w:r>
          </w:p>
        </w:tc>
        <w:tc>
          <w:tcPr>
            <w:tcW w:w="891" w:type="pct"/>
            <w:vAlign w:val="center"/>
          </w:tcPr>
          <w:p w14:paraId="70CDCD96" w14:textId="1CBAB197" w:rsidR="00AB0076" w:rsidRPr="00B81DD5" w:rsidRDefault="00AB0076"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Średni wiek grup sprzętowych użytkowanych przez jednostki OSP</w:t>
            </w:r>
          </w:p>
        </w:tc>
        <w:tc>
          <w:tcPr>
            <w:tcW w:w="804" w:type="pct"/>
            <w:vAlign w:val="center"/>
          </w:tcPr>
          <w:p w14:paraId="2254D9D9" w14:textId="0C07EF88" w:rsidR="00AB0076" w:rsidRPr="00B81DD5" w:rsidRDefault="00AB0076"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Urząd Gminy Poronin</w:t>
            </w:r>
          </w:p>
        </w:tc>
        <w:tc>
          <w:tcPr>
            <w:tcW w:w="748" w:type="pct"/>
            <w:vAlign w:val="center"/>
          </w:tcPr>
          <w:p w14:paraId="712BB77C" w14:textId="244F8B8E" w:rsidR="00AB0076" w:rsidRPr="00B81DD5" w:rsidRDefault="00D95728" w:rsidP="00157E90">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13</w:t>
            </w:r>
            <w:r w:rsidR="00FA25BE">
              <w:rPr>
                <w:rFonts w:asciiTheme="majorHAnsi" w:hAnsiTheme="majorHAnsi" w:cstheme="majorHAnsi"/>
                <w:sz w:val="19"/>
                <w:szCs w:val="19"/>
              </w:rPr>
              <w:t xml:space="preserve"> lat</w:t>
            </w:r>
          </w:p>
          <w:p w14:paraId="2C36121B" w14:textId="618A28AD" w:rsidR="00AB0076" w:rsidRPr="00B81DD5" w:rsidRDefault="00FA25BE"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[202</w:t>
            </w:r>
            <w:r>
              <w:rPr>
                <w:rFonts w:asciiTheme="majorHAnsi" w:eastAsia="Calibri" w:hAnsiTheme="majorHAnsi" w:cstheme="majorHAnsi"/>
                <w:bCs/>
                <w:iCs/>
                <w:sz w:val="19"/>
                <w:szCs w:val="19"/>
              </w:rPr>
              <w:t>4</w:t>
            </w:r>
            <w:r w:rsidRPr="00B81DD5">
              <w:rPr>
                <w:rFonts w:asciiTheme="majorHAnsi" w:eastAsia="Calibri" w:hAnsiTheme="majorHAnsi" w:cstheme="majorHAnsi"/>
                <w:bCs/>
                <w:iCs/>
                <w:sz w:val="19"/>
                <w:szCs w:val="19"/>
              </w:rPr>
              <w:t>]</w:t>
            </w:r>
          </w:p>
        </w:tc>
        <w:tc>
          <w:tcPr>
            <w:tcW w:w="748" w:type="pct"/>
            <w:vAlign w:val="center"/>
          </w:tcPr>
          <w:p w14:paraId="4BA04C86" w14:textId="402A082D" w:rsidR="00AB0076" w:rsidRPr="00B81DD5" w:rsidRDefault="00D95728" w:rsidP="00157E90">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7</w:t>
            </w:r>
            <w:r w:rsidR="00FA25BE">
              <w:rPr>
                <w:rFonts w:asciiTheme="majorHAnsi" w:hAnsiTheme="majorHAnsi" w:cstheme="majorHAnsi"/>
                <w:sz w:val="19"/>
                <w:szCs w:val="19"/>
              </w:rPr>
              <w:t xml:space="preserve"> lat</w:t>
            </w:r>
          </w:p>
          <w:p w14:paraId="31615918" w14:textId="0C476611" w:rsidR="00AB0076" w:rsidRPr="00B81DD5" w:rsidRDefault="00FA25BE"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w:t>
            </w:r>
            <w:r>
              <w:rPr>
                <w:rFonts w:asciiTheme="majorHAnsi" w:eastAsia="Calibri" w:hAnsiTheme="majorHAnsi" w:cstheme="majorHAnsi"/>
                <w:bCs/>
                <w:iCs/>
                <w:sz w:val="19"/>
                <w:szCs w:val="19"/>
              </w:rPr>
              <w:t>30</w:t>
            </w:r>
            <w:r w:rsidRPr="00B81DD5">
              <w:rPr>
                <w:rFonts w:asciiTheme="majorHAnsi" w:eastAsia="Calibri" w:hAnsiTheme="majorHAnsi" w:cstheme="majorHAnsi"/>
                <w:bCs/>
                <w:iCs/>
                <w:sz w:val="19"/>
                <w:szCs w:val="19"/>
              </w:rPr>
              <w:t>]</w:t>
            </w:r>
          </w:p>
        </w:tc>
      </w:tr>
      <w:tr w:rsidR="00995B29" w:rsidRPr="00B81DD5" w14:paraId="7EA2B20B" w14:textId="77777777" w:rsidTr="00995B29">
        <w:trPr>
          <w:trHeight w:val="61"/>
          <w:jc w:val="center"/>
        </w:trPr>
        <w:tc>
          <w:tcPr>
            <w:tcW w:w="963" w:type="pct"/>
            <w:vMerge/>
            <w:shd w:val="clear" w:color="auto" w:fill="D9DFEF" w:themeFill="accent1" w:themeFillTint="33"/>
            <w:vAlign w:val="center"/>
          </w:tcPr>
          <w:p w14:paraId="6CD2431E" w14:textId="77777777" w:rsidR="00AB0076" w:rsidRPr="00B81DD5" w:rsidRDefault="00AB0076" w:rsidP="00157E90">
            <w:pPr>
              <w:spacing w:before="0" w:after="20" w:line="264" w:lineRule="auto"/>
              <w:rPr>
                <w:rFonts w:asciiTheme="majorHAnsi" w:eastAsia="Palatino Linotype" w:hAnsiTheme="majorHAnsi" w:cstheme="majorHAnsi"/>
                <w:b/>
                <w:bCs/>
                <w:sz w:val="20"/>
              </w:rPr>
            </w:pPr>
          </w:p>
        </w:tc>
        <w:tc>
          <w:tcPr>
            <w:tcW w:w="846" w:type="pct"/>
            <w:shd w:val="clear" w:color="auto" w:fill="FFFFFF"/>
            <w:vAlign w:val="center"/>
          </w:tcPr>
          <w:p w14:paraId="6B96DCF0" w14:textId="29DEDDB0" w:rsidR="00AB0076" w:rsidRPr="00E95676" w:rsidRDefault="00AB0076" w:rsidP="00157E90">
            <w:pPr>
              <w:spacing w:before="0" w:after="20" w:line="264" w:lineRule="auto"/>
              <w:jc w:val="center"/>
              <w:rPr>
                <w:rFonts w:asciiTheme="majorHAnsi" w:hAnsiTheme="majorHAnsi" w:cstheme="majorHAnsi"/>
                <w:sz w:val="17"/>
                <w:szCs w:val="17"/>
              </w:rPr>
            </w:pPr>
            <w:r w:rsidRPr="00E95676">
              <w:rPr>
                <w:rFonts w:asciiTheme="majorHAnsi" w:hAnsiTheme="majorHAnsi" w:cstheme="majorHAnsi"/>
                <w:sz w:val="17"/>
                <w:szCs w:val="17"/>
              </w:rPr>
              <w:t>Wzrost świadomości mieszkańców w</w:t>
            </w:r>
            <w:r w:rsidR="00E95676">
              <w:rPr>
                <w:rFonts w:asciiTheme="majorHAnsi" w:hAnsiTheme="majorHAnsi" w:cstheme="majorHAnsi"/>
                <w:sz w:val="17"/>
                <w:szCs w:val="17"/>
              </w:rPr>
              <w:t> </w:t>
            </w:r>
            <w:r w:rsidRPr="00E95676">
              <w:rPr>
                <w:rFonts w:asciiTheme="majorHAnsi" w:hAnsiTheme="majorHAnsi" w:cstheme="majorHAnsi"/>
                <w:sz w:val="17"/>
                <w:szCs w:val="17"/>
              </w:rPr>
              <w:t>zakresie bezpieczeństwa</w:t>
            </w:r>
          </w:p>
          <w:p w14:paraId="5965CCCF" w14:textId="42AD06D0" w:rsidR="00AB0076" w:rsidRPr="00E95676" w:rsidRDefault="00AB0076" w:rsidP="00157E90">
            <w:pPr>
              <w:spacing w:before="0" w:after="20" w:line="264" w:lineRule="auto"/>
              <w:jc w:val="center"/>
              <w:rPr>
                <w:rFonts w:asciiTheme="majorHAnsi" w:hAnsiTheme="majorHAnsi" w:cstheme="majorHAnsi"/>
                <w:sz w:val="17"/>
                <w:szCs w:val="17"/>
              </w:rPr>
            </w:pPr>
            <w:r w:rsidRPr="00E95676">
              <w:rPr>
                <w:rFonts w:asciiTheme="majorHAnsi" w:hAnsiTheme="majorHAnsi" w:cstheme="majorHAnsi"/>
                <w:sz w:val="17"/>
                <w:szCs w:val="17"/>
              </w:rPr>
              <w:t>Upowszechnienie postaw i </w:t>
            </w:r>
            <w:proofErr w:type="spellStart"/>
            <w:r w:rsidRPr="00E95676">
              <w:rPr>
                <w:rFonts w:asciiTheme="majorHAnsi" w:hAnsiTheme="majorHAnsi" w:cstheme="majorHAnsi"/>
                <w:sz w:val="17"/>
                <w:szCs w:val="17"/>
              </w:rPr>
              <w:t>zachowań</w:t>
            </w:r>
            <w:proofErr w:type="spellEnd"/>
            <w:r w:rsidRPr="00E95676">
              <w:rPr>
                <w:rFonts w:asciiTheme="majorHAnsi" w:hAnsiTheme="majorHAnsi" w:cstheme="majorHAnsi"/>
                <w:sz w:val="17"/>
                <w:szCs w:val="17"/>
              </w:rPr>
              <w:t xml:space="preserve"> unikania oraz właściwego reagowania w sytuacjach zagrożeń</w:t>
            </w:r>
          </w:p>
        </w:tc>
        <w:tc>
          <w:tcPr>
            <w:tcW w:w="891" w:type="pct"/>
            <w:vAlign w:val="center"/>
          </w:tcPr>
          <w:p w14:paraId="316F053B" w14:textId="5DEC6F32" w:rsidR="00AB0076" w:rsidRPr="00B81DD5" w:rsidRDefault="00AB0076"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Liczba zajęć z zakresu szeroko pojętego bezpieczeństwa w szkołach z</w:t>
            </w:r>
            <w:r w:rsidR="003A5C70" w:rsidRPr="00B81DD5">
              <w:rPr>
                <w:rFonts w:asciiTheme="majorHAnsi" w:hAnsiTheme="majorHAnsi" w:cstheme="majorHAnsi"/>
                <w:sz w:val="19"/>
                <w:szCs w:val="19"/>
              </w:rPr>
              <w:t> </w:t>
            </w:r>
            <w:r w:rsidRPr="00B81DD5">
              <w:rPr>
                <w:rFonts w:asciiTheme="majorHAnsi" w:hAnsiTheme="majorHAnsi" w:cstheme="majorHAnsi"/>
                <w:sz w:val="19"/>
                <w:szCs w:val="19"/>
              </w:rPr>
              <w:t>udziałem Policji i/lub Straży Pożarnej oraz liczba ich uczestników</w:t>
            </w:r>
          </w:p>
        </w:tc>
        <w:tc>
          <w:tcPr>
            <w:tcW w:w="804" w:type="pct"/>
            <w:vAlign w:val="center"/>
          </w:tcPr>
          <w:p w14:paraId="0B286EB8" w14:textId="277CE004" w:rsidR="00AB0076" w:rsidRPr="00B81DD5" w:rsidRDefault="00AB0076"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Placówki oświatowe</w:t>
            </w:r>
          </w:p>
        </w:tc>
        <w:tc>
          <w:tcPr>
            <w:tcW w:w="748" w:type="pct"/>
            <w:vAlign w:val="center"/>
          </w:tcPr>
          <w:p w14:paraId="6FB51A77" w14:textId="2CE00D87" w:rsidR="00AB0076" w:rsidRPr="00B81DD5" w:rsidRDefault="00D95728" w:rsidP="00157E90">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7</w:t>
            </w:r>
            <w:r w:rsidR="00FA25BE">
              <w:rPr>
                <w:rFonts w:asciiTheme="majorHAnsi" w:hAnsiTheme="majorHAnsi" w:cstheme="majorHAnsi"/>
                <w:sz w:val="19"/>
                <w:szCs w:val="19"/>
              </w:rPr>
              <w:t xml:space="preserve"> zajęć </w:t>
            </w:r>
          </w:p>
          <w:p w14:paraId="292C4ADB" w14:textId="2FAE9178" w:rsidR="0095643E" w:rsidRPr="00B81DD5" w:rsidRDefault="00D95728" w:rsidP="00995B29">
            <w:pPr>
              <w:spacing w:before="0" w:after="20" w:line="264"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553</w:t>
            </w:r>
            <w:r w:rsidR="00995B29">
              <w:rPr>
                <w:rFonts w:asciiTheme="majorHAnsi" w:eastAsia="Calibri" w:hAnsiTheme="majorHAnsi" w:cstheme="majorHAnsi"/>
                <w:bCs/>
                <w:iCs/>
                <w:sz w:val="19"/>
                <w:szCs w:val="19"/>
              </w:rPr>
              <w:t xml:space="preserve"> </w:t>
            </w:r>
            <w:r w:rsidR="00FA25BE">
              <w:rPr>
                <w:rFonts w:asciiTheme="majorHAnsi" w:eastAsia="Calibri" w:hAnsiTheme="majorHAnsi" w:cstheme="majorHAnsi"/>
                <w:bCs/>
                <w:iCs/>
                <w:sz w:val="19"/>
                <w:szCs w:val="19"/>
              </w:rPr>
              <w:t xml:space="preserve">uczestników </w:t>
            </w:r>
            <w:r w:rsidR="00FA25BE" w:rsidRPr="00B81DD5">
              <w:rPr>
                <w:rFonts w:asciiTheme="majorHAnsi" w:eastAsia="Calibri" w:hAnsiTheme="majorHAnsi" w:cstheme="majorHAnsi"/>
                <w:bCs/>
                <w:iCs/>
                <w:sz w:val="19"/>
                <w:szCs w:val="19"/>
              </w:rPr>
              <w:t>[202</w:t>
            </w:r>
            <w:r w:rsidR="00FA25BE">
              <w:rPr>
                <w:rFonts w:asciiTheme="majorHAnsi" w:eastAsia="Calibri" w:hAnsiTheme="majorHAnsi" w:cstheme="majorHAnsi"/>
                <w:bCs/>
                <w:iCs/>
                <w:sz w:val="19"/>
                <w:szCs w:val="19"/>
              </w:rPr>
              <w:t>4</w:t>
            </w:r>
            <w:r w:rsidR="00FA25BE" w:rsidRPr="00B81DD5">
              <w:rPr>
                <w:rFonts w:asciiTheme="majorHAnsi" w:eastAsia="Calibri" w:hAnsiTheme="majorHAnsi" w:cstheme="majorHAnsi"/>
                <w:bCs/>
                <w:iCs/>
                <w:sz w:val="19"/>
                <w:szCs w:val="19"/>
              </w:rPr>
              <w:t>]</w:t>
            </w:r>
          </w:p>
        </w:tc>
        <w:tc>
          <w:tcPr>
            <w:tcW w:w="748" w:type="pct"/>
            <w:vAlign w:val="center"/>
          </w:tcPr>
          <w:p w14:paraId="54D1676B" w14:textId="5FDC1F98" w:rsidR="00AB0076" w:rsidRPr="00B81DD5" w:rsidRDefault="00D95728" w:rsidP="00157E90">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13</w:t>
            </w:r>
            <w:r w:rsidR="00FA25BE">
              <w:rPr>
                <w:rFonts w:asciiTheme="majorHAnsi" w:hAnsiTheme="majorHAnsi" w:cstheme="majorHAnsi"/>
                <w:sz w:val="19"/>
                <w:szCs w:val="19"/>
              </w:rPr>
              <w:t xml:space="preserve"> zajęć </w:t>
            </w:r>
          </w:p>
          <w:p w14:paraId="23408E60" w14:textId="08C60D5C" w:rsidR="0095643E" w:rsidRPr="00B81DD5" w:rsidRDefault="00D95728" w:rsidP="00995B29">
            <w:pPr>
              <w:spacing w:before="0" w:after="20" w:line="264"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1</w:t>
            </w:r>
            <w:r w:rsidR="00995B29">
              <w:rPr>
                <w:rFonts w:asciiTheme="majorHAnsi" w:eastAsia="Calibri" w:hAnsiTheme="majorHAnsi" w:cstheme="majorHAnsi"/>
                <w:bCs/>
                <w:iCs/>
                <w:sz w:val="19"/>
                <w:szCs w:val="19"/>
              </w:rPr>
              <w:t> </w:t>
            </w:r>
            <w:r>
              <w:rPr>
                <w:rFonts w:asciiTheme="majorHAnsi" w:eastAsia="Calibri" w:hAnsiTheme="majorHAnsi" w:cstheme="majorHAnsi"/>
                <w:bCs/>
                <w:iCs/>
                <w:sz w:val="19"/>
                <w:szCs w:val="19"/>
              </w:rPr>
              <w:t>000</w:t>
            </w:r>
            <w:r w:rsidR="00995B29">
              <w:rPr>
                <w:rFonts w:asciiTheme="majorHAnsi" w:eastAsia="Calibri" w:hAnsiTheme="majorHAnsi" w:cstheme="majorHAnsi"/>
                <w:bCs/>
                <w:iCs/>
                <w:sz w:val="19"/>
                <w:szCs w:val="19"/>
              </w:rPr>
              <w:t xml:space="preserve"> </w:t>
            </w:r>
            <w:r w:rsidR="00FA25BE">
              <w:rPr>
                <w:rFonts w:asciiTheme="majorHAnsi" w:eastAsia="Calibri" w:hAnsiTheme="majorHAnsi" w:cstheme="majorHAnsi"/>
                <w:bCs/>
                <w:iCs/>
                <w:sz w:val="19"/>
                <w:szCs w:val="19"/>
              </w:rPr>
              <w:t xml:space="preserve">uczestników </w:t>
            </w:r>
            <w:r w:rsidR="00FA25BE" w:rsidRPr="00B81DD5">
              <w:rPr>
                <w:rFonts w:asciiTheme="majorHAnsi" w:eastAsia="Calibri" w:hAnsiTheme="majorHAnsi" w:cstheme="majorHAnsi"/>
                <w:bCs/>
                <w:iCs/>
                <w:sz w:val="19"/>
                <w:szCs w:val="19"/>
              </w:rPr>
              <w:t>[20</w:t>
            </w:r>
            <w:r w:rsidR="00FA25BE">
              <w:rPr>
                <w:rFonts w:asciiTheme="majorHAnsi" w:eastAsia="Calibri" w:hAnsiTheme="majorHAnsi" w:cstheme="majorHAnsi"/>
                <w:bCs/>
                <w:iCs/>
                <w:sz w:val="19"/>
                <w:szCs w:val="19"/>
              </w:rPr>
              <w:t>30</w:t>
            </w:r>
            <w:r w:rsidR="00FA25BE" w:rsidRPr="00B81DD5">
              <w:rPr>
                <w:rFonts w:asciiTheme="majorHAnsi" w:eastAsia="Calibri" w:hAnsiTheme="majorHAnsi" w:cstheme="majorHAnsi"/>
                <w:bCs/>
                <w:iCs/>
                <w:sz w:val="19"/>
                <w:szCs w:val="19"/>
              </w:rPr>
              <w:t>]</w:t>
            </w:r>
          </w:p>
        </w:tc>
      </w:tr>
    </w:tbl>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05" w:type="dxa"/>
        </w:tblCellMar>
        <w:tblLook w:val="00A0" w:firstRow="1" w:lastRow="0" w:firstColumn="1" w:lastColumn="0" w:noHBand="0" w:noVBand="0"/>
      </w:tblPr>
      <w:tblGrid>
        <w:gridCol w:w="1690"/>
        <w:gridCol w:w="1568"/>
        <w:gridCol w:w="1559"/>
        <w:gridCol w:w="1559"/>
        <w:gridCol w:w="1382"/>
        <w:gridCol w:w="1306"/>
      </w:tblGrid>
      <w:tr w:rsidR="00AB0076" w:rsidRPr="00B81DD5" w14:paraId="1663F75F" w14:textId="77777777" w:rsidTr="00E95676">
        <w:trPr>
          <w:trHeight w:val="351"/>
          <w:jc w:val="center"/>
        </w:trPr>
        <w:tc>
          <w:tcPr>
            <w:tcW w:w="9064" w:type="dxa"/>
            <w:gridSpan w:val="6"/>
            <w:shd w:val="clear" w:color="auto" w:fill="4A66AC" w:themeFill="accent1"/>
            <w:vAlign w:val="center"/>
          </w:tcPr>
          <w:p w14:paraId="5E3445BB" w14:textId="180A845B" w:rsidR="00AB0076" w:rsidRPr="00B81DD5" w:rsidRDefault="00AB0076" w:rsidP="00157E90">
            <w:pPr>
              <w:spacing w:before="0" w:after="20" w:line="264" w:lineRule="auto"/>
              <w:jc w:val="center"/>
              <w:rPr>
                <w:rFonts w:asciiTheme="majorHAnsi" w:eastAsia="Calibri" w:hAnsiTheme="majorHAnsi" w:cstheme="majorHAnsi"/>
                <w:b/>
                <w:sz w:val="20"/>
              </w:rPr>
            </w:pPr>
            <w:r w:rsidRPr="00B81DD5">
              <w:rPr>
                <w:rFonts w:asciiTheme="majorHAnsi" w:eastAsia="Calibri" w:hAnsiTheme="majorHAnsi" w:cstheme="majorHAnsi"/>
                <w:b/>
                <w:color w:val="FFFFFF" w:themeColor="background1"/>
                <w:sz w:val="20"/>
              </w:rPr>
              <w:t>OBSZAR STRATEGICZNY 4. ZARZĄDZANIE I PARTNERSTWO</w:t>
            </w:r>
          </w:p>
        </w:tc>
      </w:tr>
      <w:tr w:rsidR="00E95676" w:rsidRPr="00B81DD5" w14:paraId="6DD9389F" w14:textId="77777777" w:rsidTr="00E95676">
        <w:trPr>
          <w:trHeight w:val="567"/>
          <w:jc w:val="center"/>
        </w:trPr>
        <w:tc>
          <w:tcPr>
            <w:tcW w:w="1690" w:type="dxa"/>
            <w:shd w:val="clear" w:color="auto" w:fill="D9DFEF" w:themeFill="accent1" w:themeFillTint="33"/>
            <w:vAlign w:val="center"/>
          </w:tcPr>
          <w:p w14:paraId="1415A239" w14:textId="77777777" w:rsidR="00AB0076" w:rsidRPr="00B81DD5" w:rsidRDefault="00AB0076" w:rsidP="00157E90">
            <w:pPr>
              <w:spacing w:before="0" w:after="20" w:line="264" w:lineRule="auto"/>
              <w:jc w:val="center"/>
              <w:rPr>
                <w:rFonts w:asciiTheme="majorHAnsi" w:eastAsia="Palatino Linotype" w:hAnsiTheme="majorHAnsi" w:cstheme="majorHAnsi"/>
                <w:b/>
                <w:bCs/>
                <w:sz w:val="20"/>
              </w:rPr>
            </w:pPr>
            <w:r w:rsidRPr="00B81DD5">
              <w:rPr>
                <w:rFonts w:asciiTheme="majorHAnsi" w:eastAsia="Palatino Linotype" w:hAnsiTheme="majorHAnsi" w:cstheme="majorHAnsi"/>
                <w:b/>
                <w:sz w:val="20"/>
              </w:rPr>
              <w:t>Cele operacyjne:</w:t>
            </w:r>
          </w:p>
        </w:tc>
        <w:tc>
          <w:tcPr>
            <w:tcW w:w="1568" w:type="dxa"/>
            <w:shd w:val="clear" w:color="auto" w:fill="D9DFEF" w:themeFill="accent1" w:themeFillTint="33"/>
            <w:vAlign w:val="center"/>
          </w:tcPr>
          <w:p w14:paraId="1CFD2CB7" w14:textId="77777777" w:rsidR="00AB0076" w:rsidRPr="00B81DD5" w:rsidRDefault="00AB0076" w:rsidP="00157E90">
            <w:pPr>
              <w:spacing w:before="0" w:after="20" w:line="264" w:lineRule="auto"/>
              <w:jc w:val="center"/>
              <w:rPr>
                <w:rFonts w:asciiTheme="majorHAnsi" w:eastAsia="Palatino Linotype" w:hAnsiTheme="majorHAnsi" w:cstheme="majorHAnsi"/>
                <w:b/>
                <w:sz w:val="20"/>
              </w:rPr>
            </w:pPr>
            <w:r w:rsidRPr="00B81DD5">
              <w:rPr>
                <w:rFonts w:asciiTheme="majorHAnsi" w:eastAsia="Palatino Linotype" w:hAnsiTheme="majorHAnsi" w:cstheme="majorHAnsi"/>
                <w:b/>
                <w:sz w:val="20"/>
              </w:rPr>
              <w:t>Rezultat</w:t>
            </w:r>
          </w:p>
        </w:tc>
        <w:tc>
          <w:tcPr>
            <w:tcW w:w="1559" w:type="dxa"/>
            <w:shd w:val="clear" w:color="auto" w:fill="D9DFEF" w:themeFill="accent1" w:themeFillTint="33"/>
            <w:vAlign w:val="center"/>
          </w:tcPr>
          <w:p w14:paraId="37A93150" w14:textId="77777777" w:rsidR="00AB0076" w:rsidRPr="00B81DD5" w:rsidRDefault="00AB0076" w:rsidP="00157E90">
            <w:pPr>
              <w:spacing w:before="0" w:after="20" w:line="264" w:lineRule="auto"/>
              <w:jc w:val="center"/>
              <w:rPr>
                <w:rFonts w:asciiTheme="majorHAnsi" w:eastAsia="Palatino Linotype" w:hAnsiTheme="majorHAnsi" w:cstheme="majorHAnsi"/>
                <w:b/>
                <w:sz w:val="20"/>
              </w:rPr>
            </w:pPr>
            <w:r w:rsidRPr="00B81DD5">
              <w:rPr>
                <w:rFonts w:asciiTheme="majorHAnsi" w:eastAsia="Palatino Linotype" w:hAnsiTheme="majorHAnsi" w:cstheme="majorHAnsi"/>
                <w:b/>
                <w:sz w:val="20"/>
              </w:rPr>
              <w:t>Wskaźnik rezultatu</w:t>
            </w:r>
          </w:p>
        </w:tc>
        <w:tc>
          <w:tcPr>
            <w:tcW w:w="1559" w:type="dxa"/>
            <w:shd w:val="clear" w:color="auto" w:fill="D9DFEF" w:themeFill="accent1" w:themeFillTint="33"/>
            <w:vAlign w:val="center"/>
          </w:tcPr>
          <w:p w14:paraId="70D592D1" w14:textId="77777777" w:rsidR="00AB0076" w:rsidRPr="00B81DD5" w:rsidRDefault="00AB0076" w:rsidP="00157E90">
            <w:pPr>
              <w:spacing w:before="0" w:after="20" w:line="264" w:lineRule="auto"/>
              <w:jc w:val="center"/>
              <w:rPr>
                <w:rFonts w:asciiTheme="majorHAnsi" w:eastAsia="Palatino Linotype" w:hAnsiTheme="majorHAnsi" w:cstheme="majorHAnsi"/>
                <w:b/>
                <w:sz w:val="20"/>
              </w:rPr>
            </w:pPr>
            <w:r w:rsidRPr="00B81DD5">
              <w:rPr>
                <w:rFonts w:asciiTheme="majorHAnsi" w:eastAsia="Palatino Linotype" w:hAnsiTheme="majorHAnsi" w:cstheme="majorHAnsi"/>
                <w:b/>
                <w:sz w:val="20"/>
              </w:rPr>
              <w:t>Źródło pozyskiwania informacji</w:t>
            </w:r>
          </w:p>
        </w:tc>
        <w:tc>
          <w:tcPr>
            <w:tcW w:w="1382" w:type="dxa"/>
            <w:shd w:val="clear" w:color="auto" w:fill="D9DFEF" w:themeFill="accent1" w:themeFillTint="33"/>
            <w:vAlign w:val="center"/>
          </w:tcPr>
          <w:p w14:paraId="4C6E4413" w14:textId="77777777" w:rsidR="00AB0076" w:rsidRPr="00B81DD5" w:rsidRDefault="00AB0076" w:rsidP="00157E90">
            <w:pPr>
              <w:spacing w:before="0" w:after="20" w:line="264" w:lineRule="auto"/>
              <w:jc w:val="center"/>
              <w:rPr>
                <w:rFonts w:asciiTheme="majorHAnsi" w:eastAsia="Palatino Linotype" w:hAnsiTheme="majorHAnsi" w:cstheme="majorHAnsi"/>
                <w:b/>
                <w:sz w:val="20"/>
              </w:rPr>
            </w:pPr>
            <w:r w:rsidRPr="00B81DD5">
              <w:rPr>
                <w:rFonts w:asciiTheme="majorHAnsi" w:eastAsia="Palatino Linotype" w:hAnsiTheme="majorHAnsi" w:cstheme="majorHAnsi"/>
                <w:b/>
                <w:sz w:val="20"/>
              </w:rPr>
              <w:t>Wartość bazowa wskaźnika</w:t>
            </w:r>
          </w:p>
        </w:tc>
        <w:tc>
          <w:tcPr>
            <w:tcW w:w="1306" w:type="dxa"/>
            <w:shd w:val="clear" w:color="auto" w:fill="D9DFEF" w:themeFill="accent1" w:themeFillTint="33"/>
            <w:vAlign w:val="center"/>
          </w:tcPr>
          <w:p w14:paraId="3D367953" w14:textId="77777777" w:rsidR="00AB0076" w:rsidRPr="00B81DD5" w:rsidRDefault="00AB0076" w:rsidP="00157E90">
            <w:pPr>
              <w:spacing w:before="0" w:after="20" w:line="264" w:lineRule="auto"/>
              <w:jc w:val="center"/>
              <w:rPr>
                <w:rFonts w:asciiTheme="majorHAnsi" w:eastAsia="Palatino Linotype" w:hAnsiTheme="majorHAnsi" w:cstheme="majorHAnsi"/>
                <w:b/>
                <w:sz w:val="20"/>
              </w:rPr>
            </w:pPr>
            <w:r w:rsidRPr="00B81DD5">
              <w:rPr>
                <w:rFonts w:asciiTheme="majorHAnsi" w:eastAsia="Palatino Linotype" w:hAnsiTheme="majorHAnsi" w:cstheme="majorHAnsi"/>
                <w:b/>
                <w:sz w:val="20"/>
              </w:rPr>
              <w:t>Wartość docelowa wskaźnika</w:t>
            </w:r>
          </w:p>
        </w:tc>
      </w:tr>
      <w:tr w:rsidR="00E95676" w:rsidRPr="00B81DD5" w14:paraId="5EAAFC93" w14:textId="77777777" w:rsidTr="00E95676">
        <w:trPr>
          <w:trHeight w:val="644"/>
          <w:jc w:val="center"/>
        </w:trPr>
        <w:tc>
          <w:tcPr>
            <w:tcW w:w="1690" w:type="dxa"/>
            <w:vMerge w:val="restart"/>
            <w:shd w:val="clear" w:color="auto" w:fill="D9DFEF" w:themeFill="accent1" w:themeFillTint="33"/>
            <w:vAlign w:val="center"/>
          </w:tcPr>
          <w:p w14:paraId="415E12F0" w14:textId="28D7BE0B" w:rsidR="00AB0076" w:rsidRPr="00E95676" w:rsidRDefault="00AB0076" w:rsidP="00157E90">
            <w:pPr>
              <w:spacing w:before="0" w:after="20" w:line="264" w:lineRule="auto"/>
              <w:rPr>
                <w:rFonts w:asciiTheme="majorHAnsi" w:eastAsia="Palatino Linotype" w:hAnsiTheme="majorHAnsi" w:cstheme="majorHAnsi"/>
                <w:b/>
                <w:bCs/>
                <w:sz w:val="18"/>
                <w:szCs w:val="18"/>
              </w:rPr>
            </w:pPr>
            <w:r w:rsidRPr="00E95676">
              <w:rPr>
                <w:rFonts w:asciiTheme="majorHAnsi" w:eastAsia="Palatino Linotype" w:hAnsiTheme="majorHAnsi" w:cstheme="majorHAnsi"/>
                <w:b/>
                <w:bCs/>
                <w:sz w:val="18"/>
                <w:szCs w:val="18"/>
              </w:rPr>
              <w:t>4.1. Doskonalenie administracji oraz wielowymiarowego zarządzania publicznego</w:t>
            </w:r>
          </w:p>
        </w:tc>
        <w:tc>
          <w:tcPr>
            <w:tcW w:w="1568" w:type="dxa"/>
            <w:shd w:val="clear" w:color="auto" w:fill="FFFFFF"/>
            <w:vAlign w:val="center"/>
          </w:tcPr>
          <w:p w14:paraId="51095FAC" w14:textId="0D2B0159" w:rsidR="00AB0076" w:rsidRPr="00100708" w:rsidRDefault="0095643E" w:rsidP="00157E90">
            <w:pPr>
              <w:spacing w:before="0" w:after="20" w:line="264" w:lineRule="auto"/>
              <w:jc w:val="center"/>
              <w:rPr>
                <w:rFonts w:asciiTheme="majorHAnsi" w:hAnsiTheme="majorHAnsi" w:cstheme="majorHAnsi"/>
                <w:sz w:val="17"/>
                <w:szCs w:val="17"/>
              </w:rPr>
            </w:pPr>
            <w:r w:rsidRPr="00100708">
              <w:rPr>
                <w:rFonts w:asciiTheme="majorHAnsi" w:hAnsiTheme="majorHAnsi" w:cstheme="majorHAnsi"/>
                <w:sz w:val="17"/>
                <w:szCs w:val="17"/>
              </w:rPr>
              <w:t>Zwiększenie wielowymiarowej dostępności administracji lokalnej dla wszystkich mieszkańców, w</w:t>
            </w:r>
            <w:r w:rsidR="00E95676">
              <w:rPr>
                <w:rFonts w:asciiTheme="majorHAnsi" w:hAnsiTheme="majorHAnsi" w:cstheme="majorHAnsi"/>
                <w:sz w:val="17"/>
                <w:szCs w:val="17"/>
              </w:rPr>
              <w:t> </w:t>
            </w:r>
            <w:r w:rsidRPr="00100708">
              <w:rPr>
                <w:rFonts w:asciiTheme="majorHAnsi" w:hAnsiTheme="majorHAnsi" w:cstheme="majorHAnsi"/>
                <w:sz w:val="17"/>
                <w:szCs w:val="17"/>
              </w:rPr>
              <w:t>tym ze szczególnymi potrzebami</w:t>
            </w:r>
          </w:p>
        </w:tc>
        <w:tc>
          <w:tcPr>
            <w:tcW w:w="1559" w:type="dxa"/>
            <w:vAlign w:val="center"/>
          </w:tcPr>
          <w:p w14:paraId="6FA82532" w14:textId="46802C2D" w:rsidR="00AB0076" w:rsidRPr="00B81DD5" w:rsidRDefault="008E57D3" w:rsidP="00157E90">
            <w:pPr>
              <w:spacing w:before="0" w:after="20" w:line="264" w:lineRule="auto"/>
              <w:jc w:val="center"/>
              <w:rPr>
                <w:rFonts w:asciiTheme="majorHAnsi" w:hAnsiTheme="majorHAnsi" w:cstheme="majorHAnsi"/>
                <w:sz w:val="19"/>
                <w:szCs w:val="19"/>
              </w:rPr>
            </w:pPr>
            <w:r w:rsidRPr="008E57D3">
              <w:rPr>
                <w:rFonts w:asciiTheme="majorHAnsi" w:hAnsiTheme="majorHAnsi" w:cstheme="majorHAnsi"/>
                <w:sz w:val="19"/>
                <w:szCs w:val="19"/>
              </w:rPr>
              <w:t>Liczba zlikwidowanych barier architektonicznych w administracji publicznej</w:t>
            </w:r>
          </w:p>
        </w:tc>
        <w:tc>
          <w:tcPr>
            <w:tcW w:w="1559" w:type="dxa"/>
            <w:vAlign w:val="center"/>
          </w:tcPr>
          <w:p w14:paraId="20A7D598" w14:textId="2D7FFAF8" w:rsidR="00AB0076" w:rsidRPr="00B81DD5" w:rsidRDefault="00AB0076"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Urząd Gminy Poronin</w:t>
            </w:r>
          </w:p>
        </w:tc>
        <w:tc>
          <w:tcPr>
            <w:tcW w:w="1382" w:type="dxa"/>
            <w:vAlign w:val="center"/>
          </w:tcPr>
          <w:p w14:paraId="21CBD470" w14:textId="1FBA62EC" w:rsidR="00AB0076" w:rsidRPr="00FA25BE" w:rsidRDefault="008E57D3" w:rsidP="00157E90">
            <w:pPr>
              <w:spacing w:before="0" w:after="20" w:line="264" w:lineRule="auto"/>
              <w:jc w:val="center"/>
              <w:rPr>
                <w:rFonts w:asciiTheme="majorHAnsi" w:hAnsiTheme="majorHAnsi" w:cstheme="majorHAnsi"/>
                <w:sz w:val="17"/>
                <w:szCs w:val="17"/>
              </w:rPr>
            </w:pPr>
            <w:r w:rsidRPr="0095643E">
              <w:rPr>
                <w:rFonts w:asciiTheme="majorHAnsi" w:hAnsiTheme="majorHAnsi" w:cstheme="majorHAnsi"/>
                <w:sz w:val="17"/>
                <w:szCs w:val="17"/>
              </w:rPr>
              <w:t>5</w:t>
            </w:r>
            <w:r w:rsidR="00FA25BE">
              <w:rPr>
                <w:rFonts w:asciiTheme="majorHAnsi" w:hAnsiTheme="majorHAnsi" w:cstheme="majorHAnsi"/>
                <w:sz w:val="17"/>
                <w:szCs w:val="17"/>
              </w:rPr>
              <w:t xml:space="preserve"> zlikwidowanych barier </w:t>
            </w:r>
          </w:p>
          <w:p w14:paraId="61B9E762" w14:textId="698AFB12" w:rsidR="00AB0076" w:rsidRPr="0095643E" w:rsidRDefault="00FA25BE" w:rsidP="00157E90">
            <w:pPr>
              <w:spacing w:before="0" w:after="20" w:line="264" w:lineRule="auto"/>
              <w:jc w:val="center"/>
              <w:rPr>
                <w:rFonts w:asciiTheme="majorHAnsi" w:eastAsia="Calibri" w:hAnsiTheme="majorHAnsi" w:cstheme="majorHAnsi"/>
                <w:bCs/>
                <w:iCs/>
                <w:sz w:val="17"/>
                <w:szCs w:val="17"/>
              </w:rPr>
            </w:pPr>
            <w:r w:rsidRPr="00B81DD5">
              <w:rPr>
                <w:rFonts w:asciiTheme="majorHAnsi" w:eastAsia="Calibri" w:hAnsiTheme="majorHAnsi" w:cstheme="majorHAnsi"/>
                <w:bCs/>
                <w:iCs/>
                <w:sz w:val="19"/>
                <w:szCs w:val="19"/>
              </w:rPr>
              <w:t>[202</w:t>
            </w:r>
            <w:r>
              <w:rPr>
                <w:rFonts w:asciiTheme="majorHAnsi" w:eastAsia="Calibri" w:hAnsiTheme="majorHAnsi" w:cstheme="majorHAnsi"/>
                <w:bCs/>
                <w:iCs/>
                <w:sz w:val="19"/>
                <w:szCs w:val="19"/>
              </w:rPr>
              <w:t>4</w:t>
            </w:r>
            <w:r w:rsidRPr="00B81DD5">
              <w:rPr>
                <w:rFonts w:asciiTheme="majorHAnsi" w:eastAsia="Calibri" w:hAnsiTheme="majorHAnsi" w:cstheme="majorHAnsi"/>
                <w:bCs/>
                <w:iCs/>
                <w:sz w:val="19"/>
                <w:szCs w:val="19"/>
              </w:rPr>
              <w:t>]</w:t>
            </w:r>
          </w:p>
        </w:tc>
        <w:tc>
          <w:tcPr>
            <w:tcW w:w="1306" w:type="dxa"/>
            <w:vAlign w:val="center"/>
          </w:tcPr>
          <w:p w14:paraId="65A6DA4E" w14:textId="34907C4C" w:rsidR="00FA25BE" w:rsidRPr="00FA25BE" w:rsidRDefault="00FA25BE" w:rsidP="00FA25BE">
            <w:pPr>
              <w:spacing w:before="0" w:after="20" w:line="264" w:lineRule="auto"/>
              <w:jc w:val="center"/>
              <w:rPr>
                <w:rFonts w:asciiTheme="majorHAnsi" w:hAnsiTheme="majorHAnsi" w:cstheme="majorHAnsi"/>
                <w:sz w:val="17"/>
                <w:szCs w:val="17"/>
              </w:rPr>
            </w:pPr>
            <w:r>
              <w:rPr>
                <w:rFonts w:asciiTheme="majorHAnsi" w:hAnsiTheme="majorHAnsi" w:cstheme="majorHAnsi"/>
                <w:sz w:val="17"/>
                <w:szCs w:val="17"/>
              </w:rPr>
              <w:t xml:space="preserve">10 zlikwidowanych barier </w:t>
            </w:r>
          </w:p>
          <w:p w14:paraId="33EE792A" w14:textId="7006C469" w:rsidR="00AB0076" w:rsidRPr="0095643E" w:rsidRDefault="00FA25BE" w:rsidP="00FA25BE">
            <w:pPr>
              <w:spacing w:before="0" w:after="20" w:line="264" w:lineRule="auto"/>
              <w:jc w:val="center"/>
              <w:rPr>
                <w:rFonts w:asciiTheme="majorHAnsi" w:eastAsia="Calibri" w:hAnsiTheme="majorHAnsi" w:cstheme="majorHAnsi"/>
                <w:bCs/>
                <w:iCs/>
                <w:sz w:val="17"/>
                <w:szCs w:val="17"/>
              </w:rPr>
            </w:pPr>
            <w:r w:rsidRPr="00B81DD5">
              <w:rPr>
                <w:rFonts w:asciiTheme="majorHAnsi" w:eastAsia="Calibri" w:hAnsiTheme="majorHAnsi" w:cstheme="majorHAnsi"/>
                <w:bCs/>
                <w:iCs/>
                <w:sz w:val="19"/>
                <w:szCs w:val="19"/>
              </w:rPr>
              <w:t>[20</w:t>
            </w:r>
            <w:r>
              <w:rPr>
                <w:rFonts w:asciiTheme="majorHAnsi" w:eastAsia="Calibri" w:hAnsiTheme="majorHAnsi" w:cstheme="majorHAnsi"/>
                <w:bCs/>
                <w:iCs/>
                <w:sz w:val="19"/>
                <w:szCs w:val="19"/>
              </w:rPr>
              <w:t>30</w:t>
            </w:r>
            <w:r w:rsidRPr="00B81DD5">
              <w:rPr>
                <w:rFonts w:asciiTheme="majorHAnsi" w:eastAsia="Calibri" w:hAnsiTheme="majorHAnsi" w:cstheme="majorHAnsi"/>
                <w:bCs/>
                <w:iCs/>
                <w:sz w:val="19"/>
                <w:szCs w:val="19"/>
              </w:rPr>
              <w:t>]</w:t>
            </w:r>
          </w:p>
        </w:tc>
      </w:tr>
      <w:tr w:rsidR="00E95676" w:rsidRPr="00B81DD5" w14:paraId="60AD4EA5" w14:textId="77777777" w:rsidTr="00E95676">
        <w:trPr>
          <w:trHeight w:val="567"/>
          <w:jc w:val="center"/>
        </w:trPr>
        <w:tc>
          <w:tcPr>
            <w:tcW w:w="1690" w:type="dxa"/>
            <w:vMerge/>
            <w:shd w:val="clear" w:color="auto" w:fill="D9DFEF" w:themeFill="accent1" w:themeFillTint="33"/>
            <w:vAlign w:val="center"/>
          </w:tcPr>
          <w:p w14:paraId="60A875B5" w14:textId="77777777" w:rsidR="00AB0076" w:rsidRPr="00E95676" w:rsidRDefault="00AB0076" w:rsidP="00157E90">
            <w:pPr>
              <w:spacing w:before="0" w:after="20" w:line="264" w:lineRule="auto"/>
              <w:rPr>
                <w:rFonts w:asciiTheme="majorHAnsi" w:eastAsia="Palatino Linotype" w:hAnsiTheme="majorHAnsi" w:cstheme="majorHAnsi"/>
                <w:b/>
                <w:bCs/>
                <w:sz w:val="18"/>
                <w:szCs w:val="18"/>
              </w:rPr>
            </w:pPr>
          </w:p>
        </w:tc>
        <w:tc>
          <w:tcPr>
            <w:tcW w:w="1568" w:type="dxa"/>
            <w:shd w:val="clear" w:color="auto" w:fill="FFFFFF"/>
            <w:vAlign w:val="center"/>
          </w:tcPr>
          <w:p w14:paraId="3C308DC1" w14:textId="77777777" w:rsidR="00AB0076" w:rsidRPr="00E95676" w:rsidRDefault="00AB0076" w:rsidP="00157E90">
            <w:pPr>
              <w:spacing w:before="0" w:after="20" w:line="264" w:lineRule="auto"/>
              <w:jc w:val="center"/>
              <w:rPr>
                <w:rFonts w:asciiTheme="majorHAnsi" w:hAnsiTheme="majorHAnsi" w:cstheme="majorHAnsi"/>
                <w:sz w:val="18"/>
                <w:szCs w:val="18"/>
              </w:rPr>
            </w:pPr>
            <w:r w:rsidRPr="00E95676">
              <w:rPr>
                <w:rFonts w:asciiTheme="majorHAnsi" w:hAnsiTheme="majorHAnsi" w:cstheme="majorHAnsi"/>
                <w:sz w:val="18"/>
                <w:szCs w:val="18"/>
              </w:rPr>
              <w:t>Unowocześnienie i usprawnienie pracy administracji</w:t>
            </w:r>
          </w:p>
          <w:p w14:paraId="39B88695" w14:textId="2279EE29" w:rsidR="00AB0076" w:rsidRPr="00E95676" w:rsidRDefault="00AB0076" w:rsidP="00157E90">
            <w:pPr>
              <w:spacing w:before="0" w:after="20" w:line="264" w:lineRule="auto"/>
              <w:jc w:val="center"/>
              <w:rPr>
                <w:rFonts w:asciiTheme="majorHAnsi" w:hAnsiTheme="majorHAnsi" w:cstheme="majorHAnsi"/>
                <w:sz w:val="18"/>
                <w:szCs w:val="18"/>
              </w:rPr>
            </w:pPr>
            <w:r w:rsidRPr="00E95676">
              <w:rPr>
                <w:rFonts w:asciiTheme="majorHAnsi" w:hAnsiTheme="majorHAnsi" w:cstheme="majorHAnsi"/>
                <w:sz w:val="18"/>
                <w:szCs w:val="18"/>
              </w:rPr>
              <w:t>Wzrost dostępności, liczby, różnorodności i jakości e-usług</w:t>
            </w:r>
          </w:p>
        </w:tc>
        <w:tc>
          <w:tcPr>
            <w:tcW w:w="1559" w:type="dxa"/>
            <w:shd w:val="clear" w:color="auto" w:fill="FFFFFF"/>
            <w:vAlign w:val="center"/>
          </w:tcPr>
          <w:p w14:paraId="770FD632" w14:textId="13CBE316" w:rsidR="00AB0076" w:rsidRPr="00B81DD5" w:rsidRDefault="00AB0076"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Liczba dostępnych</w:t>
            </w:r>
            <w:r w:rsidR="00E95676">
              <w:rPr>
                <w:rFonts w:asciiTheme="majorHAnsi" w:hAnsiTheme="majorHAnsi" w:cstheme="majorHAnsi"/>
                <w:sz w:val="19"/>
                <w:szCs w:val="19"/>
              </w:rPr>
              <w:br/>
            </w:r>
            <w:r w:rsidRPr="00B81DD5">
              <w:rPr>
                <w:rFonts w:asciiTheme="majorHAnsi" w:hAnsiTheme="majorHAnsi" w:cstheme="majorHAnsi"/>
                <w:sz w:val="19"/>
                <w:szCs w:val="19"/>
              </w:rPr>
              <w:t>e-usług</w:t>
            </w:r>
          </w:p>
        </w:tc>
        <w:tc>
          <w:tcPr>
            <w:tcW w:w="1559" w:type="dxa"/>
            <w:shd w:val="clear" w:color="auto" w:fill="FFFFFF"/>
            <w:vAlign w:val="center"/>
          </w:tcPr>
          <w:p w14:paraId="359934BA" w14:textId="3F1ADE43" w:rsidR="00AB0076" w:rsidRPr="00B81DD5" w:rsidRDefault="00AB0076"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Urząd Gminy Poronin</w:t>
            </w:r>
          </w:p>
        </w:tc>
        <w:tc>
          <w:tcPr>
            <w:tcW w:w="1382" w:type="dxa"/>
            <w:vAlign w:val="center"/>
          </w:tcPr>
          <w:p w14:paraId="51888116" w14:textId="5E3F2C61" w:rsidR="00AB0076" w:rsidRPr="00B81DD5" w:rsidRDefault="008E57D3" w:rsidP="00221634">
            <w:pPr>
              <w:spacing w:before="0" w:after="20" w:line="264" w:lineRule="auto"/>
              <w:jc w:val="center"/>
              <w:rPr>
                <w:rFonts w:asciiTheme="majorHAnsi" w:eastAsia="Calibri" w:hAnsiTheme="majorHAnsi" w:cstheme="majorHAnsi"/>
                <w:bCs/>
                <w:iCs/>
                <w:sz w:val="19"/>
                <w:szCs w:val="19"/>
              </w:rPr>
            </w:pPr>
            <w:r>
              <w:rPr>
                <w:rFonts w:asciiTheme="majorHAnsi" w:hAnsiTheme="majorHAnsi" w:cstheme="majorHAnsi"/>
                <w:sz w:val="19"/>
                <w:szCs w:val="19"/>
              </w:rPr>
              <w:t>47</w:t>
            </w:r>
            <w:r w:rsidR="00221634">
              <w:rPr>
                <w:rFonts w:asciiTheme="majorHAnsi" w:hAnsiTheme="majorHAnsi" w:cstheme="majorHAnsi"/>
                <w:sz w:val="19"/>
                <w:szCs w:val="19"/>
              </w:rPr>
              <w:t xml:space="preserve"> e-usług </w:t>
            </w:r>
            <w:r w:rsidR="00221634" w:rsidRPr="00B81DD5">
              <w:rPr>
                <w:rFonts w:asciiTheme="majorHAnsi" w:eastAsia="Calibri" w:hAnsiTheme="majorHAnsi" w:cstheme="majorHAnsi"/>
                <w:bCs/>
                <w:iCs/>
                <w:sz w:val="19"/>
                <w:szCs w:val="19"/>
              </w:rPr>
              <w:t>[202</w:t>
            </w:r>
            <w:r w:rsidR="00221634">
              <w:rPr>
                <w:rFonts w:asciiTheme="majorHAnsi" w:eastAsia="Calibri" w:hAnsiTheme="majorHAnsi" w:cstheme="majorHAnsi"/>
                <w:bCs/>
                <w:iCs/>
                <w:sz w:val="19"/>
                <w:szCs w:val="19"/>
              </w:rPr>
              <w:t>4</w:t>
            </w:r>
            <w:r w:rsidR="00221634" w:rsidRPr="00B81DD5">
              <w:rPr>
                <w:rFonts w:asciiTheme="majorHAnsi" w:eastAsia="Calibri" w:hAnsiTheme="majorHAnsi" w:cstheme="majorHAnsi"/>
                <w:bCs/>
                <w:iCs/>
                <w:sz w:val="19"/>
                <w:szCs w:val="19"/>
              </w:rPr>
              <w:t>]</w:t>
            </w:r>
          </w:p>
        </w:tc>
        <w:tc>
          <w:tcPr>
            <w:tcW w:w="1306" w:type="dxa"/>
            <w:vAlign w:val="center"/>
          </w:tcPr>
          <w:p w14:paraId="7CCD07B3" w14:textId="0A8E4A9B" w:rsidR="0009504D" w:rsidRPr="00B81DD5" w:rsidRDefault="008E57D3" w:rsidP="00157E90">
            <w:pPr>
              <w:spacing w:before="0" w:after="20" w:line="264"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60</w:t>
            </w:r>
            <w:r w:rsidR="00221634">
              <w:rPr>
                <w:rFonts w:asciiTheme="majorHAnsi" w:eastAsia="Calibri" w:hAnsiTheme="majorHAnsi" w:cstheme="majorHAnsi"/>
                <w:bCs/>
                <w:iCs/>
                <w:sz w:val="19"/>
                <w:szCs w:val="19"/>
              </w:rPr>
              <w:t xml:space="preserve"> </w:t>
            </w:r>
            <w:r w:rsidR="00221634">
              <w:rPr>
                <w:rFonts w:asciiTheme="majorHAnsi" w:hAnsiTheme="majorHAnsi" w:cstheme="majorHAnsi"/>
                <w:sz w:val="19"/>
                <w:szCs w:val="19"/>
              </w:rPr>
              <w:t xml:space="preserve">e-usług </w:t>
            </w:r>
            <w:r w:rsidR="00221634" w:rsidRPr="00B81DD5">
              <w:rPr>
                <w:rFonts w:asciiTheme="majorHAnsi" w:eastAsia="Calibri" w:hAnsiTheme="majorHAnsi" w:cstheme="majorHAnsi"/>
                <w:bCs/>
                <w:iCs/>
                <w:sz w:val="19"/>
                <w:szCs w:val="19"/>
              </w:rPr>
              <w:t>[20</w:t>
            </w:r>
            <w:r w:rsidR="00221634">
              <w:rPr>
                <w:rFonts w:asciiTheme="majorHAnsi" w:eastAsia="Calibri" w:hAnsiTheme="majorHAnsi" w:cstheme="majorHAnsi"/>
                <w:bCs/>
                <w:iCs/>
                <w:sz w:val="19"/>
                <w:szCs w:val="19"/>
              </w:rPr>
              <w:t>30</w:t>
            </w:r>
            <w:r w:rsidR="00221634" w:rsidRPr="00B81DD5">
              <w:rPr>
                <w:rFonts w:asciiTheme="majorHAnsi" w:eastAsia="Calibri" w:hAnsiTheme="majorHAnsi" w:cstheme="majorHAnsi"/>
                <w:bCs/>
                <w:iCs/>
                <w:sz w:val="19"/>
                <w:szCs w:val="19"/>
              </w:rPr>
              <w:t>]</w:t>
            </w:r>
          </w:p>
        </w:tc>
      </w:tr>
      <w:tr w:rsidR="00E95676" w:rsidRPr="00B81DD5" w14:paraId="64570C21" w14:textId="77777777" w:rsidTr="00E95676">
        <w:trPr>
          <w:trHeight w:val="1117"/>
          <w:jc w:val="center"/>
        </w:trPr>
        <w:tc>
          <w:tcPr>
            <w:tcW w:w="1690" w:type="dxa"/>
            <w:vMerge w:val="restart"/>
            <w:shd w:val="clear" w:color="auto" w:fill="D9DFEF" w:themeFill="accent1" w:themeFillTint="33"/>
            <w:vAlign w:val="center"/>
          </w:tcPr>
          <w:p w14:paraId="73AEEA14" w14:textId="188E07FB" w:rsidR="00157E90" w:rsidRPr="00E95676" w:rsidRDefault="00157E90" w:rsidP="00157E90">
            <w:pPr>
              <w:spacing w:before="0" w:after="20" w:line="264" w:lineRule="auto"/>
              <w:rPr>
                <w:rFonts w:asciiTheme="majorHAnsi" w:eastAsia="Palatino Linotype" w:hAnsiTheme="majorHAnsi" w:cstheme="majorHAnsi"/>
                <w:b/>
                <w:bCs/>
                <w:sz w:val="18"/>
                <w:szCs w:val="18"/>
              </w:rPr>
            </w:pPr>
            <w:r w:rsidRPr="00E95676">
              <w:rPr>
                <w:rFonts w:asciiTheme="majorHAnsi" w:eastAsia="Palatino Linotype" w:hAnsiTheme="majorHAnsi" w:cstheme="majorHAnsi"/>
                <w:b/>
                <w:bCs/>
                <w:sz w:val="18"/>
                <w:szCs w:val="18"/>
              </w:rPr>
              <w:t>4.2. Rozwój współpracy na poziomie lokalnym i ponadlokalnym wraz ze wsparciem aktywizacji i partycypacji społecznej</w:t>
            </w:r>
          </w:p>
        </w:tc>
        <w:tc>
          <w:tcPr>
            <w:tcW w:w="1568" w:type="dxa"/>
            <w:shd w:val="clear" w:color="auto" w:fill="FFFFFF"/>
            <w:vAlign w:val="center"/>
          </w:tcPr>
          <w:p w14:paraId="3BB4CA66" w14:textId="77777777" w:rsidR="00157E90" w:rsidRPr="00995B29" w:rsidRDefault="00157E90" w:rsidP="00157E90">
            <w:pPr>
              <w:spacing w:before="0" w:after="20" w:line="264" w:lineRule="auto"/>
              <w:jc w:val="center"/>
              <w:rPr>
                <w:rFonts w:asciiTheme="majorHAnsi" w:hAnsiTheme="majorHAnsi" w:cstheme="majorHAnsi"/>
                <w:sz w:val="18"/>
                <w:szCs w:val="18"/>
              </w:rPr>
            </w:pPr>
            <w:r w:rsidRPr="00995B29">
              <w:rPr>
                <w:rFonts w:asciiTheme="majorHAnsi" w:hAnsiTheme="majorHAnsi" w:cstheme="majorHAnsi"/>
                <w:sz w:val="18"/>
                <w:szCs w:val="18"/>
              </w:rPr>
              <w:t xml:space="preserve">Wzrost znaczenia i profesjonalizacja organizacji pozarządowych </w:t>
            </w:r>
          </w:p>
          <w:p w14:paraId="1856EED0" w14:textId="2F82AE25" w:rsidR="00157E90" w:rsidRPr="00995B29" w:rsidRDefault="00157E90" w:rsidP="00157E90">
            <w:pPr>
              <w:spacing w:before="0" w:after="20" w:line="264" w:lineRule="auto"/>
              <w:jc w:val="center"/>
              <w:rPr>
                <w:rFonts w:asciiTheme="majorHAnsi" w:hAnsiTheme="majorHAnsi" w:cstheme="majorHAnsi"/>
                <w:sz w:val="18"/>
                <w:szCs w:val="18"/>
              </w:rPr>
            </w:pPr>
            <w:r w:rsidRPr="00995B29">
              <w:rPr>
                <w:rFonts w:asciiTheme="majorHAnsi" w:hAnsiTheme="majorHAnsi" w:cstheme="majorHAnsi"/>
                <w:sz w:val="18"/>
                <w:szCs w:val="18"/>
              </w:rPr>
              <w:t>Rozwój procesów współpracy międzysektorowej</w:t>
            </w:r>
          </w:p>
        </w:tc>
        <w:tc>
          <w:tcPr>
            <w:tcW w:w="1559" w:type="dxa"/>
            <w:shd w:val="clear" w:color="auto" w:fill="FFFFFF"/>
            <w:vAlign w:val="center"/>
          </w:tcPr>
          <w:p w14:paraId="5A146A9E" w14:textId="4A600BC1" w:rsidR="00157E90" w:rsidRPr="00B81DD5" w:rsidRDefault="00157E90" w:rsidP="00157E90">
            <w:pPr>
              <w:spacing w:before="0" w:after="20" w:line="264" w:lineRule="auto"/>
              <w:jc w:val="center"/>
              <w:rPr>
                <w:rFonts w:asciiTheme="majorHAnsi" w:hAnsiTheme="majorHAnsi" w:cstheme="majorHAnsi"/>
                <w:noProof/>
                <w:sz w:val="19"/>
                <w:szCs w:val="19"/>
                <w:lang w:eastAsia="pl-PL"/>
              </w:rPr>
            </w:pPr>
            <w:r w:rsidRPr="00B81DD5">
              <w:rPr>
                <w:rFonts w:asciiTheme="majorHAnsi" w:hAnsiTheme="majorHAnsi" w:cstheme="majorHAnsi"/>
                <w:noProof/>
                <w:sz w:val="19"/>
                <w:szCs w:val="19"/>
                <w:lang w:eastAsia="pl-PL"/>
              </w:rPr>
              <w:t>Liczba zadań publicznych gminy realizowanych przez organizacje pozarządowe oraz ich sumaryczna wartość</w:t>
            </w:r>
          </w:p>
        </w:tc>
        <w:tc>
          <w:tcPr>
            <w:tcW w:w="1559" w:type="dxa"/>
            <w:shd w:val="clear" w:color="auto" w:fill="FFFFFF"/>
            <w:vAlign w:val="center"/>
          </w:tcPr>
          <w:p w14:paraId="5C4B0D0F" w14:textId="3105881B" w:rsidR="00157E90" w:rsidRPr="00B81DD5" w:rsidRDefault="00157E90" w:rsidP="00157E90">
            <w:pPr>
              <w:spacing w:before="0" w:after="20" w:line="264" w:lineRule="auto"/>
              <w:jc w:val="center"/>
              <w:rPr>
                <w:rFonts w:asciiTheme="majorHAnsi" w:eastAsia="Calibri" w:hAnsiTheme="majorHAnsi" w:cstheme="majorHAnsi"/>
                <w:sz w:val="19"/>
                <w:szCs w:val="19"/>
              </w:rPr>
            </w:pPr>
            <w:r w:rsidRPr="00B81DD5">
              <w:rPr>
                <w:rFonts w:asciiTheme="majorHAnsi" w:hAnsiTheme="majorHAnsi" w:cstheme="majorHAnsi"/>
                <w:sz w:val="19"/>
                <w:szCs w:val="19"/>
              </w:rPr>
              <w:t>Urząd Gminy Poronin</w:t>
            </w:r>
          </w:p>
        </w:tc>
        <w:tc>
          <w:tcPr>
            <w:tcW w:w="1382" w:type="dxa"/>
            <w:vAlign w:val="center"/>
          </w:tcPr>
          <w:p w14:paraId="3C434196" w14:textId="330A4419" w:rsidR="00157E90" w:rsidRPr="00B81DD5" w:rsidRDefault="008E57D3" w:rsidP="00157E90">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13</w:t>
            </w:r>
            <w:r w:rsidR="00606201">
              <w:rPr>
                <w:rFonts w:asciiTheme="majorHAnsi" w:hAnsiTheme="majorHAnsi" w:cstheme="majorHAnsi"/>
                <w:sz w:val="19"/>
                <w:szCs w:val="19"/>
              </w:rPr>
              <w:t xml:space="preserve"> zadań</w:t>
            </w:r>
            <w:r w:rsidR="0009504D">
              <w:rPr>
                <w:rFonts w:asciiTheme="majorHAnsi" w:hAnsiTheme="majorHAnsi" w:cstheme="majorHAnsi"/>
                <w:sz w:val="19"/>
                <w:szCs w:val="19"/>
              </w:rPr>
              <w:t xml:space="preserve"> </w:t>
            </w:r>
          </w:p>
          <w:p w14:paraId="7E063C2A" w14:textId="77777777" w:rsidR="00157E90" w:rsidRDefault="00D83005" w:rsidP="00157E90">
            <w:pPr>
              <w:spacing w:before="0" w:after="20" w:line="264"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130 000 zł</w:t>
            </w:r>
          </w:p>
          <w:p w14:paraId="4640D43C" w14:textId="3FA9B82B" w:rsidR="0009504D" w:rsidRPr="00B81DD5" w:rsidRDefault="00975A97" w:rsidP="00157E90">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[202</w:t>
            </w:r>
            <w:r>
              <w:rPr>
                <w:rFonts w:asciiTheme="majorHAnsi" w:eastAsia="Calibri" w:hAnsiTheme="majorHAnsi" w:cstheme="majorHAnsi"/>
                <w:bCs/>
                <w:iCs/>
                <w:sz w:val="19"/>
                <w:szCs w:val="19"/>
              </w:rPr>
              <w:t>4</w:t>
            </w:r>
            <w:r w:rsidRPr="00B81DD5">
              <w:rPr>
                <w:rFonts w:asciiTheme="majorHAnsi" w:eastAsia="Calibri" w:hAnsiTheme="majorHAnsi" w:cstheme="majorHAnsi"/>
                <w:bCs/>
                <w:iCs/>
                <w:sz w:val="19"/>
                <w:szCs w:val="19"/>
              </w:rPr>
              <w:t>]</w:t>
            </w:r>
          </w:p>
        </w:tc>
        <w:tc>
          <w:tcPr>
            <w:tcW w:w="1306" w:type="dxa"/>
            <w:vAlign w:val="center"/>
          </w:tcPr>
          <w:p w14:paraId="299179D1" w14:textId="62B3DB81" w:rsidR="00157E90" w:rsidRPr="00B81DD5" w:rsidRDefault="00D83005" w:rsidP="00157E90">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20</w:t>
            </w:r>
            <w:r w:rsidR="00975A97">
              <w:rPr>
                <w:rFonts w:asciiTheme="majorHAnsi" w:hAnsiTheme="majorHAnsi" w:cstheme="majorHAnsi"/>
                <w:sz w:val="19"/>
                <w:szCs w:val="19"/>
              </w:rPr>
              <w:t xml:space="preserve"> zadań</w:t>
            </w:r>
          </w:p>
          <w:p w14:paraId="6789086C" w14:textId="77777777" w:rsidR="00995B29" w:rsidRDefault="00D83005" w:rsidP="00995B29">
            <w:pPr>
              <w:spacing w:before="0" w:after="20" w:line="264" w:lineRule="auto"/>
              <w:jc w:val="center"/>
              <w:rPr>
                <w:rFonts w:asciiTheme="majorHAnsi" w:eastAsia="Calibri" w:hAnsiTheme="majorHAnsi" w:cstheme="majorHAnsi"/>
                <w:bCs/>
                <w:iCs/>
                <w:sz w:val="19"/>
                <w:szCs w:val="19"/>
              </w:rPr>
            </w:pPr>
            <w:r>
              <w:rPr>
                <w:rFonts w:asciiTheme="majorHAnsi" w:eastAsia="Calibri" w:hAnsiTheme="majorHAnsi" w:cstheme="majorHAnsi"/>
                <w:bCs/>
                <w:iCs/>
                <w:sz w:val="19"/>
                <w:szCs w:val="19"/>
              </w:rPr>
              <w:t>200 000 zł</w:t>
            </w:r>
          </w:p>
          <w:p w14:paraId="401AEF31" w14:textId="6A44AC0B" w:rsidR="0009504D" w:rsidRPr="00B81DD5" w:rsidRDefault="00975A97" w:rsidP="00995B29">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w:t>
            </w:r>
            <w:r>
              <w:rPr>
                <w:rFonts w:asciiTheme="majorHAnsi" w:eastAsia="Calibri" w:hAnsiTheme="majorHAnsi" w:cstheme="majorHAnsi"/>
                <w:bCs/>
                <w:iCs/>
                <w:sz w:val="19"/>
                <w:szCs w:val="19"/>
              </w:rPr>
              <w:t>30</w:t>
            </w:r>
            <w:r w:rsidRPr="00B81DD5">
              <w:rPr>
                <w:rFonts w:asciiTheme="majorHAnsi" w:eastAsia="Calibri" w:hAnsiTheme="majorHAnsi" w:cstheme="majorHAnsi"/>
                <w:bCs/>
                <w:iCs/>
                <w:sz w:val="19"/>
                <w:szCs w:val="19"/>
              </w:rPr>
              <w:t>]</w:t>
            </w:r>
          </w:p>
        </w:tc>
      </w:tr>
      <w:tr w:rsidR="00E95676" w:rsidRPr="00B81DD5" w14:paraId="5E456E68" w14:textId="77777777" w:rsidTr="00E95676">
        <w:trPr>
          <w:trHeight w:val="213"/>
          <w:jc w:val="center"/>
        </w:trPr>
        <w:tc>
          <w:tcPr>
            <w:tcW w:w="1690" w:type="dxa"/>
            <w:vMerge/>
            <w:shd w:val="clear" w:color="auto" w:fill="D9DFEF" w:themeFill="accent1" w:themeFillTint="33"/>
            <w:vAlign w:val="center"/>
          </w:tcPr>
          <w:p w14:paraId="7A794C50" w14:textId="77777777" w:rsidR="00157E90" w:rsidRPr="00B81DD5" w:rsidRDefault="00157E90" w:rsidP="00157E90">
            <w:pPr>
              <w:spacing w:before="0" w:after="20" w:line="264" w:lineRule="auto"/>
              <w:rPr>
                <w:rFonts w:asciiTheme="majorHAnsi" w:eastAsia="Palatino Linotype" w:hAnsiTheme="majorHAnsi" w:cstheme="majorHAnsi"/>
                <w:b/>
                <w:bCs/>
                <w:sz w:val="20"/>
              </w:rPr>
            </w:pPr>
          </w:p>
        </w:tc>
        <w:tc>
          <w:tcPr>
            <w:tcW w:w="1568" w:type="dxa"/>
            <w:shd w:val="clear" w:color="auto" w:fill="FFFFFF"/>
            <w:vAlign w:val="center"/>
          </w:tcPr>
          <w:p w14:paraId="1A71A2B5" w14:textId="7535228A" w:rsidR="00157E90" w:rsidRPr="00B81DD5" w:rsidRDefault="00157E90"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Zacieśnianie i</w:t>
            </w:r>
            <w:r w:rsidR="00995B29">
              <w:rPr>
                <w:rFonts w:asciiTheme="majorHAnsi" w:hAnsiTheme="majorHAnsi" w:cstheme="majorHAnsi"/>
                <w:sz w:val="19"/>
                <w:szCs w:val="19"/>
              </w:rPr>
              <w:t> </w:t>
            </w:r>
            <w:r w:rsidRPr="00B81DD5">
              <w:rPr>
                <w:rFonts w:asciiTheme="majorHAnsi" w:hAnsiTheme="majorHAnsi" w:cstheme="majorHAnsi"/>
                <w:sz w:val="19"/>
                <w:szCs w:val="19"/>
              </w:rPr>
              <w:t>koncentracja współpracy w</w:t>
            </w:r>
            <w:r w:rsidR="00995B29">
              <w:rPr>
                <w:rFonts w:asciiTheme="majorHAnsi" w:hAnsiTheme="majorHAnsi" w:cstheme="majorHAnsi"/>
                <w:sz w:val="19"/>
                <w:szCs w:val="19"/>
              </w:rPr>
              <w:t> </w:t>
            </w:r>
            <w:r w:rsidRPr="00B81DD5">
              <w:rPr>
                <w:rFonts w:asciiTheme="majorHAnsi" w:hAnsiTheme="majorHAnsi" w:cstheme="majorHAnsi"/>
                <w:sz w:val="19"/>
                <w:szCs w:val="19"/>
              </w:rPr>
              <w:t xml:space="preserve">ramach Stowarzyszenia Podhalański Obszar Funkcjonalny </w:t>
            </w:r>
          </w:p>
        </w:tc>
        <w:tc>
          <w:tcPr>
            <w:tcW w:w="1559" w:type="dxa"/>
            <w:vAlign w:val="center"/>
          </w:tcPr>
          <w:p w14:paraId="147BC728" w14:textId="5CC58842" w:rsidR="00157E90" w:rsidRPr="00B81DD5" w:rsidRDefault="00157E90"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Liczba projektów w ramach Stowarzyszenia Podhalański Obszar Funkcjonalny, ich wartość oraz liczba beneficjentów</w:t>
            </w:r>
          </w:p>
        </w:tc>
        <w:tc>
          <w:tcPr>
            <w:tcW w:w="1559" w:type="dxa"/>
            <w:vAlign w:val="center"/>
          </w:tcPr>
          <w:p w14:paraId="6B94155B" w14:textId="3280C408" w:rsidR="00157E90" w:rsidRPr="00B81DD5" w:rsidRDefault="00157E90" w:rsidP="00157E90">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Urząd Gminy Poronin</w:t>
            </w:r>
          </w:p>
        </w:tc>
        <w:tc>
          <w:tcPr>
            <w:tcW w:w="1382" w:type="dxa"/>
            <w:vAlign w:val="center"/>
          </w:tcPr>
          <w:p w14:paraId="10ED43BF" w14:textId="127AF8FA" w:rsidR="00157E90" w:rsidRDefault="007458D1" w:rsidP="00157E90">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0</w:t>
            </w:r>
            <w:r w:rsidR="00D83005">
              <w:rPr>
                <w:rFonts w:asciiTheme="majorHAnsi" w:hAnsiTheme="majorHAnsi" w:cstheme="majorHAnsi"/>
                <w:sz w:val="19"/>
                <w:szCs w:val="19"/>
              </w:rPr>
              <w:t xml:space="preserve"> </w:t>
            </w:r>
            <w:r>
              <w:rPr>
                <w:rFonts w:asciiTheme="majorHAnsi" w:hAnsiTheme="majorHAnsi" w:cstheme="majorHAnsi"/>
                <w:sz w:val="19"/>
                <w:szCs w:val="19"/>
              </w:rPr>
              <w:t>projektów</w:t>
            </w:r>
          </w:p>
          <w:p w14:paraId="3799130D" w14:textId="58A5D2BC" w:rsidR="00D83005" w:rsidRDefault="007458D1" w:rsidP="00157E90">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 xml:space="preserve">0 </w:t>
            </w:r>
            <w:r w:rsidR="00D83005">
              <w:rPr>
                <w:rFonts w:asciiTheme="majorHAnsi" w:hAnsiTheme="majorHAnsi" w:cstheme="majorHAnsi"/>
                <w:sz w:val="19"/>
                <w:szCs w:val="19"/>
              </w:rPr>
              <w:t>zł</w:t>
            </w:r>
          </w:p>
          <w:p w14:paraId="65FEA416" w14:textId="77777777" w:rsidR="00157E90" w:rsidRDefault="007458D1" w:rsidP="0009504D">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 xml:space="preserve">0 beneficjentów </w:t>
            </w:r>
          </w:p>
          <w:p w14:paraId="2B043D5E" w14:textId="74E9D3FA" w:rsidR="0015001B" w:rsidRPr="0009504D" w:rsidRDefault="0015001B" w:rsidP="0009504D">
            <w:pPr>
              <w:spacing w:before="0" w:after="20" w:line="264" w:lineRule="auto"/>
              <w:jc w:val="center"/>
              <w:rPr>
                <w:rFonts w:asciiTheme="majorHAnsi" w:hAnsiTheme="majorHAnsi" w:cstheme="majorHAnsi"/>
                <w:sz w:val="19"/>
                <w:szCs w:val="19"/>
              </w:rPr>
            </w:pPr>
            <w:r w:rsidRPr="00B81DD5">
              <w:rPr>
                <w:rFonts w:asciiTheme="majorHAnsi" w:hAnsiTheme="majorHAnsi" w:cstheme="majorHAnsi"/>
                <w:sz w:val="19"/>
                <w:szCs w:val="19"/>
              </w:rPr>
              <w:t>[2023]</w:t>
            </w:r>
          </w:p>
        </w:tc>
        <w:tc>
          <w:tcPr>
            <w:tcW w:w="1306" w:type="dxa"/>
            <w:vAlign w:val="center"/>
          </w:tcPr>
          <w:p w14:paraId="25462921" w14:textId="45628A8D" w:rsidR="00D83005" w:rsidRDefault="0015001B" w:rsidP="00D83005">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5 projektów</w:t>
            </w:r>
          </w:p>
          <w:p w14:paraId="3D8AB105" w14:textId="6733EF8A" w:rsidR="00A33F25" w:rsidRDefault="00A33F25" w:rsidP="007F1D9B">
            <w:pPr>
              <w:spacing w:before="0" w:after="20" w:line="264" w:lineRule="auto"/>
              <w:rPr>
                <w:rFonts w:asciiTheme="majorHAnsi" w:hAnsiTheme="majorHAnsi" w:cstheme="majorHAnsi"/>
                <w:sz w:val="19"/>
                <w:szCs w:val="19"/>
              </w:rPr>
            </w:pPr>
            <w:r>
              <w:rPr>
                <w:rFonts w:asciiTheme="majorHAnsi" w:hAnsiTheme="majorHAnsi" w:cstheme="majorHAnsi"/>
                <w:sz w:val="19"/>
                <w:szCs w:val="19"/>
              </w:rPr>
              <w:t>11 608 668 zł</w:t>
            </w:r>
          </w:p>
          <w:p w14:paraId="04489287" w14:textId="6B23C1B0" w:rsidR="007F1D9B" w:rsidRDefault="00D83005" w:rsidP="007458D1">
            <w:pPr>
              <w:spacing w:before="0" w:after="20" w:line="264" w:lineRule="auto"/>
              <w:jc w:val="center"/>
              <w:rPr>
                <w:rFonts w:asciiTheme="majorHAnsi" w:hAnsiTheme="majorHAnsi" w:cstheme="majorHAnsi"/>
                <w:sz w:val="19"/>
                <w:szCs w:val="19"/>
              </w:rPr>
            </w:pPr>
            <w:r>
              <w:rPr>
                <w:rFonts w:asciiTheme="majorHAnsi" w:hAnsiTheme="majorHAnsi" w:cstheme="majorHAnsi"/>
                <w:sz w:val="19"/>
                <w:szCs w:val="19"/>
              </w:rPr>
              <w:t>1</w:t>
            </w:r>
            <w:r w:rsidR="00A33F25">
              <w:rPr>
                <w:rFonts w:asciiTheme="majorHAnsi" w:hAnsiTheme="majorHAnsi" w:cstheme="majorHAnsi"/>
                <w:sz w:val="19"/>
                <w:szCs w:val="19"/>
              </w:rPr>
              <w:t xml:space="preserve"> </w:t>
            </w:r>
            <w:r w:rsidR="007458D1">
              <w:rPr>
                <w:rFonts w:asciiTheme="majorHAnsi" w:hAnsiTheme="majorHAnsi" w:cstheme="majorHAnsi"/>
                <w:sz w:val="19"/>
                <w:szCs w:val="19"/>
              </w:rPr>
              <w:t>beneficjent (samorząd</w:t>
            </w:r>
            <w:r w:rsidR="00995B29">
              <w:rPr>
                <w:rFonts w:asciiTheme="majorHAnsi" w:hAnsiTheme="majorHAnsi" w:cstheme="majorHAnsi"/>
                <w:sz w:val="19"/>
                <w:szCs w:val="19"/>
              </w:rPr>
              <w:t xml:space="preserve"> gminy</w:t>
            </w:r>
            <w:r w:rsidR="007458D1">
              <w:rPr>
                <w:rFonts w:asciiTheme="majorHAnsi" w:hAnsiTheme="majorHAnsi" w:cstheme="majorHAnsi"/>
                <w:sz w:val="19"/>
                <w:szCs w:val="19"/>
              </w:rPr>
              <w:t>)</w:t>
            </w:r>
          </w:p>
          <w:p w14:paraId="5CB31BFC" w14:textId="7D56C175" w:rsidR="00157E90" w:rsidRPr="00B81DD5" w:rsidRDefault="007458D1" w:rsidP="007458D1">
            <w:pPr>
              <w:spacing w:before="0" w:after="20" w:line="264" w:lineRule="auto"/>
              <w:jc w:val="center"/>
              <w:rPr>
                <w:rFonts w:asciiTheme="majorHAnsi" w:eastAsia="Calibri" w:hAnsiTheme="majorHAnsi" w:cstheme="majorHAnsi"/>
                <w:bCs/>
                <w:iCs/>
                <w:sz w:val="19"/>
                <w:szCs w:val="19"/>
              </w:rPr>
            </w:pPr>
            <w:r w:rsidRPr="00B81DD5">
              <w:rPr>
                <w:rFonts w:asciiTheme="majorHAnsi" w:eastAsia="Calibri" w:hAnsiTheme="majorHAnsi" w:cstheme="majorHAnsi"/>
                <w:bCs/>
                <w:iCs/>
                <w:sz w:val="19"/>
                <w:szCs w:val="19"/>
              </w:rPr>
              <w:t>[20</w:t>
            </w:r>
            <w:r>
              <w:rPr>
                <w:rFonts w:asciiTheme="majorHAnsi" w:eastAsia="Calibri" w:hAnsiTheme="majorHAnsi" w:cstheme="majorHAnsi"/>
                <w:bCs/>
                <w:iCs/>
                <w:sz w:val="19"/>
                <w:szCs w:val="19"/>
              </w:rPr>
              <w:t>30</w:t>
            </w:r>
            <w:r w:rsidRPr="00B81DD5">
              <w:rPr>
                <w:rFonts w:asciiTheme="majorHAnsi" w:eastAsia="Calibri" w:hAnsiTheme="majorHAnsi" w:cstheme="majorHAnsi"/>
                <w:bCs/>
                <w:iCs/>
                <w:sz w:val="19"/>
                <w:szCs w:val="19"/>
              </w:rPr>
              <w:t>]</w:t>
            </w:r>
          </w:p>
        </w:tc>
      </w:tr>
    </w:tbl>
    <w:p w14:paraId="1152C910" w14:textId="0BDD6F3F" w:rsidR="00991FCB" w:rsidRPr="00B81DD5" w:rsidRDefault="002F65B0" w:rsidP="00697531">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 xml:space="preserve">Źródło: opracowanie przez </w:t>
      </w:r>
      <w:r w:rsidR="00C16A8D" w:rsidRPr="00B81DD5">
        <w:rPr>
          <w:rFonts w:asciiTheme="majorHAnsi" w:hAnsiTheme="majorHAnsi" w:cstheme="majorHAnsi"/>
          <w:b w:val="0"/>
          <w:i/>
        </w:rPr>
        <w:t>U</w:t>
      </w:r>
      <w:r w:rsidR="003C6C47" w:rsidRPr="00B81DD5">
        <w:rPr>
          <w:rFonts w:asciiTheme="majorHAnsi" w:hAnsiTheme="majorHAnsi" w:cstheme="majorHAnsi"/>
          <w:b w:val="0"/>
          <w:i/>
        </w:rPr>
        <w:t>G</w:t>
      </w:r>
      <w:r w:rsidR="00C16A8D" w:rsidRPr="00B81DD5">
        <w:rPr>
          <w:rFonts w:asciiTheme="majorHAnsi" w:hAnsiTheme="majorHAnsi" w:cstheme="majorHAnsi"/>
          <w:b w:val="0"/>
          <w:i/>
        </w:rPr>
        <w:t xml:space="preserve"> </w:t>
      </w:r>
      <w:r w:rsidR="00966ADE" w:rsidRPr="00B81DD5">
        <w:rPr>
          <w:rFonts w:asciiTheme="majorHAnsi" w:hAnsiTheme="majorHAnsi" w:cstheme="majorHAnsi"/>
          <w:b w:val="0"/>
          <w:i/>
        </w:rPr>
        <w:t>Poronin</w:t>
      </w:r>
    </w:p>
    <w:bookmarkEnd w:id="199"/>
    <w:bookmarkEnd w:id="200"/>
    <w:p w14:paraId="7304C88A" w14:textId="35597F0F" w:rsidR="007E4B29" w:rsidRPr="00B81DD5" w:rsidRDefault="00FE4424" w:rsidP="0005069D">
      <w:pPr>
        <w:spacing w:before="0" w:after="120"/>
        <w:jc w:val="both"/>
        <w:rPr>
          <w:rFonts w:asciiTheme="majorHAnsi" w:hAnsiTheme="majorHAnsi" w:cstheme="majorHAnsi"/>
        </w:rPr>
      </w:pPr>
      <w:r w:rsidRPr="00B81DD5">
        <w:rPr>
          <w:rFonts w:asciiTheme="majorHAnsi" w:hAnsiTheme="majorHAnsi" w:cstheme="majorHAnsi"/>
        </w:rPr>
        <w:t xml:space="preserve">Ponadto, rekomenduje się, aby w połowie okresu obowiązywania Strategii Rozwoju Gminy </w:t>
      </w:r>
      <w:r w:rsidR="00966ADE" w:rsidRPr="00B81DD5">
        <w:rPr>
          <w:rFonts w:asciiTheme="majorHAnsi" w:hAnsiTheme="majorHAnsi" w:cstheme="majorHAnsi"/>
        </w:rPr>
        <w:t>Poronin</w:t>
      </w:r>
      <w:r w:rsidRPr="00B81DD5">
        <w:rPr>
          <w:rFonts w:asciiTheme="majorHAnsi" w:hAnsiTheme="majorHAnsi" w:cstheme="majorHAnsi"/>
        </w:rPr>
        <w:t xml:space="preserve"> do 2030 roku </w:t>
      </w:r>
      <w:r w:rsidR="00F674CD" w:rsidRPr="00B81DD5">
        <w:rPr>
          <w:rFonts w:asciiTheme="majorHAnsi" w:hAnsiTheme="majorHAnsi" w:cstheme="majorHAnsi"/>
        </w:rPr>
        <w:t xml:space="preserve">dokonać oceny </w:t>
      </w:r>
      <w:r w:rsidR="00282FCF" w:rsidRPr="00B81DD5">
        <w:rPr>
          <w:rFonts w:asciiTheme="majorHAnsi" w:hAnsiTheme="majorHAnsi" w:cstheme="majorHAnsi"/>
        </w:rPr>
        <w:t xml:space="preserve">jej </w:t>
      </w:r>
      <w:r w:rsidR="00F674CD" w:rsidRPr="00B81DD5">
        <w:rPr>
          <w:rFonts w:asciiTheme="majorHAnsi" w:hAnsiTheme="majorHAnsi" w:cstheme="majorHAnsi"/>
        </w:rPr>
        <w:t>aktualności (pod kątem potrzeb) i stopnia realizacji (celów rozwojowych). Kluczowym źródłem danych i informacji dla przeprowadzenia oceny będzie coroczny monitoring. Możliwa jest ponadto realizacja dodatkowych analiz oraz badań społecznych. Ocena w</w:t>
      </w:r>
      <w:r w:rsidR="0038429F" w:rsidRPr="00B81DD5">
        <w:rPr>
          <w:rFonts w:asciiTheme="majorHAnsi" w:hAnsiTheme="majorHAnsi" w:cstheme="majorHAnsi"/>
        </w:rPr>
        <w:t> </w:t>
      </w:r>
      <w:r w:rsidR="00F674CD" w:rsidRPr="00B81DD5">
        <w:rPr>
          <w:rFonts w:asciiTheme="majorHAnsi" w:hAnsiTheme="majorHAnsi" w:cstheme="majorHAnsi"/>
        </w:rPr>
        <w:t xml:space="preserve">miarę możliwości </w:t>
      </w:r>
      <w:r w:rsidR="00CE1091" w:rsidRPr="00B81DD5">
        <w:rPr>
          <w:rFonts w:asciiTheme="majorHAnsi" w:hAnsiTheme="majorHAnsi" w:cstheme="majorHAnsi"/>
        </w:rPr>
        <w:t xml:space="preserve">powinna </w:t>
      </w:r>
      <w:r w:rsidR="00F674CD" w:rsidRPr="00B81DD5">
        <w:rPr>
          <w:rFonts w:asciiTheme="majorHAnsi" w:hAnsiTheme="majorHAnsi" w:cstheme="majorHAnsi"/>
        </w:rPr>
        <w:t>uwzględnia</w:t>
      </w:r>
      <w:r w:rsidR="00CE1091" w:rsidRPr="00B81DD5">
        <w:rPr>
          <w:rFonts w:asciiTheme="majorHAnsi" w:hAnsiTheme="majorHAnsi" w:cstheme="majorHAnsi"/>
        </w:rPr>
        <w:t>ć</w:t>
      </w:r>
      <w:r w:rsidR="00F674CD" w:rsidRPr="00B81DD5">
        <w:rPr>
          <w:rFonts w:asciiTheme="majorHAnsi" w:hAnsiTheme="majorHAnsi" w:cstheme="majorHAnsi"/>
        </w:rPr>
        <w:t xml:space="preserve"> szerszy kontekst - zmiany </w:t>
      </w:r>
      <w:r w:rsidR="00CA4D99" w:rsidRPr="00B81DD5">
        <w:rPr>
          <w:rFonts w:asciiTheme="majorHAnsi" w:hAnsiTheme="majorHAnsi" w:cstheme="majorHAnsi"/>
        </w:rPr>
        <w:t>w</w:t>
      </w:r>
      <w:r w:rsidR="00F674CD" w:rsidRPr="00B81DD5">
        <w:rPr>
          <w:rFonts w:asciiTheme="majorHAnsi" w:hAnsiTheme="majorHAnsi" w:cstheme="majorHAnsi"/>
        </w:rPr>
        <w:t xml:space="preserve"> otoczeniu </w:t>
      </w:r>
      <w:r w:rsidR="00CA4D99" w:rsidRPr="00B81DD5">
        <w:rPr>
          <w:rFonts w:asciiTheme="majorHAnsi" w:hAnsiTheme="majorHAnsi" w:cstheme="majorHAnsi"/>
        </w:rPr>
        <w:t xml:space="preserve">przekładające się na sytuację </w:t>
      </w:r>
      <w:r w:rsidR="007E4B29" w:rsidRPr="00B81DD5">
        <w:rPr>
          <w:rFonts w:asciiTheme="majorHAnsi" w:hAnsiTheme="majorHAnsi" w:cstheme="majorHAnsi"/>
        </w:rPr>
        <w:t>g</w:t>
      </w:r>
      <w:r w:rsidR="00694C52" w:rsidRPr="00B81DD5">
        <w:rPr>
          <w:rFonts w:asciiTheme="majorHAnsi" w:hAnsiTheme="majorHAnsi" w:cstheme="majorHAnsi"/>
        </w:rPr>
        <w:t>min</w:t>
      </w:r>
      <w:r w:rsidR="00CA4D99" w:rsidRPr="00B81DD5">
        <w:rPr>
          <w:rFonts w:asciiTheme="majorHAnsi" w:hAnsiTheme="majorHAnsi" w:cstheme="majorHAnsi"/>
        </w:rPr>
        <w:t>y.</w:t>
      </w:r>
      <w:r w:rsidR="007E4B29" w:rsidRPr="00B81DD5">
        <w:rPr>
          <w:rFonts w:asciiTheme="majorHAnsi" w:hAnsiTheme="majorHAnsi" w:cstheme="majorHAnsi"/>
        </w:rPr>
        <w:t xml:space="preserve"> Ocena opiera się o odpowiednie kryteria oraz służy doskonaleniu realizowanej interwencji. Podobnie zaleca się przeprowadzenie badania ewaluacyjnego po zakończeniu wdrażania strategii, które powinno przynieść rekomendacje co do dokumentu na nową perspektywę czasową.</w:t>
      </w:r>
    </w:p>
    <w:p w14:paraId="5EE23535" w14:textId="0BBC2696" w:rsidR="007116CE" w:rsidRPr="00B81DD5" w:rsidRDefault="00F674CD" w:rsidP="0005069D">
      <w:pPr>
        <w:spacing w:before="0" w:after="120"/>
        <w:jc w:val="both"/>
        <w:rPr>
          <w:rFonts w:asciiTheme="majorHAnsi" w:hAnsiTheme="majorHAnsi" w:cstheme="majorHAnsi"/>
        </w:rPr>
      </w:pPr>
      <w:r w:rsidRPr="00B81DD5">
        <w:rPr>
          <w:rFonts w:asciiTheme="majorHAnsi" w:hAnsiTheme="majorHAnsi" w:cstheme="majorHAnsi"/>
        </w:rPr>
        <w:t>W przypadku stwierdzenia, że</w:t>
      </w:r>
      <w:r w:rsidR="00DE7447" w:rsidRPr="00B81DD5">
        <w:rPr>
          <w:rFonts w:asciiTheme="majorHAnsi" w:hAnsiTheme="majorHAnsi" w:cstheme="majorHAnsi"/>
        </w:rPr>
        <w:t xml:space="preserve"> strategia </w:t>
      </w:r>
      <w:r w:rsidRPr="00B81DD5">
        <w:rPr>
          <w:rFonts w:asciiTheme="majorHAnsi" w:hAnsiTheme="majorHAnsi" w:cstheme="majorHAnsi"/>
        </w:rPr>
        <w:t xml:space="preserve">wymaga zmiany, </w:t>
      </w:r>
      <w:r w:rsidR="00DE7447" w:rsidRPr="00B81DD5">
        <w:rPr>
          <w:rFonts w:asciiTheme="majorHAnsi" w:hAnsiTheme="majorHAnsi" w:cstheme="majorHAnsi"/>
        </w:rPr>
        <w:t xml:space="preserve">Wójt Gminy </w:t>
      </w:r>
      <w:r w:rsidR="00966ADE" w:rsidRPr="00B81DD5">
        <w:rPr>
          <w:rFonts w:asciiTheme="majorHAnsi" w:hAnsiTheme="majorHAnsi" w:cstheme="majorHAnsi"/>
        </w:rPr>
        <w:t>Poronin</w:t>
      </w:r>
      <w:r w:rsidR="00DE7447" w:rsidRPr="00B81DD5">
        <w:rPr>
          <w:rFonts w:asciiTheme="majorHAnsi" w:hAnsiTheme="majorHAnsi" w:cstheme="majorHAnsi"/>
        </w:rPr>
        <w:t xml:space="preserve"> </w:t>
      </w:r>
      <w:r w:rsidRPr="00B81DD5">
        <w:rPr>
          <w:rFonts w:asciiTheme="majorHAnsi" w:hAnsiTheme="majorHAnsi" w:cstheme="majorHAnsi"/>
        </w:rPr>
        <w:t>wyst</w:t>
      </w:r>
      <w:r w:rsidR="007E4B29" w:rsidRPr="00B81DD5">
        <w:rPr>
          <w:rFonts w:asciiTheme="majorHAnsi" w:hAnsiTheme="majorHAnsi" w:cstheme="majorHAnsi"/>
        </w:rPr>
        <w:t xml:space="preserve">ępuje </w:t>
      </w:r>
      <w:r w:rsidRPr="00B81DD5">
        <w:rPr>
          <w:rFonts w:asciiTheme="majorHAnsi" w:hAnsiTheme="majorHAnsi" w:cstheme="majorHAnsi"/>
        </w:rPr>
        <w:t xml:space="preserve">do Rady </w:t>
      </w:r>
      <w:r w:rsidR="00DE7447" w:rsidRPr="00B81DD5">
        <w:rPr>
          <w:rFonts w:asciiTheme="majorHAnsi" w:hAnsiTheme="majorHAnsi" w:cstheme="majorHAnsi"/>
        </w:rPr>
        <w:t xml:space="preserve">Gminy </w:t>
      </w:r>
      <w:r w:rsidR="00966ADE" w:rsidRPr="00B81DD5">
        <w:rPr>
          <w:rFonts w:asciiTheme="majorHAnsi" w:hAnsiTheme="majorHAnsi" w:cstheme="majorHAnsi"/>
        </w:rPr>
        <w:t>Poronin</w:t>
      </w:r>
      <w:r w:rsidR="00FE6C3F" w:rsidRPr="00B81DD5">
        <w:rPr>
          <w:rFonts w:asciiTheme="majorHAnsi" w:hAnsiTheme="majorHAnsi" w:cstheme="majorHAnsi"/>
        </w:rPr>
        <w:t xml:space="preserve"> </w:t>
      </w:r>
      <w:r w:rsidRPr="00B81DD5">
        <w:rPr>
          <w:rFonts w:asciiTheme="majorHAnsi" w:hAnsiTheme="majorHAnsi" w:cstheme="majorHAnsi"/>
        </w:rPr>
        <w:t>z wnioskiem o je</w:t>
      </w:r>
      <w:r w:rsidR="007E4B29" w:rsidRPr="00B81DD5">
        <w:rPr>
          <w:rFonts w:asciiTheme="majorHAnsi" w:hAnsiTheme="majorHAnsi" w:cstheme="majorHAnsi"/>
        </w:rPr>
        <w:t>j</w:t>
      </w:r>
      <w:r w:rsidRPr="00B81DD5">
        <w:rPr>
          <w:rFonts w:asciiTheme="majorHAnsi" w:hAnsiTheme="majorHAnsi" w:cstheme="majorHAnsi"/>
        </w:rPr>
        <w:t xml:space="preserve"> zmianę</w:t>
      </w:r>
      <w:r w:rsidR="00FE6C3F" w:rsidRPr="00B81DD5">
        <w:rPr>
          <w:rFonts w:asciiTheme="majorHAnsi" w:hAnsiTheme="majorHAnsi" w:cstheme="majorHAnsi"/>
        </w:rPr>
        <w:t xml:space="preserve">. </w:t>
      </w:r>
      <w:r w:rsidR="007116CE" w:rsidRPr="00B81DD5">
        <w:rPr>
          <w:rFonts w:asciiTheme="majorHAnsi" w:hAnsiTheme="majorHAnsi" w:cstheme="majorHAnsi"/>
        </w:rPr>
        <w:br w:type="page"/>
      </w:r>
    </w:p>
    <w:p w14:paraId="2720098C" w14:textId="01D6DBF8" w:rsidR="00937671" w:rsidRPr="00B81DD5" w:rsidRDefault="00897E68" w:rsidP="0005069D">
      <w:pPr>
        <w:pStyle w:val="Nagwek1"/>
        <w:spacing w:before="0" w:after="120"/>
        <w:jc w:val="both"/>
        <w:rPr>
          <w:rFonts w:asciiTheme="majorHAnsi" w:hAnsiTheme="majorHAnsi" w:cstheme="majorHAnsi"/>
          <w:b/>
        </w:rPr>
      </w:pPr>
      <w:bookmarkStart w:id="201" w:name="_Toc174060387"/>
      <w:bookmarkStart w:id="202" w:name="_Hlk145243983"/>
      <w:r w:rsidRPr="00B81DD5">
        <w:rPr>
          <w:rFonts w:asciiTheme="majorHAnsi" w:hAnsiTheme="majorHAnsi" w:cstheme="majorHAnsi"/>
          <w:b/>
        </w:rPr>
        <w:lastRenderedPageBreak/>
        <w:t>Ramy finansowe i p</w:t>
      </w:r>
      <w:r w:rsidR="00FB26D7" w:rsidRPr="00B81DD5">
        <w:rPr>
          <w:rFonts w:asciiTheme="majorHAnsi" w:hAnsiTheme="majorHAnsi" w:cstheme="majorHAnsi"/>
          <w:b/>
        </w:rPr>
        <w:t>otencjalne źródła finansowania</w:t>
      </w:r>
      <w:r w:rsidR="007116CE" w:rsidRPr="00B81DD5">
        <w:rPr>
          <w:rFonts w:asciiTheme="majorHAnsi" w:hAnsiTheme="majorHAnsi" w:cstheme="majorHAnsi"/>
          <w:b/>
        </w:rPr>
        <w:t xml:space="preserve"> </w:t>
      </w:r>
      <w:r w:rsidR="00D00303" w:rsidRPr="00B81DD5">
        <w:rPr>
          <w:rFonts w:asciiTheme="majorHAnsi" w:hAnsiTheme="majorHAnsi" w:cstheme="majorHAnsi"/>
          <w:b/>
        </w:rPr>
        <w:t xml:space="preserve">Strategii Rozwoju </w:t>
      </w:r>
      <w:r w:rsidR="0067300F" w:rsidRPr="00B81DD5">
        <w:rPr>
          <w:rFonts w:asciiTheme="majorHAnsi" w:hAnsiTheme="majorHAnsi" w:cstheme="majorHAnsi"/>
          <w:b/>
        </w:rPr>
        <w:t xml:space="preserve">Gminy </w:t>
      </w:r>
      <w:r w:rsidR="00966ADE" w:rsidRPr="00B81DD5">
        <w:rPr>
          <w:rFonts w:asciiTheme="majorHAnsi" w:hAnsiTheme="majorHAnsi" w:cstheme="majorHAnsi"/>
          <w:b/>
        </w:rPr>
        <w:t>Poronin</w:t>
      </w:r>
      <w:r w:rsidR="0067300F" w:rsidRPr="00B81DD5">
        <w:rPr>
          <w:rFonts w:asciiTheme="majorHAnsi" w:hAnsiTheme="majorHAnsi" w:cstheme="majorHAnsi"/>
          <w:b/>
        </w:rPr>
        <w:t xml:space="preserve"> do 2030 roku</w:t>
      </w:r>
      <w:bookmarkEnd w:id="201"/>
    </w:p>
    <w:p w14:paraId="131B0ACA" w14:textId="77777777" w:rsidR="00BC7B8A" w:rsidRPr="00B81DD5" w:rsidRDefault="00937671" w:rsidP="0005069D">
      <w:pPr>
        <w:pStyle w:val="Nagwek2"/>
        <w:spacing w:before="0" w:after="120"/>
        <w:jc w:val="both"/>
        <w:rPr>
          <w:rFonts w:asciiTheme="majorHAnsi" w:hAnsiTheme="majorHAnsi" w:cstheme="majorHAnsi"/>
        </w:rPr>
      </w:pPr>
      <w:bookmarkStart w:id="203" w:name="_Toc93863512"/>
      <w:bookmarkStart w:id="204" w:name="_Toc174060388"/>
      <w:bookmarkStart w:id="205" w:name="_Hlk93561293"/>
      <w:r w:rsidRPr="00B81DD5">
        <w:rPr>
          <w:rFonts w:asciiTheme="majorHAnsi" w:hAnsiTheme="majorHAnsi" w:cstheme="majorHAnsi"/>
        </w:rPr>
        <w:t>Ramy finansowe</w:t>
      </w:r>
      <w:bookmarkEnd w:id="203"/>
      <w:bookmarkEnd w:id="204"/>
      <w:r w:rsidRPr="00B81DD5">
        <w:rPr>
          <w:rFonts w:asciiTheme="majorHAnsi" w:hAnsiTheme="majorHAnsi" w:cstheme="majorHAnsi"/>
        </w:rPr>
        <w:t xml:space="preserve"> </w:t>
      </w:r>
    </w:p>
    <w:p w14:paraId="7122A776" w14:textId="45D22E58" w:rsidR="00040D90" w:rsidRPr="00B81DD5" w:rsidRDefault="00B64B19" w:rsidP="00040D90">
      <w:pPr>
        <w:spacing w:before="0" w:after="120"/>
        <w:jc w:val="both"/>
        <w:rPr>
          <w:rFonts w:asciiTheme="majorHAnsi" w:hAnsiTheme="majorHAnsi" w:cstheme="majorHAnsi"/>
        </w:rPr>
      </w:pPr>
      <w:r w:rsidRPr="00B81DD5">
        <w:rPr>
          <w:rFonts w:asciiTheme="majorHAnsi" w:hAnsiTheme="majorHAnsi" w:cstheme="majorHAnsi"/>
        </w:rPr>
        <w:t xml:space="preserve">Ramy finansowe wskazują </w:t>
      </w:r>
      <w:r w:rsidR="00D66664" w:rsidRPr="00B81DD5">
        <w:rPr>
          <w:rFonts w:asciiTheme="majorHAnsi" w:hAnsiTheme="majorHAnsi" w:cstheme="majorHAnsi"/>
        </w:rPr>
        <w:t>wysokość</w:t>
      </w:r>
      <w:r w:rsidRPr="00B81DD5">
        <w:rPr>
          <w:rFonts w:asciiTheme="majorHAnsi" w:hAnsiTheme="majorHAnsi" w:cstheme="majorHAnsi"/>
        </w:rPr>
        <w:t xml:space="preserve"> środków szacowanych na </w:t>
      </w:r>
      <w:r w:rsidR="00040D90" w:rsidRPr="00B81DD5">
        <w:rPr>
          <w:rFonts w:asciiTheme="majorHAnsi" w:hAnsiTheme="majorHAnsi" w:cstheme="majorHAnsi"/>
        </w:rPr>
        <w:t>wdrożenie w życie</w:t>
      </w:r>
      <w:r w:rsidRPr="00B81DD5">
        <w:rPr>
          <w:rFonts w:asciiTheme="majorHAnsi" w:hAnsiTheme="majorHAnsi" w:cstheme="majorHAnsi"/>
        </w:rPr>
        <w:t xml:space="preserve"> </w:t>
      </w:r>
      <w:r w:rsidR="00040D90" w:rsidRPr="00B81DD5">
        <w:rPr>
          <w:rFonts w:asciiTheme="majorHAnsi" w:hAnsiTheme="majorHAnsi" w:cstheme="majorHAnsi"/>
        </w:rPr>
        <w:t xml:space="preserve">zapisów </w:t>
      </w:r>
      <w:r w:rsidRPr="00B81DD5">
        <w:rPr>
          <w:rFonts w:asciiTheme="majorHAnsi" w:hAnsiTheme="majorHAnsi" w:cstheme="majorHAnsi"/>
        </w:rPr>
        <w:t xml:space="preserve">strategii, </w:t>
      </w:r>
      <w:r w:rsidR="00040D90" w:rsidRPr="00B81DD5">
        <w:rPr>
          <w:rFonts w:asciiTheme="majorHAnsi" w:hAnsiTheme="majorHAnsi" w:cstheme="majorHAnsi"/>
        </w:rPr>
        <w:t>w</w:t>
      </w:r>
      <w:r w:rsidR="006D504B" w:rsidRPr="00B81DD5">
        <w:rPr>
          <w:rFonts w:asciiTheme="majorHAnsi" w:hAnsiTheme="majorHAnsi" w:cstheme="majorHAnsi"/>
        </w:rPr>
        <w:t> </w:t>
      </w:r>
      <w:r w:rsidR="00040D90" w:rsidRPr="00B81DD5">
        <w:rPr>
          <w:rFonts w:asciiTheme="majorHAnsi" w:hAnsiTheme="majorHAnsi" w:cstheme="majorHAnsi"/>
        </w:rPr>
        <w:t xml:space="preserve">szczególności w odniesieniu do kosztów kluczowych inwestycji, </w:t>
      </w:r>
      <w:r w:rsidRPr="00B81DD5">
        <w:rPr>
          <w:rFonts w:asciiTheme="majorHAnsi" w:hAnsiTheme="majorHAnsi" w:cstheme="majorHAnsi"/>
        </w:rPr>
        <w:t xml:space="preserve">a jednocześnie potwierdzają możliwość </w:t>
      </w:r>
      <w:r w:rsidR="00040D90" w:rsidRPr="00B81DD5">
        <w:rPr>
          <w:rFonts w:asciiTheme="majorHAnsi" w:hAnsiTheme="majorHAnsi" w:cstheme="majorHAnsi"/>
        </w:rPr>
        <w:t xml:space="preserve">i chęć </w:t>
      </w:r>
      <w:r w:rsidRPr="00B81DD5">
        <w:rPr>
          <w:rFonts w:asciiTheme="majorHAnsi" w:hAnsiTheme="majorHAnsi" w:cstheme="majorHAnsi"/>
        </w:rPr>
        <w:t xml:space="preserve">realizacji przez </w:t>
      </w:r>
      <w:r w:rsidR="00040D90" w:rsidRPr="00B81DD5">
        <w:rPr>
          <w:rFonts w:asciiTheme="majorHAnsi" w:hAnsiTheme="majorHAnsi" w:cstheme="majorHAnsi"/>
        </w:rPr>
        <w:t>g</w:t>
      </w:r>
      <w:r w:rsidR="00694C52" w:rsidRPr="00B81DD5">
        <w:rPr>
          <w:rFonts w:asciiTheme="majorHAnsi" w:hAnsiTheme="majorHAnsi" w:cstheme="majorHAnsi"/>
        </w:rPr>
        <w:t>min</w:t>
      </w:r>
      <w:r w:rsidRPr="00B81DD5">
        <w:rPr>
          <w:rFonts w:asciiTheme="majorHAnsi" w:hAnsiTheme="majorHAnsi" w:cstheme="majorHAnsi"/>
        </w:rPr>
        <w:t>ę zaplanowanych działań</w:t>
      </w:r>
      <w:r w:rsidR="00040D90" w:rsidRPr="00B81DD5">
        <w:rPr>
          <w:rFonts w:asciiTheme="majorHAnsi" w:hAnsiTheme="majorHAnsi" w:cstheme="majorHAnsi"/>
        </w:rPr>
        <w:t xml:space="preserve"> w kontekście zapewnienia ich finansowania. Przy ich konstruowaniu wzięto pod uwagę m.in. analizę dochodów i wydatków gminy w</w:t>
      </w:r>
      <w:r w:rsidR="006D504B" w:rsidRPr="00B81DD5">
        <w:rPr>
          <w:rFonts w:asciiTheme="majorHAnsi" w:hAnsiTheme="majorHAnsi" w:cstheme="majorHAnsi"/>
        </w:rPr>
        <w:t> </w:t>
      </w:r>
      <w:r w:rsidR="00040D90" w:rsidRPr="00B81DD5">
        <w:rPr>
          <w:rFonts w:asciiTheme="majorHAnsi" w:hAnsiTheme="majorHAnsi" w:cstheme="majorHAnsi"/>
        </w:rPr>
        <w:t>ostatnich kilku latach, analizę możliwości inwestycyjnych gminy, analizę zadłużenia gminy, analizę aktywności i skuteczności gminy w pozyskiwaniu pozabudżetowych źródeł finansowania działań, zapisy wieloletniej prognozy finansowej gminy, informacje na temat potencjalnych zewnętrznych źródeł finansowania, bazę wiedzy i doświadczeń gminy w zakresie realizacji różnego typu inwestycji w</w:t>
      </w:r>
      <w:r w:rsidR="006D504B" w:rsidRPr="00B81DD5">
        <w:rPr>
          <w:rFonts w:asciiTheme="majorHAnsi" w:hAnsiTheme="majorHAnsi" w:cstheme="majorHAnsi"/>
        </w:rPr>
        <w:t> </w:t>
      </w:r>
      <w:r w:rsidR="00040D90" w:rsidRPr="00B81DD5">
        <w:rPr>
          <w:rFonts w:asciiTheme="majorHAnsi" w:hAnsiTheme="majorHAnsi" w:cstheme="majorHAnsi"/>
        </w:rPr>
        <w:t>ostatnich latach, informacje zapisane w opracowanych już projektach, studiach wykonalności itp.</w:t>
      </w:r>
    </w:p>
    <w:p w14:paraId="1F14A61E" w14:textId="2B7EA5FA" w:rsidR="00040D90" w:rsidRPr="00B81DD5" w:rsidRDefault="00040D90" w:rsidP="00C62EF4">
      <w:pPr>
        <w:spacing w:before="0" w:after="120"/>
        <w:jc w:val="both"/>
        <w:rPr>
          <w:rFonts w:asciiTheme="majorHAnsi" w:hAnsiTheme="majorHAnsi" w:cstheme="majorHAnsi"/>
        </w:rPr>
      </w:pPr>
      <w:r w:rsidRPr="00B81DD5">
        <w:rPr>
          <w:rFonts w:asciiTheme="majorHAnsi" w:hAnsiTheme="majorHAnsi" w:cstheme="majorHAnsi"/>
        </w:rPr>
        <w:t xml:space="preserve">W poddanym analizie okresie </w:t>
      </w:r>
      <w:r w:rsidR="006D504B" w:rsidRPr="00B81DD5">
        <w:rPr>
          <w:rFonts w:asciiTheme="majorHAnsi" w:hAnsiTheme="majorHAnsi" w:cstheme="majorHAnsi"/>
        </w:rPr>
        <w:t>2014-2023 dochody i wydatki budżetu gminy rosły, zwiększając się z 35,4 mln do 57,8 mln zł w przypadku dochodów i z 36,4 do 69,7 mln zł w przypadku wydatków. W latach 2014-2020 samorządowi udało się osiągać równowagę budżetową zaburzoną w roku wybuchu pandemii COVID-19 w 2020 r. W tym samym roku budżet gminy odnotował bardzo wysoką nadwyżkę się sięgającą 9 mln zł, zaś w ostatnim z analizowanych lat (2023) rekordowy deficyt na poziomie -11,9 mln zł</w:t>
      </w:r>
    </w:p>
    <w:p w14:paraId="49A26759" w14:textId="2C91EF17" w:rsidR="00E60E4E" w:rsidRPr="00B81DD5" w:rsidRDefault="00E60E4E" w:rsidP="00DE68EA">
      <w:pPr>
        <w:pStyle w:val="Legenda"/>
        <w:keepNext/>
        <w:spacing w:before="0" w:after="120"/>
        <w:jc w:val="center"/>
        <w:rPr>
          <w:rFonts w:asciiTheme="majorHAnsi" w:hAnsiTheme="majorHAnsi" w:cstheme="majorHAnsi"/>
        </w:rPr>
      </w:pPr>
      <w:bookmarkStart w:id="206" w:name="_Toc202106061"/>
      <w:r w:rsidRPr="00B81DD5">
        <w:rPr>
          <w:rFonts w:asciiTheme="majorHAnsi" w:hAnsiTheme="majorHAnsi" w:cstheme="majorHAnsi"/>
        </w:rPr>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21</w:t>
      </w:r>
      <w:r w:rsidRPr="00B81DD5">
        <w:rPr>
          <w:rFonts w:asciiTheme="majorHAnsi" w:hAnsiTheme="majorHAnsi" w:cstheme="majorHAnsi"/>
        </w:rPr>
        <w:fldChar w:fldCharType="end"/>
      </w:r>
      <w:r w:rsidRPr="00B81DD5">
        <w:rPr>
          <w:rFonts w:asciiTheme="majorHAnsi" w:hAnsiTheme="majorHAnsi" w:cstheme="majorHAnsi"/>
        </w:rPr>
        <w:t xml:space="preserve">. </w:t>
      </w:r>
      <w:r w:rsidR="00D939FF" w:rsidRPr="00B81DD5">
        <w:rPr>
          <w:rFonts w:asciiTheme="majorHAnsi" w:hAnsiTheme="majorHAnsi" w:cstheme="majorHAnsi"/>
        </w:rPr>
        <w:t>Poziom d</w:t>
      </w:r>
      <w:r w:rsidRPr="00B81DD5">
        <w:rPr>
          <w:rFonts w:asciiTheme="majorHAnsi" w:hAnsiTheme="majorHAnsi" w:cstheme="majorHAnsi"/>
        </w:rPr>
        <w:t>ochod</w:t>
      </w:r>
      <w:r w:rsidR="00D939FF" w:rsidRPr="00B81DD5">
        <w:rPr>
          <w:rFonts w:asciiTheme="majorHAnsi" w:hAnsiTheme="majorHAnsi" w:cstheme="majorHAnsi"/>
        </w:rPr>
        <w:t>ów</w:t>
      </w:r>
      <w:r w:rsidRPr="00B81DD5">
        <w:rPr>
          <w:rFonts w:asciiTheme="majorHAnsi" w:hAnsiTheme="majorHAnsi" w:cstheme="majorHAnsi"/>
        </w:rPr>
        <w:t xml:space="preserve"> i wydatk</w:t>
      </w:r>
      <w:r w:rsidR="00D939FF" w:rsidRPr="00B81DD5">
        <w:rPr>
          <w:rFonts w:asciiTheme="majorHAnsi" w:hAnsiTheme="majorHAnsi" w:cstheme="majorHAnsi"/>
        </w:rPr>
        <w:t>ów</w:t>
      </w:r>
      <w:r w:rsidRPr="00B81DD5">
        <w:rPr>
          <w:rFonts w:asciiTheme="majorHAnsi" w:hAnsiTheme="majorHAnsi" w:cstheme="majorHAnsi"/>
        </w:rPr>
        <w:t xml:space="preserve"> </w:t>
      </w:r>
      <w:r w:rsidR="00F26F7A" w:rsidRPr="00B81DD5">
        <w:rPr>
          <w:rFonts w:asciiTheme="majorHAnsi" w:hAnsiTheme="majorHAnsi" w:cstheme="majorHAnsi"/>
        </w:rPr>
        <w:t>g</w:t>
      </w:r>
      <w:r w:rsidR="00694C52" w:rsidRPr="00B81DD5">
        <w:rPr>
          <w:rFonts w:asciiTheme="majorHAnsi" w:hAnsiTheme="majorHAnsi" w:cstheme="majorHAnsi"/>
        </w:rPr>
        <w:t>min</w:t>
      </w:r>
      <w:r w:rsidRPr="00B81DD5">
        <w:rPr>
          <w:rFonts w:asciiTheme="majorHAnsi" w:hAnsiTheme="majorHAnsi" w:cstheme="majorHAnsi"/>
        </w:rPr>
        <w:t xml:space="preserve">y </w:t>
      </w:r>
      <w:r w:rsidR="00966ADE" w:rsidRPr="00B81DD5">
        <w:rPr>
          <w:rFonts w:asciiTheme="majorHAnsi" w:hAnsiTheme="majorHAnsi" w:cstheme="majorHAnsi"/>
        </w:rPr>
        <w:t>Poronin</w:t>
      </w:r>
      <w:r w:rsidRPr="00B81DD5">
        <w:rPr>
          <w:rFonts w:asciiTheme="majorHAnsi" w:hAnsiTheme="majorHAnsi" w:cstheme="majorHAnsi"/>
        </w:rPr>
        <w:t xml:space="preserve"> w latach 201</w:t>
      </w:r>
      <w:r w:rsidR="006D504B" w:rsidRPr="00B81DD5">
        <w:rPr>
          <w:rFonts w:asciiTheme="majorHAnsi" w:hAnsiTheme="majorHAnsi" w:cstheme="majorHAnsi"/>
        </w:rPr>
        <w:t>4</w:t>
      </w:r>
      <w:r w:rsidRPr="00B81DD5">
        <w:rPr>
          <w:rFonts w:asciiTheme="majorHAnsi" w:hAnsiTheme="majorHAnsi" w:cstheme="majorHAnsi"/>
        </w:rPr>
        <w:t>-202</w:t>
      </w:r>
      <w:r w:rsidR="006D504B" w:rsidRPr="00B81DD5">
        <w:rPr>
          <w:rFonts w:asciiTheme="majorHAnsi" w:hAnsiTheme="majorHAnsi" w:cstheme="majorHAnsi"/>
        </w:rPr>
        <w:t>3</w:t>
      </w:r>
      <w:bookmarkEnd w:id="206"/>
    </w:p>
    <w:p w14:paraId="708ED410" w14:textId="05363C94" w:rsidR="00EA2FD6" w:rsidRPr="00B81DD5" w:rsidRDefault="006D504B" w:rsidP="00DE68EA">
      <w:pPr>
        <w:pStyle w:val="Legenda"/>
        <w:spacing w:before="0" w:after="120"/>
        <w:jc w:val="center"/>
        <w:rPr>
          <w:rFonts w:asciiTheme="majorHAnsi" w:hAnsiTheme="majorHAnsi" w:cstheme="majorHAnsi"/>
          <w:b w:val="0"/>
          <w:i/>
        </w:rPr>
      </w:pPr>
      <w:r w:rsidRPr="00B81DD5">
        <w:rPr>
          <w:rFonts w:asciiTheme="majorHAnsi" w:hAnsiTheme="majorHAnsi" w:cstheme="majorHAnsi"/>
          <w:noProof/>
        </w:rPr>
        <w:drawing>
          <wp:inline distT="0" distB="0" distL="0" distR="0" wp14:anchorId="35D9AFF0" wp14:editId="6DB900A7">
            <wp:extent cx="5759450" cy="2340000"/>
            <wp:effectExtent l="0" t="0" r="12700" b="3175"/>
            <wp:docPr id="1959641255" name="Wykres 1">
              <a:extLst xmlns:a="http://schemas.openxmlformats.org/drawingml/2006/main">
                <a:ext uri="{FF2B5EF4-FFF2-40B4-BE49-F238E27FC236}">
                  <a16:creationId xmlns:a16="http://schemas.microsoft.com/office/drawing/2014/main" id="{09DA7441-B087-6256-DF66-E755125C4E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r w:rsidR="00E60E4E" w:rsidRPr="00B81DD5">
        <w:rPr>
          <w:rFonts w:asciiTheme="majorHAnsi" w:hAnsiTheme="majorHAnsi" w:cstheme="majorHAnsi"/>
          <w:b w:val="0"/>
          <w:i/>
        </w:rPr>
        <w:t xml:space="preserve">Źródło: Opracowanie własne na podstawie BDL GUS </w:t>
      </w:r>
    </w:p>
    <w:p w14:paraId="323EEC81" w14:textId="33A8C7C1" w:rsidR="006D504B" w:rsidRPr="00B81DD5" w:rsidRDefault="006D504B" w:rsidP="0038429F">
      <w:pPr>
        <w:spacing w:before="0" w:after="60"/>
        <w:jc w:val="both"/>
        <w:rPr>
          <w:rFonts w:asciiTheme="majorHAnsi" w:hAnsiTheme="majorHAnsi" w:cstheme="majorHAnsi"/>
        </w:rPr>
      </w:pPr>
      <w:r w:rsidRPr="00B81DD5">
        <w:rPr>
          <w:rFonts w:asciiTheme="majorHAnsi" w:hAnsiTheme="majorHAnsi" w:cstheme="majorHAnsi"/>
        </w:rPr>
        <w:t xml:space="preserve">Wzrostom tym towarzyszyły zmiany struktury budżetu. </w:t>
      </w:r>
      <w:r w:rsidR="00CF6EBC" w:rsidRPr="00B81DD5">
        <w:rPr>
          <w:rFonts w:asciiTheme="majorHAnsi" w:hAnsiTheme="majorHAnsi" w:cstheme="majorHAnsi"/>
        </w:rPr>
        <w:t>Dochody własne w 2014 r. wynosiły 11,7 mln zł (32,9% ogółu dochodów), by w 2023 r. osiągnąć 25,3 mln zł (43,9% dochodów).</w:t>
      </w:r>
      <w:r w:rsidR="00DE07F0" w:rsidRPr="00B81DD5">
        <w:rPr>
          <w:rFonts w:asciiTheme="majorHAnsi" w:hAnsiTheme="majorHAnsi" w:cstheme="majorHAnsi"/>
        </w:rPr>
        <w:t xml:space="preserve"> </w:t>
      </w:r>
      <w:r w:rsidR="00CF6EBC" w:rsidRPr="00B81DD5">
        <w:rPr>
          <w:rFonts w:asciiTheme="majorHAnsi" w:hAnsiTheme="majorHAnsi" w:cstheme="majorHAnsi"/>
        </w:rPr>
        <w:t xml:space="preserve">Oznacza to </w:t>
      </w:r>
      <w:r w:rsidRPr="00B81DD5">
        <w:rPr>
          <w:rFonts w:asciiTheme="majorHAnsi" w:hAnsiTheme="majorHAnsi" w:cstheme="majorHAnsi"/>
        </w:rPr>
        <w:t>wzrost o +1</w:t>
      </w:r>
      <w:r w:rsidR="00CF6EBC" w:rsidRPr="00B81DD5">
        <w:rPr>
          <w:rFonts w:asciiTheme="majorHAnsi" w:hAnsiTheme="majorHAnsi" w:cstheme="majorHAnsi"/>
        </w:rPr>
        <w:t>17</w:t>
      </w:r>
      <w:r w:rsidRPr="00B81DD5">
        <w:rPr>
          <w:rFonts w:asciiTheme="majorHAnsi" w:hAnsiTheme="majorHAnsi" w:cstheme="majorHAnsi"/>
        </w:rPr>
        <w:t>,3%. Trend ten ocenia się pozytywnie - to kluczowa klasa dochodów, w największym stopniu determinująca zdolność gminy do podejmowania przedsięwzięć rozwojowych w długim czasie. Średniorocznie, wpływy z podatków dochodowych (w dominującym stopniu od osób fizycznych) stanowiły 3</w:t>
      </w:r>
      <w:r w:rsidR="004F51C7" w:rsidRPr="00B81DD5">
        <w:rPr>
          <w:rFonts w:asciiTheme="majorHAnsi" w:hAnsiTheme="majorHAnsi" w:cstheme="majorHAnsi"/>
        </w:rPr>
        <w:t>1</w:t>
      </w:r>
      <w:r w:rsidRPr="00B81DD5">
        <w:rPr>
          <w:rFonts w:asciiTheme="majorHAnsi" w:hAnsiTheme="majorHAnsi" w:cstheme="majorHAnsi"/>
        </w:rPr>
        <w:t>,7% ich części.</w:t>
      </w:r>
    </w:p>
    <w:p w14:paraId="0BA3D7C9" w14:textId="080ED528" w:rsidR="004F51C7" w:rsidRPr="00B81DD5" w:rsidRDefault="004F51C7" w:rsidP="004F51C7">
      <w:pPr>
        <w:spacing w:before="0" w:after="60"/>
        <w:jc w:val="both"/>
        <w:rPr>
          <w:rFonts w:asciiTheme="majorHAnsi" w:hAnsiTheme="majorHAnsi" w:cstheme="majorHAnsi"/>
        </w:rPr>
      </w:pPr>
      <w:r w:rsidRPr="00B81DD5">
        <w:rPr>
          <w:rFonts w:asciiTheme="majorHAnsi" w:hAnsiTheme="majorHAnsi" w:cstheme="majorHAnsi"/>
        </w:rPr>
        <w:t xml:space="preserve">Drugim kluczowym źródłem dochodów samorządu w ostatnich latach były dotacje z budżetu państwa. Ich wzrost na przestrzeni </w:t>
      </w:r>
      <w:r w:rsidR="00B715AC" w:rsidRPr="00B81DD5">
        <w:rPr>
          <w:rFonts w:asciiTheme="majorHAnsi" w:hAnsiTheme="majorHAnsi" w:cstheme="majorHAnsi"/>
        </w:rPr>
        <w:t>lat 2014-2022</w:t>
      </w:r>
      <w:r w:rsidRPr="00B81DD5">
        <w:rPr>
          <w:rFonts w:asciiTheme="majorHAnsi" w:hAnsiTheme="majorHAnsi" w:cstheme="majorHAnsi"/>
        </w:rPr>
        <w:t xml:space="preserve"> był </w:t>
      </w:r>
      <w:r w:rsidR="00B715AC" w:rsidRPr="00B81DD5">
        <w:rPr>
          <w:rFonts w:asciiTheme="majorHAnsi" w:hAnsiTheme="majorHAnsi" w:cstheme="majorHAnsi"/>
        </w:rPr>
        <w:t>niemal 3</w:t>
      </w:r>
      <w:r w:rsidRPr="00B81DD5">
        <w:rPr>
          <w:rFonts w:asciiTheme="majorHAnsi" w:hAnsiTheme="majorHAnsi" w:cstheme="majorHAnsi"/>
        </w:rPr>
        <w:t xml:space="preserve">-krotny: z poziomu </w:t>
      </w:r>
      <w:r w:rsidR="00B715AC" w:rsidRPr="00B81DD5">
        <w:rPr>
          <w:rFonts w:asciiTheme="majorHAnsi" w:hAnsiTheme="majorHAnsi" w:cstheme="majorHAnsi"/>
        </w:rPr>
        <w:t>10</w:t>
      </w:r>
      <w:r w:rsidRPr="00B81DD5">
        <w:rPr>
          <w:rFonts w:asciiTheme="majorHAnsi" w:hAnsiTheme="majorHAnsi" w:cstheme="majorHAnsi"/>
        </w:rPr>
        <w:t>,2 mln w 201</w:t>
      </w:r>
      <w:r w:rsidR="00B715AC" w:rsidRPr="00B81DD5">
        <w:rPr>
          <w:rFonts w:asciiTheme="majorHAnsi" w:hAnsiTheme="majorHAnsi" w:cstheme="majorHAnsi"/>
        </w:rPr>
        <w:t>4</w:t>
      </w:r>
      <w:r w:rsidRPr="00B81DD5">
        <w:rPr>
          <w:rFonts w:asciiTheme="majorHAnsi" w:hAnsiTheme="majorHAnsi" w:cstheme="majorHAnsi"/>
        </w:rPr>
        <w:t xml:space="preserve"> r</w:t>
      </w:r>
      <w:r w:rsidR="00B715AC" w:rsidRPr="00B81DD5">
        <w:rPr>
          <w:rFonts w:asciiTheme="majorHAnsi" w:hAnsiTheme="majorHAnsi" w:cstheme="majorHAnsi"/>
        </w:rPr>
        <w:t>.</w:t>
      </w:r>
      <w:r w:rsidRPr="00B81DD5">
        <w:rPr>
          <w:rFonts w:asciiTheme="majorHAnsi" w:hAnsiTheme="majorHAnsi" w:cstheme="majorHAnsi"/>
        </w:rPr>
        <w:t xml:space="preserve"> do 27,3 mln zł w roku 2022 (+1</w:t>
      </w:r>
      <w:r w:rsidR="00B715AC" w:rsidRPr="00B81DD5">
        <w:rPr>
          <w:rFonts w:asciiTheme="majorHAnsi" w:hAnsiTheme="majorHAnsi" w:cstheme="majorHAnsi"/>
        </w:rPr>
        <w:t>7,1</w:t>
      </w:r>
      <w:r w:rsidRPr="00B81DD5">
        <w:rPr>
          <w:rFonts w:asciiTheme="majorHAnsi" w:hAnsiTheme="majorHAnsi" w:cstheme="majorHAnsi"/>
        </w:rPr>
        <w:t xml:space="preserve"> mln zł). </w:t>
      </w:r>
      <w:r w:rsidR="00B715AC" w:rsidRPr="00B81DD5">
        <w:rPr>
          <w:rFonts w:asciiTheme="majorHAnsi" w:hAnsiTheme="majorHAnsi" w:cstheme="majorHAnsi"/>
        </w:rPr>
        <w:t xml:space="preserve">W 2023 r. nastąpiło jednak załamanie i osiągnęły one poziom 8 mln zł. W stosunku do roku bazowego </w:t>
      </w:r>
      <w:r w:rsidR="00E244D7" w:rsidRPr="00B81DD5">
        <w:rPr>
          <w:rFonts w:asciiTheme="majorHAnsi" w:hAnsiTheme="majorHAnsi" w:cstheme="majorHAnsi"/>
        </w:rPr>
        <w:t>(</w:t>
      </w:r>
      <w:r w:rsidR="00B715AC" w:rsidRPr="00B81DD5">
        <w:rPr>
          <w:rFonts w:asciiTheme="majorHAnsi" w:hAnsiTheme="majorHAnsi" w:cstheme="majorHAnsi"/>
        </w:rPr>
        <w:t>2014</w:t>
      </w:r>
      <w:r w:rsidR="00E244D7" w:rsidRPr="00B81DD5">
        <w:rPr>
          <w:rFonts w:asciiTheme="majorHAnsi" w:hAnsiTheme="majorHAnsi" w:cstheme="majorHAnsi"/>
        </w:rPr>
        <w:t>)</w:t>
      </w:r>
      <w:r w:rsidR="00B715AC" w:rsidRPr="00B81DD5">
        <w:rPr>
          <w:rFonts w:asciiTheme="majorHAnsi" w:hAnsiTheme="majorHAnsi" w:cstheme="majorHAnsi"/>
        </w:rPr>
        <w:t xml:space="preserve"> oznacza to spadek o 2,2 mln zł. W 2014 r. stanowiły one 28,8% </w:t>
      </w:r>
      <w:r w:rsidR="00B715AC" w:rsidRPr="00B81DD5">
        <w:rPr>
          <w:rFonts w:asciiTheme="majorHAnsi" w:hAnsiTheme="majorHAnsi" w:cstheme="majorHAnsi"/>
        </w:rPr>
        <w:lastRenderedPageBreak/>
        <w:t>ogółu dochodów, w 2013 r. 38,3% dochodów (były wtedy największym źródłem finansowania gminy</w:t>
      </w:r>
      <w:r w:rsidR="00E244D7" w:rsidRPr="00B81DD5">
        <w:rPr>
          <w:rFonts w:asciiTheme="majorHAnsi" w:hAnsiTheme="majorHAnsi" w:cstheme="majorHAnsi"/>
        </w:rPr>
        <w:t>)</w:t>
      </w:r>
      <w:r w:rsidR="00B715AC" w:rsidRPr="00B81DD5">
        <w:rPr>
          <w:rFonts w:asciiTheme="majorHAnsi" w:hAnsiTheme="majorHAnsi" w:cstheme="majorHAnsi"/>
        </w:rPr>
        <w:t xml:space="preserve">, a w ostatnim roku analizy </w:t>
      </w:r>
      <w:r w:rsidR="00E244D7" w:rsidRPr="00B81DD5">
        <w:rPr>
          <w:rFonts w:asciiTheme="majorHAnsi" w:hAnsiTheme="majorHAnsi" w:cstheme="majorHAnsi"/>
        </w:rPr>
        <w:t>(</w:t>
      </w:r>
      <w:r w:rsidR="00B715AC" w:rsidRPr="00B81DD5">
        <w:rPr>
          <w:rFonts w:asciiTheme="majorHAnsi" w:hAnsiTheme="majorHAnsi" w:cstheme="majorHAnsi"/>
        </w:rPr>
        <w:t>2023</w:t>
      </w:r>
      <w:r w:rsidR="00E244D7" w:rsidRPr="00B81DD5">
        <w:rPr>
          <w:rFonts w:asciiTheme="majorHAnsi" w:hAnsiTheme="majorHAnsi" w:cstheme="majorHAnsi"/>
        </w:rPr>
        <w:t>)</w:t>
      </w:r>
      <w:r w:rsidR="00B715AC" w:rsidRPr="00B81DD5">
        <w:rPr>
          <w:rFonts w:asciiTheme="majorHAnsi" w:hAnsiTheme="majorHAnsi" w:cstheme="majorHAnsi"/>
        </w:rPr>
        <w:t xml:space="preserve"> tylko 13,9%</w:t>
      </w:r>
      <w:r w:rsidRPr="00B81DD5">
        <w:rPr>
          <w:rFonts w:asciiTheme="majorHAnsi" w:hAnsiTheme="majorHAnsi" w:cstheme="majorHAnsi"/>
        </w:rPr>
        <w:t xml:space="preserve">. </w:t>
      </w:r>
      <w:r w:rsidR="00E244D7" w:rsidRPr="00B81DD5">
        <w:rPr>
          <w:rFonts w:asciiTheme="majorHAnsi" w:hAnsiTheme="majorHAnsi" w:cstheme="majorHAnsi"/>
        </w:rPr>
        <w:t>Za</w:t>
      </w:r>
      <w:r w:rsidRPr="00B81DD5">
        <w:rPr>
          <w:rFonts w:asciiTheme="majorHAnsi" w:hAnsiTheme="majorHAnsi" w:cstheme="majorHAnsi"/>
        </w:rPr>
        <w:t>leż</w:t>
      </w:r>
      <w:r w:rsidR="00E244D7" w:rsidRPr="00B81DD5">
        <w:rPr>
          <w:rFonts w:asciiTheme="majorHAnsi" w:hAnsiTheme="majorHAnsi" w:cstheme="majorHAnsi"/>
        </w:rPr>
        <w:t>y to</w:t>
      </w:r>
      <w:r w:rsidRPr="00B81DD5">
        <w:rPr>
          <w:rFonts w:asciiTheme="majorHAnsi" w:hAnsiTheme="majorHAnsi" w:cstheme="majorHAnsi"/>
        </w:rPr>
        <w:t xml:space="preserve"> </w:t>
      </w:r>
      <w:r w:rsidR="00B715AC" w:rsidRPr="00B81DD5">
        <w:rPr>
          <w:rFonts w:asciiTheme="majorHAnsi" w:hAnsiTheme="majorHAnsi" w:cstheme="majorHAnsi"/>
        </w:rPr>
        <w:t xml:space="preserve">częściowo </w:t>
      </w:r>
      <w:r w:rsidR="00E244D7" w:rsidRPr="00B81DD5">
        <w:rPr>
          <w:rFonts w:asciiTheme="majorHAnsi" w:hAnsiTheme="majorHAnsi" w:cstheme="majorHAnsi"/>
        </w:rPr>
        <w:t>od</w:t>
      </w:r>
      <w:r w:rsidRPr="00B81DD5">
        <w:rPr>
          <w:rFonts w:asciiTheme="majorHAnsi" w:hAnsiTheme="majorHAnsi" w:cstheme="majorHAnsi"/>
        </w:rPr>
        <w:t xml:space="preserve"> skuteczności samorządu w</w:t>
      </w:r>
      <w:r w:rsidR="00F26F7A" w:rsidRPr="00B81DD5">
        <w:rPr>
          <w:rFonts w:asciiTheme="majorHAnsi" w:hAnsiTheme="majorHAnsi" w:cstheme="majorHAnsi"/>
        </w:rPr>
        <w:t> </w:t>
      </w:r>
      <w:r w:rsidRPr="00B81DD5">
        <w:rPr>
          <w:rFonts w:asciiTheme="majorHAnsi" w:hAnsiTheme="majorHAnsi" w:cstheme="majorHAnsi"/>
        </w:rPr>
        <w:t xml:space="preserve">pozyskiwaniu środków z budżetu państwa, </w:t>
      </w:r>
      <w:r w:rsidR="00B715AC" w:rsidRPr="00B81DD5">
        <w:rPr>
          <w:rFonts w:asciiTheme="majorHAnsi" w:hAnsiTheme="majorHAnsi" w:cstheme="majorHAnsi"/>
        </w:rPr>
        <w:t>a</w:t>
      </w:r>
      <w:r w:rsidR="00E244D7" w:rsidRPr="00B81DD5">
        <w:rPr>
          <w:rFonts w:asciiTheme="majorHAnsi" w:hAnsiTheme="majorHAnsi" w:cstheme="majorHAnsi"/>
        </w:rPr>
        <w:t>le</w:t>
      </w:r>
      <w:r w:rsidR="00B715AC" w:rsidRPr="00B81DD5">
        <w:rPr>
          <w:rFonts w:asciiTheme="majorHAnsi" w:hAnsiTheme="majorHAnsi" w:cstheme="majorHAnsi"/>
        </w:rPr>
        <w:t xml:space="preserve"> nade wszystko</w:t>
      </w:r>
      <w:r w:rsidRPr="00B81DD5">
        <w:rPr>
          <w:rFonts w:asciiTheme="majorHAnsi" w:hAnsiTheme="majorHAnsi" w:cstheme="majorHAnsi"/>
        </w:rPr>
        <w:t xml:space="preserve"> </w:t>
      </w:r>
      <w:r w:rsidR="00E244D7" w:rsidRPr="00B81DD5">
        <w:rPr>
          <w:rFonts w:asciiTheme="majorHAnsi" w:hAnsiTheme="majorHAnsi" w:cstheme="majorHAnsi"/>
        </w:rPr>
        <w:t>jest związane z czynnikami</w:t>
      </w:r>
      <w:r w:rsidRPr="00B81DD5">
        <w:rPr>
          <w:rFonts w:asciiTheme="majorHAnsi" w:hAnsiTheme="majorHAnsi" w:cstheme="majorHAnsi"/>
        </w:rPr>
        <w:t xml:space="preserve"> od niego niezależny</w:t>
      </w:r>
      <w:r w:rsidR="00E244D7" w:rsidRPr="00B81DD5">
        <w:rPr>
          <w:rFonts w:asciiTheme="majorHAnsi" w:hAnsiTheme="majorHAnsi" w:cstheme="majorHAnsi"/>
        </w:rPr>
        <w:t>mi</w:t>
      </w:r>
      <w:r w:rsidRPr="00B81DD5">
        <w:rPr>
          <w:rFonts w:asciiTheme="majorHAnsi" w:hAnsiTheme="majorHAnsi" w:cstheme="majorHAnsi"/>
        </w:rPr>
        <w:t>. Najważniejsz</w:t>
      </w:r>
      <w:r w:rsidR="00E244D7" w:rsidRPr="00B81DD5">
        <w:rPr>
          <w:rFonts w:asciiTheme="majorHAnsi" w:hAnsiTheme="majorHAnsi" w:cstheme="majorHAnsi"/>
        </w:rPr>
        <w:t>ym</w:t>
      </w:r>
      <w:r w:rsidRPr="00B81DD5">
        <w:rPr>
          <w:rFonts w:asciiTheme="majorHAnsi" w:hAnsiTheme="majorHAnsi" w:cstheme="majorHAnsi"/>
        </w:rPr>
        <w:t xml:space="preserve"> z nich było wprowadzenie rządowych transferów pieniężnych przekazywanych samorządom w ramach programu „Rodzina 500+”. Kwoty te gmina w całości dystrybuowała wśród mieszkańców i nie miały one przełożenia na jej realne zdolności finansowe. Odpowiedzialność za wydawanie świadczeń przeszła w 2022 r. na Zakład Ubezpieczeń Społecznych, co ilustruje spadek poziomu dotacji na poniższym wykresie (częściowo zrekompensowany kwotami pozyskanymi z innych źródeł).</w:t>
      </w:r>
    </w:p>
    <w:p w14:paraId="43272CC8" w14:textId="0DD4EC89" w:rsidR="0037138B" w:rsidRPr="00B81DD5" w:rsidRDefault="00E244D7" w:rsidP="004F51C7">
      <w:pPr>
        <w:spacing w:before="0" w:after="60"/>
        <w:jc w:val="both"/>
        <w:rPr>
          <w:rFonts w:asciiTheme="majorHAnsi" w:hAnsiTheme="majorHAnsi" w:cstheme="majorHAnsi"/>
        </w:rPr>
      </w:pPr>
      <w:r w:rsidRPr="00B81DD5">
        <w:rPr>
          <w:rFonts w:asciiTheme="majorHAnsi" w:hAnsiTheme="majorHAnsi" w:cstheme="majorHAnsi"/>
        </w:rPr>
        <w:t>N</w:t>
      </w:r>
      <w:r w:rsidR="004F51C7" w:rsidRPr="00B81DD5">
        <w:rPr>
          <w:rFonts w:asciiTheme="majorHAnsi" w:hAnsiTheme="majorHAnsi" w:cstheme="majorHAnsi"/>
        </w:rPr>
        <w:t>ajmniej zmienn</w:t>
      </w:r>
      <w:r w:rsidRPr="00B81DD5">
        <w:rPr>
          <w:rFonts w:asciiTheme="majorHAnsi" w:hAnsiTheme="majorHAnsi" w:cstheme="majorHAnsi"/>
        </w:rPr>
        <w:t>e i jednocześnie zyskujące na znaczeniu</w:t>
      </w:r>
      <w:r w:rsidR="004F51C7" w:rsidRPr="00B81DD5">
        <w:rPr>
          <w:rFonts w:asciiTheme="majorHAnsi" w:hAnsiTheme="majorHAnsi" w:cstheme="majorHAnsi"/>
        </w:rPr>
        <w:t xml:space="preserve"> </w:t>
      </w:r>
      <w:r w:rsidRPr="00B81DD5">
        <w:rPr>
          <w:rFonts w:asciiTheme="majorHAnsi" w:hAnsiTheme="majorHAnsi" w:cstheme="majorHAnsi"/>
        </w:rPr>
        <w:t xml:space="preserve">źródło </w:t>
      </w:r>
      <w:r w:rsidR="004F51C7" w:rsidRPr="00B81DD5">
        <w:rPr>
          <w:rFonts w:asciiTheme="majorHAnsi" w:hAnsiTheme="majorHAnsi" w:cstheme="majorHAnsi"/>
        </w:rPr>
        <w:t xml:space="preserve">dochodów gminy Poronin w ostatniej dekadzie </w:t>
      </w:r>
      <w:r w:rsidRPr="00B81DD5">
        <w:rPr>
          <w:rFonts w:asciiTheme="majorHAnsi" w:hAnsiTheme="majorHAnsi" w:cstheme="majorHAnsi"/>
        </w:rPr>
        <w:t xml:space="preserve">stanowiły </w:t>
      </w:r>
      <w:r w:rsidR="004F51C7" w:rsidRPr="00B81DD5">
        <w:rPr>
          <w:rFonts w:asciiTheme="majorHAnsi" w:hAnsiTheme="majorHAnsi" w:cstheme="majorHAnsi"/>
        </w:rPr>
        <w:t>subwencje (</w:t>
      </w:r>
      <w:r w:rsidRPr="00B81DD5">
        <w:rPr>
          <w:rFonts w:asciiTheme="majorHAnsi" w:hAnsiTheme="majorHAnsi" w:cstheme="majorHAnsi"/>
        </w:rPr>
        <w:t>13,6 mln zł w 2014 r., tzn. 38,3% ogóły dochodów oraz 24</w:t>
      </w:r>
      <w:r w:rsidR="004F51C7" w:rsidRPr="00B81DD5">
        <w:rPr>
          <w:rFonts w:asciiTheme="majorHAnsi" w:hAnsiTheme="majorHAnsi" w:cstheme="majorHAnsi"/>
        </w:rPr>
        <w:t>,</w:t>
      </w:r>
      <w:r w:rsidRPr="00B81DD5">
        <w:rPr>
          <w:rFonts w:asciiTheme="majorHAnsi" w:hAnsiTheme="majorHAnsi" w:cstheme="majorHAnsi"/>
        </w:rPr>
        <w:t>4</w:t>
      </w:r>
      <w:r w:rsidR="004F51C7" w:rsidRPr="00B81DD5">
        <w:rPr>
          <w:rFonts w:asciiTheme="majorHAnsi" w:hAnsiTheme="majorHAnsi" w:cstheme="majorHAnsi"/>
        </w:rPr>
        <w:t xml:space="preserve"> mln zł, tzn. </w:t>
      </w:r>
      <w:r w:rsidRPr="00B81DD5">
        <w:rPr>
          <w:rFonts w:asciiTheme="majorHAnsi" w:hAnsiTheme="majorHAnsi" w:cstheme="majorHAnsi"/>
        </w:rPr>
        <w:t>42</w:t>
      </w:r>
      <w:r w:rsidR="004F51C7" w:rsidRPr="00B81DD5">
        <w:rPr>
          <w:rFonts w:asciiTheme="majorHAnsi" w:hAnsiTheme="majorHAnsi" w:cstheme="majorHAnsi"/>
        </w:rPr>
        <w:t>,</w:t>
      </w:r>
      <w:r w:rsidRPr="00B81DD5">
        <w:rPr>
          <w:rFonts w:asciiTheme="majorHAnsi" w:hAnsiTheme="majorHAnsi" w:cstheme="majorHAnsi"/>
        </w:rPr>
        <w:t>3</w:t>
      </w:r>
      <w:r w:rsidR="004F51C7" w:rsidRPr="00B81DD5">
        <w:rPr>
          <w:rFonts w:asciiTheme="majorHAnsi" w:hAnsiTheme="majorHAnsi" w:cstheme="majorHAnsi"/>
        </w:rPr>
        <w:t>% ogółu dochodów w 202</w:t>
      </w:r>
      <w:r w:rsidRPr="00B81DD5">
        <w:rPr>
          <w:rFonts w:asciiTheme="majorHAnsi" w:hAnsiTheme="majorHAnsi" w:cstheme="majorHAnsi"/>
        </w:rPr>
        <w:t>3</w:t>
      </w:r>
      <w:r w:rsidR="004F51C7" w:rsidRPr="00B81DD5">
        <w:rPr>
          <w:rFonts w:asciiTheme="majorHAnsi" w:hAnsiTheme="majorHAnsi" w:cstheme="majorHAnsi"/>
        </w:rPr>
        <w:t xml:space="preserve"> r</w:t>
      </w:r>
      <w:r w:rsidRPr="00B81DD5">
        <w:rPr>
          <w:rFonts w:asciiTheme="majorHAnsi" w:hAnsiTheme="majorHAnsi" w:cstheme="majorHAnsi"/>
        </w:rPr>
        <w:t>.</w:t>
      </w:r>
      <w:r w:rsidR="004F51C7" w:rsidRPr="00B81DD5">
        <w:rPr>
          <w:rFonts w:asciiTheme="majorHAnsi" w:hAnsiTheme="majorHAnsi" w:cstheme="majorHAnsi"/>
        </w:rPr>
        <w:t>). W dominującym stopniu składały się na nie dwa rodzaje subwencji: oświatowa (średniorocznie 5</w:t>
      </w:r>
      <w:r w:rsidRPr="00B81DD5">
        <w:rPr>
          <w:rFonts w:asciiTheme="majorHAnsi" w:hAnsiTheme="majorHAnsi" w:cstheme="majorHAnsi"/>
        </w:rPr>
        <w:t>8</w:t>
      </w:r>
      <w:r w:rsidR="004F51C7" w:rsidRPr="00B81DD5">
        <w:rPr>
          <w:rFonts w:asciiTheme="majorHAnsi" w:hAnsiTheme="majorHAnsi" w:cstheme="majorHAnsi"/>
        </w:rPr>
        <w:t>,</w:t>
      </w:r>
      <w:r w:rsidRPr="00B81DD5">
        <w:rPr>
          <w:rFonts w:asciiTheme="majorHAnsi" w:hAnsiTheme="majorHAnsi" w:cstheme="majorHAnsi"/>
        </w:rPr>
        <w:t>3</w:t>
      </w:r>
      <w:r w:rsidR="004F51C7" w:rsidRPr="00B81DD5">
        <w:rPr>
          <w:rFonts w:asciiTheme="majorHAnsi" w:hAnsiTheme="majorHAnsi" w:cstheme="majorHAnsi"/>
        </w:rPr>
        <w:t>%) oraz wyrównawcza (3</w:t>
      </w:r>
      <w:r w:rsidRPr="00B81DD5">
        <w:rPr>
          <w:rFonts w:asciiTheme="majorHAnsi" w:hAnsiTheme="majorHAnsi" w:cstheme="majorHAnsi"/>
        </w:rPr>
        <w:t>4</w:t>
      </w:r>
      <w:r w:rsidR="004F51C7" w:rsidRPr="00B81DD5">
        <w:rPr>
          <w:rFonts w:asciiTheme="majorHAnsi" w:hAnsiTheme="majorHAnsi" w:cstheme="majorHAnsi"/>
        </w:rPr>
        <w:t>,</w:t>
      </w:r>
      <w:r w:rsidRPr="00B81DD5">
        <w:rPr>
          <w:rFonts w:asciiTheme="majorHAnsi" w:hAnsiTheme="majorHAnsi" w:cstheme="majorHAnsi"/>
        </w:rPr>
        <w:t>1</w:t>
      </w:r>
      <w:r w:rsidR="004F51C7" w:rsidRPr="00B81DD5">
        <w:rPr>
          <w:rFonts w:asciiTheme="majorHAnsi" w:hAnsiTheme="majorHAnsi" w:cstheme="majorHAnsi"/>
        </w:rPr>
        <w:t>%), przysługująca gminom, w których wskaźnik dochodów podatkowych na jednego mieszkańca jest niższy niż 92% średniej krajowej. Skok poziomu subwencji w 2021 roku związany był z wypłatą dodatkowej puli subwencji rządowej z</w:t>
      </w:r>
      <w:r w:rsidR="00F26F7A" w:rsidRPr="00B81DD5">
        <w:rPr>
          <w:rFonts w:asciiTheme="majorHAnsi" w:hAnsiTheme="majorHAnsi" w:cstheme="majorHAnsi"/>
        </w:rPr>
        <w:t> </w:t>
      </w:r>
      <w:r w:rsidR="004F51C7" w:rsidRPr="00B81DD5">
        <w:rPr>
          <w:rFonts w:asciiTheme="majorHAnsi" w:hAnsiTheme="majorHAnsi" w:cstheme="majorHAnsi"/>
        </w:rPr>
        <w:t>przeznaczeniem na inwestycji wodno-kanalizacyjne, a także uzupełnieniem subwencji ogólnej w</w:t>
      </w:r>
      <w:r w:rsidR="00F26F7A" w:rsidRPr="00B81DD5">
        <w:rPr>
          <w:rFonts w:asciiTheme="majorHAnsi" w:hAnsiTheme="majorHAnsi" w:cstheme="majorHAnsi"/>
        </w:rPr>
        <w:t> </w:t>
      </w:r>
      <w:r w:rsidR="004F51C7" w:rsidRPr="00B81DD5">
        <w:rPr>
          <w:rFonts w:asciiTheme="majorHAnsi" w:hAnsiTheme="majorHAnsi" w:cstheme="majorHAnsi"/>
        </w:rPr>
        <w:t>związku ze skutkiem zmian w sposobie ustalania dochodów samorządowych.</w:t>
      </w:r>
      <w:r w:rsidR="00F26F7A" w:rsidRPr="00B81DD5">
        <w:rPr>
          <w:rFonts w:asciiTheme="majorHAnsi" w:hAnsiTheme="majorHAnsi" w:cstheme="majorHAnsi"/>
        </w:rPr>
        <w:t xml:space="preserve"> Podobnie w 2023 r. Sejm przyjął ustawę o zmianie ustawy budżetowej na rok 2023 wraz z ustawą o zmianie ustawy o szczególnych rozwiązaniach służących realizacji ustawy budżetowej na rok 2023 oraz niektórych innych ustaw, która określała m.in. zwiększenie środków dla samorządów na realizację zadań, dodatkowe środki dla pracowników sfery budżetowej na jednorazowe wypłaty wynagrodzeń w 2023 r. oraz dodatkowe środki dla nauczycieli.</w:t>
      </w:r>
    </w:p>
    <w:p w14:paraId="349DBA5D" w14:textId="076985BC" w:rsidR="00CF6EBC" w:rsidRPr="00B81DD5" w:rsidRDefault="00CF6EBC" w:rsidP="00DE68EA">
      <w:pPr>
        <w:pStyle w:val="Legenda"/>
        <w:keepNext/>
        <w:spacing w:before="0" w:after="120"/>
        <w:jc w:val="center"/>
        <w:rPr>
          <w:rFonts w:asciiTheme="majorHAnsi" w:hAnsiTheme="majorHAnsi" w:cstheme="majorHAnsi"/>
        </w:rPr>
      </w:pPr>
      <w:bookmarkStart w:id="207" w:name="_Toc202106062"/>
      <w:r w:rsidRPr="00B81DD5">
        <w:rPr>
          <w:rFonts w:asciiTheme="majorHAnsi" w:hAnsiTheme="majorHAnsi" w:cstheme="majorHAnsi"/>
        </w:rPr>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22</w:t>
      </w:r>
      <w:r w:rsidRPr="00B81DD5">
        <w:rPr>
          <w:rFonts w:asciiTheme="majorHAnsi" w:hAnsiTheme="majorHAnsi" w:cstheme="majorHAnsi"/>
        </w:rPr>
        <w:fldChar w:fldCharType="end"/>
      </w:r>
      <w:r w:rsidRPr="00B81DD5">
        <w:rPr>
          <w:rFonts w:asciiTheme="majorHAnsi" w:hAnsiTheme="majorHAnsi" w:cstheme="majorHAnsi"/>
        </w:rPr>
        <w:t xml:space="preserve">. Poziom dochodów własnych, dotacji i subwencji </w:t>
      </w:r>
      <w:r w:rsidR="00F26F7A" w:rsidRPr="00B81DD5">
        <w:rPr>
          <w:rFonts w:asciiTheme="majorHAnsi" w:hAnsiTheme="majorHAnsi" w:cstheme="majorHAnsi"/>
        </w:rPr>
        <w:t>g</w:t>
      </w:r>
      <w:r w:rsidRPr="00B81DD5">
        <w:rPr>
          <w:rFonts w:asciiTheme="majorHAnsi" w:hAnsiTheme="majorHAnsi" w:cstheme="majorHAnsi"/>
        </w:rPr>
        <w:t>miny Poronin w latach 2014-2023</w:t>
      </w:r>
      <w:bookmarkEnd w:id="207"/>
    </w:p>
    <w:p w14:paraId="426C2B22" w14:textId="6D930EBE" w:rsidR="00D939FF" w:rsidRPr="00B81DD5" w:rsidRDefault="00CF6EBC" w:rsidP="00D939FF">
      <w:pPr>
        <w:pStyle w:val="Legenda"/>
        <w:keepNext/>
        <w:spacing w:before="0" w:after="20" w:line="264" w:lineRule="auto"/>
        <w:jc w:val="center"/>
        <w:rPr>
          <w:rFonts w:asciiTheme="majorHAnsi" w:hAnsiTheme="majorHAnsi" w:cstheme="majorHAnsi"/>
        </w:rPr>
      </w:pPr>
      <w:r w:rsidRPr="00B81DD5">
        <w:rPr>
          <w:rFonts w:asciiTheme="majorHAnsi" w:hAnsiTheme="majorHAnsi" w:cstheme="majorHAnsi"/>
          <w:noProof/>
        </w:rPr>
        <w:drawing>
          <wp:inline distT="0" distB="0" distL="0" distR="0" wp14:anchorId="6C9184EC" wp14:editId="0ECF63BA">
            <wp:extent cx="5759450" cy="2340000"/>
            <wp:effectExtent l="0" t="0" r="12700" b="3175"/>
            <wp:docPr id="1309283279" name="Wykres 1">
              <a:extLst xmlns:a="http://schemas.openxmlformats.org/drawingml/2006/main">
                <a:ext uri="{FF2B5EF4-FFF2-40B4-BE49-F238E27FC236}">
                  <a16:creationId xmlns:a16="http://schemas.microsoft.com/office/drawing/2014/main" id="{5E1CADAC-8A47-ED6B-592B-1F47900876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36D9F901" w14:textId="70719D1B" w:rsidR="00C80C0E" w:rsidRPr="00B81DD5" w:rsidRDefault="00C80C0E" w:rsidP="00C80C0E">
      <w:pPr>
        <w:pStyle w:val="Legenda"/>
        <w:spacing w:before="20" w:after="120" w:line="240" w:lineRule="auto"/>
        <w:jc w:val="center"/>
        <w:rPr>
          <w:rFonts w:asciiTheme="majorHAnsi" w:hAnsiTheme="majorHAnsi" w:cstheme="majorHAnsi"/>
          <w:b w:val="0"/>
          <w:i/>
        </w:rPr>
      </w:pPr>
      <w:r w:rsidRPr="00B81DD5">
        <w:rPr>
          <w:rFonts w:asciiTheme="majorHAnsi" w:hAnsiTheme="majorHAnsi" w:cstheme="majorHAnsi"/>
          <w:b w:val="0"/>
          <w:i/>
        </w:rPr>
        <w:t>Źródło: Opracowanie własne na podstawie BDL GUS</w:t>
      </w:r>
    </w:p>
    <w:p w14:paraId="222CC753" w14:textId="19729EC0" w:rsidR="00EA2FD6" w:rsidRPr="00B81DD5" w:rsidRDefault="00F26F7A" w:rsidP="0038429F">
      <w:pPr>
        <w:spacing w:before="0" w:after="20" w:line="264" w:lineRule="auto"/>
        <w:jc w:val="both"/>
        <w:rPr>
          <w:rFonts w:asciiTheme="majorHAnsi" w:hAnsiTheme="majorHAnsi" w:cstheme="majorHAnsi"/>
        </w:rPr>
      </w:pPr>
      <w:r w:rsidRPr="00B81DD5">
        <w:rPr>
          <w:rFonts w:asciiTheme="majorHAnsi" w:hAnsiTheme="majorHAnsi" w:cstheme="majorHAnsi"/>
        </w:rPr>
        <w:t>Podstawowym czynnikiem, który kształtuje zdolność gminy do finansowania rozwoju w krótkim i</w:t>
      </w:r>
      <w:r w:rsidR="00F925D3" w:rsidRPr="00B81DD5">
        <w:rPr>
          <w:rFonts w:asciiTheme="majorHAnsi" w:hAnsiTheme="majorHAnsi" w:cstheme="majorHAnsi"/>
        </w:rPr>
        <w:t> </w:t>
      </w:r>
      <w:r w:rsidRPr="00B81DD5">
        <w:rPr>
          <w:rFonts w:asciiTheme="majorHAnsi" w:hAnsiTheme="majorHAnsi" w:cstheme="majorHAnsi"/>
        </w:rPr>
        <w:t>średnim okresie jest wypracowywana przez nią nadwyżka operacyjna, stanowiąca różnicę pomiędzy kwotą dochodów bieżących a kwotą wydatków bieżących. Nadwyżka może zostać przeznaczona na spłatę długu i/lub finansowanie zadań majątkowych w zależności od potrzeb jednostki samorządu terytorialnego. Samorząd generował nadwyżkę operacyjną przez cały badany okres, w średniorocznej wysokości 2,</w:t>
      </w:r>
      <w:r w:rsidR="00F925D3" w:rsidRPr="00B81DD5">
        <w:rPr>
          <w:rFonts w:asciiTheme="majorHAnsi" w:hAnsiTheme="majorHAnsi" w:cstheme="majorHAnsi"/>
        </w:rPr>
        <w:t>8</w:t>
      </w:r>
      <w:r w:rsidRPr="00B81DD5">
        <w:rPr>
          <w:rFonts w:asciiTheme="majorHAnsi" w:hAnsiTheme="majorHAnsi" w:cstheme="majorHAnsi"/>
        </w:rPr>
        <w:t xml:space="preserve"> mln zł (przeciętnie 5,</w:t>
      </w:r>
      <w:r w:rsidR="00F925D3" w:rsidRPr="00B81DD5">
        <w:rPr>
          <w:rFonts w:asciiTheme="majorHAnsi" w:hAnsiTheme="majorHAnsi" w:cstheme="majorHAnsi"/>
        </w:rPr>
        <w:t>6</w:t>
      </w:r>
      <w:r w:rsidRPr="00B81DD5">
        <w:rPr>
          <w:rFonts w:asciiTheme="majorHAnsi" w:hAnsiTheme="majorHAnsi" w:cstheme="majorHAnsi"/>
        </w:rPr>
        <w:t xml:space="preserve">% dochodów bieżących). </w:t>
      </w:r>
    </w:p>
    <w:p w14:paraId="35F88FD9" w14:textId="13F23568" w:rsidR="006C6537" w:rsidRPr="00B81DD5" w:rsidRDefault="006C6537" w:rsidP="00DE68EA">
      <w:pPr>
        <w:pStyle w:val="Legenda"/>
        <w:keepNext/>
        <w:spacing w:before="0" w:after="120"/>
        <w:jc w:val="center"/>
        <w:rPr>
          <w:rFonts w:asciiTheme="majorHAnsi" w:hAnsiTheme="majorHAnsi" w:cstheme="majorHAnsi"/>
        </w:rPr>
      </w:pPr>
      <w:bookmarkStart w:id="208" w:name="_Toc202106063"/>
      <w:r w:rsidRPr="00B81DD5">
        <w:rPr>
          <w:rFonts w:asciiTheme="majorHAnsi" w:hAnsiTheme="majorHAnsi" w:cstheme="majorHAnsi"/>
        </w:rPr>
        <w:lastRenderedPageBreak/>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23</w:t>
      </w:r>
      <w:r w:rsidRPr="00B81DD5">
        <w:rPr>
          <w:rFonts w:asciiTheme="majorHAnsi" w:hAnsiTheme="majorHAnsi" w:cstheme="majorHAnsi"/>
        </w:rPr>
        <w:fldChar w:fldCharType="end"/>
      </w:r>
      <w:r w:rsidRPr="00B81DD5">
        <w:rPr>
          <w:rFonts w:asciiTheme="majorHAnsi" w:hAnsiTheme="majorHAnsi" w:cstheme="majorHAnsi"/>
        </w:rPr>
        <w:t>.</w:t>
      </w:r>
      <w:r w:rsidR="00842E17" w:rsidRPr="00B81DD5">
        <w:rPr>
          <w:rFonts w:asciiTheme="majorHAnsi" w:hAnsiTheme="majorHAnsi" w:cstheme="majorHAnsi"/>
        </w:rPr>
        <w:t xml:space="preserve"> Poziom dochodów i wydatków bieżących </w:t>
      </w:r>
      <w:r w:rsidR="00F26F7A" w:rsidRPr="00B81DD5">
        <w:rPr>
          <w:rFonts w:asciiTheme="majorHAnsi" w:hAnsiTheme="majorHAnsi" w:cstheme="majorHAnsi"/>
        </w:rPr>
        <w:t>g</w:t>
      </w:r>
      <w:r w:rsidR="00694C52" w:rsidRPr="00B81DD5">
        <w:rPr>
          <w:rFonts w:asciiTheme="majorHAnsi" w:hAnsiTheme="majorHAnsi" w:cstheme="majorHAnsi"/>
        </w:rPr>
        <w:t>min</w:t>
      </w:r>
      <w:r w:rsidR="00842E17" w:rsidRPr="00B81DD5">
        <w:rPr>
          <w:rFonts w:asciiTheme="majorHAnsi" w:hAnsiTheme="majorHAnsi" w:cstheme="majorHAnsi"/>
        </w:rPr>
        <w:t xml:space="preserve">y </w:t>
      </w:r>
      <w:r w:rsidR="00966ADE" w:rsidRPr="00B81DD5">
        <w:rPr>
          <w:rFonts w:asciiTheme="majorHAnsi" w:hAnsiTheme="majorHAnsi" w:cstheme="majorHAnsi"/>
        </w:rPr>
        <w:t>Poronin</w:t>
      </w:r>
      <w:r w:rsidR="00842E17" w:rsidRPr="00B81DD5">
        <w:rPr>
          <w:rFonts w:asciiTheme="majorHAnsi" w:hAnsiTheme="majorHAnsi" w:cstheme="majorHAnsi"/>
        </w:rPr>
        <w:t xml:space="preserve"> w latach 201</w:t>
      </w:r>
      <w:r w:rsidR="00F26F7A" w:rsidRPr="00B81DD5">
        <w:rPr>
          <w:rFonts w:asciiTheme="majorHAnsi" w:hAnsiTheme="majorHAnsi" w:cstheme="majorHAnsi"/>
        </w:rPr>
        <w:t>4</w:t>
      </w:r>
      <w:r w:rsidR="00842E17" w:rsidRPr="00B81DD5">
        <w:rPr>
          <w:rFonts w:asciiTheme="majorHAnsi" w:hAnsiTheme="majorHAnsi" w:cstheme="majorHAnsi"/>
        </w:rPr>
        <w:t>-202</w:t>
      </w:r>
      <w:r w:rsidR="00F26F7A" w:rsidRPr="00B81DD5">
        <w:rPr>
          <w:rFonts w:asciiTheme="majorHAnsi" w:hAnsiTheme="majorHAnsi" w:cstheme="majorHAnsi"/>
        </w:rPr>
        <w:t>3</w:t>
      </w:r>
      <w:bookmarkEnd w:id="208"/>
    </w:p>
    <w:p w14:paraId="1CD93008" w14:textId="6E3129C5" w:rsidR="006C6537" w:rsidRPr="00B81DD5" w:rsidRDefault="00F925D3" w:rsidP="00DE68EA">
      <w:pPr>
        <w:pStyle w:val="Legenda"/>
        <w:spacing w:before="0" w:after="120"/>
        <w:jc w:val="center"/>
        <w:rPr>
          <w:rFonts w:asciiTheme="majorHAnsi" w:hAnsiTheme="majorHAnsi" w:cstheme="majorHAnsi"/>
          <w:b w:val="0"/>
          <w:i/>
        </w:rPr>
      </w:pPr>
      <w:r w:rsidRPr="00B81DD5">
        <w:rPr>
          <w:rFonts w:asciiTheme="majorHAnsi" w:hAnsiTheme="majorHAnsi" w:cstheme="majorHAnsi"/>
          <w:noProof/>
        </w:rPr>
        <w:drawing>
          <wp:inline distT="0" distB="0" distL="0" distR="0" wp14:anchorId="6F1C5244" wp14:editId="3828C30C">
            <wp:extent cx="5759450" cy="2340000"/>
            <wp:effectExtent l="0" t="0" r="12700" b="3175"/>
            <wp:docPr id="302241680" name="Wykres 1">
              <a:extLst xmlns:a="http://schemas.openxmlformats.org/drawingml/2006/main">
                <a:ext uri="{FF2B5EF4-FFF2-40B4-BE49-F238E27FC236}">
                  <a16:creationId xmlns:a16="http://schemas.microsoft.com/office/drawing/2014/main" id="{154612FF-2723-2982-8BE8-AE583168E5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r w:rsidR="006C6537" w:rsidRPr="00B81DD5">
        <w:rPr>
          <w:rFonts w:asciiTheme="majorHAnsi" w:hAnsiTheme="majorHAnsi" w:cstheme="majorHAnsi"/>
          <w:b w:val="0"/>
          <w:i/>
        </w:rPr>
        <w:t>Źródło: Opracowanie własne na podstawie BDL GUS i monitorrozwoju.pl</w:t>
      </w:r>
    </w:p>
    <w:p w14:paraId="530F6649" w14:textId="523F11A4" w:rsidR="00C80C0E" w:rsidRPr="00B81DD5" w:rsidRDefault="00F26F7A" w:rsidP="005205EA">
      <w:pPr>
        <w:spacing w:before="0" w:after="120"/>
        <w:jc w:val="both"/>
        <w:rPr>
          <w:rFonts w:asciiTheme="majorHAnsi" w:hAnsiTheme="majorHAnsi" w:cstheme="majorHAnsi"/>
        </w:rPr>
      </w:pPr>
      <w:r w:rsidRPr="00B81DD5">
        <w:rPr>
          <w:rFonts w:asciiTheme="majorHAnsi" w:hAnsiTheme="majorHAnsi" w:cstheme="majorHAnsi"/>
        </w:rPr>
        <w:t>Obraz kondycji finansowej gminy uzupełnia zestawienie wysokości długu i jego relacji dochodów ogółem. Ilustruje utrzymanie poziomu zadłużenia w granicach 11</w:t>
      </w:r>
      <w:r w:rsidR="00F925D3" w:rsidRPr="00B81DD5">
        <w:rPr>
          <w:rFonts w:asciiTheme="majorHAnsi" w:hAnsiTheme="majorHAnsi" w:cstheme="majorHAnsi"/>
        </w:rPr>
        <w:t>,9</w:t>
      </w:r>
      <w:r w:rsidRPr="00B81DD5">
        <w:rPr>
          <w:rFonts w:asciiTheme="majorHAnsi" w:hAnsiTheme="majorHAnsi" w:cstheme="majorHAnsi"/>
        </w:rPr>
        <w:t>-</w:t>
      </w:r>
      <w:r w:rsidR="00F925D3" w:rsidRPr="00B81DD5">
        <w:rPr>
          <w:rFonts w:asciiTheme="majorHAnsi" w:hAnsiTheme="majorHAnsi" w:cstheme="majorHAnsi"/>
        </w:rPr>
        <w:t>20</w:t>
      </w:r>
      <w:r w:rsidRPr="00B81DD5">
        <w:rPr>
          <w:rFonts w:asciiTheme="majorHAnsi" w:hAnsiTheme="majorHAnsi" w:cstheme="majorHAnsi"/>
        </w:rPr>
        <w:t>,</w:t>
      </w:r>
      <w:r w:rsidR="00F925D3" w:rsidRPr="00B81DD5">
        <w:rPr>
          <w:rFonts w:asciiTheme="majorHAnsi" w:hAnsiTheme="majorHAnsi" w:cstheme="majorHAnsi"/>
        </w:rPr>
        <w:t>9</w:t>
      </w:r>
      <w:r w:rsidRPr="00B81DD5">
        <w:rPr>
          <w:rFonts w:asciiTheme="majorHAnsi" w:hAnsiTheme="majorHAnsi" w:cstheme="majorHAnsi"/>
        </w:rPr>
        <w:t xml:space="preserve"> mln zł </w:t>
      </w:r>
      <w:r w:rsidR="00F925D3" w:rsidRPr="00B81DD5">
        <w:rPr>
          <w:rFonts w:asciiTheme="majorHAnsi" w:hAnsiTheme="majorHAnsi" w:cstheme="majorHAnsi"/>
        </w:rPr>
        <w:t xml:space="preserve">(skrajna wartość odnotowana w 2023 r.) </w:t>
      </w:r>
      <w:r w:rsidRPr="00B81DD5">
        <w:rPr>
          <w:rFonts w:asciiTheme="majorHAnsi" w:hAnsiTheme="majorHAnsi" w:cstheme="majorHAnsi"/>
        </w:rPr>
        <w:t>w całej analizowanej dekadzie</w:t>
      </w:r>
      <w:r w:rsidR="00F925D3" w:rsidRPr="00B81DD5">
        <w:rPr>
          <w:rFonts w:asciiTheme="majorHAnsi" w:hAnsiTheme="majorHAnsi" w:cstheme="majorHAnsi"/>
        </w:rPr>
        <w:t xml:space="preserve"> (</w:t>
      </w:r>
      <w:r w:rsidR="002418E0" w:rsidRPr="00B81DD5">
        <w:rPr>
          <w:rFonts w:asciiTheme="majorHAnsi" w:hAnsiTheme="majorHAnsi" w:cstheme="majorHAnsi"/>
        </w:rPr>
        <w:t xml:space="preserve">co daje </w:t>
      </w:r>
      <w:r w:rsidR="00F925D3" w:rsidRPr="00B81DD5">
        <w:rPr>
          <w:rFonts w:asciiTheme="majorHAnsi" w:hAnsiTheme="majorHAnsi" w:cstheme="majorHAnsi"/>
        </w:rPr>
        <w:t>średniorocznie 14,1 mln zł</w:t>
      </w:r>
      <w:r w:rsidR="002418E0" w:rsidRPr="00B81DD5">
        <w:rPr>
          <w:rFonts w:asciiTheme="majorHAnsi" w:hAnsiTheme="majorHAnsi" w:cstheme="majorHAnsi"/>
        </w:rPr>
        <w:t>)</w:t>
      </w:r>
      <w:r w:rsidRPr="00B81DD5">
        <w:rPr>
          <w:rFonts w:asciiTheme="majorHAnsi" w:hAnsiTheme="majorHAnsi" w:cstheme="majorHAnsi"/>
        </w:rPr>
        <w:t>. W relacji do dochodów ogółem, wysokość długu osiągnęła w ostatni</w:t>
      </w:r>
      <w:r w:rsidR="00F925D3" w:rsidRPr="00B81DD5">
        <w:rPr>
          <w:rFonts w:asciiTheme="majorHAnsi" w:hAnsiTheme="majorHAnsi" w:cstheme="majorHAnsi"/>
        </w:rPr>
        <w:t>m roku analizy (2023) poziom 3</w:t>
      </w:r>
      <w:r w:rsidRPr="00B81DD5">
        <w:rPr>
          <w:rFonts w:asciiTheme="majorHAnsi" w:hAnsiTheme="majorHAnsi" w:cstheme="majorHAnsi"/>
        </w:rPr>
        <w:t>6,</w:t>
      </w:r>
      <w:r w:rsidR="00F925D3" w:rsidRPr="00B81DD5">
        <w:rPr>
          <w:rFonts w:asciiTheme="majorHAnsi" w:hAnsiTheme="majorHAnsi" w:cstheme="majorHAnsi"/>
        </w:rPr>
        <w:t>13</w:t>
      </w:r>
      <w:r w:rsidRPr="00B81DD5">
        <w:rPr>
          <w:rFonts w:asciiTheme="majorHAnsi" w:hAnsiTheme="majorHAnsi" w:cstheme="majorHAnsi"/>
        </w:rPr>
        <w:t>%</w:t>
      </w:r>
      <w:r w:rsidR="00F925D3" w:rsidRPr="00B81DD5">
        <w:rPr>
          <w:rFonts w:asciiTheme="majorHAnsi" w:hAnsiTheme="majorHAnsi" w:cstheme="majorHAnsi"/>
        </w:rPr>
        <w:t xml:space="preserve"> (</w:t>
      </w:r>
      <w:r w:rsidR="002679D2" w:rsidRPr="00B81DD5">
        <w:rPr>
          <w:rFonts w:asciiTheme="majorHAnsi" w:hAnsiTheme="majorHAnsi" w:cstheme="majorHAnsi"/>
        </w:rPr>
        <w:t xml:space="preserve">jeszcze </w:t>
      </w:r>
      <w:r w:rsidR="002418E0" w:rsidRPr="00B81DD5">
        <w:rPr>
          <w:rFonts w:asciiTheme="majorHAnsi" w:hAnsiTheme="majorHAnsi" w:cstheme="majorHAnsi"/>
        </w:rPr>
        <w:t>w </w:t>
      </w:r>
      <w:r w:rsidR="00F925D3" w:rsidRPr="00B81DD5">
        <w:rPr>
          <w:rFonts w:asciiTheme="majorHAnsi" w:hAnsiTheme="majorHAnsi" w:cstheme="majorHAnsi"/>
        </w:rPr>
        <w:t>2022 r. było to 16,9%</w:t>
      </w:r>
      <w:r w:rsidR="002418E0" w:rsidRPr="00B81DD5">
        <w:rPr>
          <w:rFonts w:asciiTheme="majorHAnsi" w:hAnsiTheme="majorHAnsi" w:cstheme="majorHAnsi"/>
        </w:rPr>
        <w:t xml:space="preserve">, </w:t>
      </w:r>
      <w:r w:rsidR="002679D2" w:rsidRPr="00B81DD5">
        <w:rPr>
          <w:rFonts w:asciiTheme="majorHAnsi" w:hAnsiTheme="majorHAnsi" w:cstheme="majorHAnsi"/>
        </w:rPr>
        <w:t>natomiast</w:t>
      </w:r>
      <w:r w:rsidR="002418E0" w:rsidRPr="00B81DD5">
        <w:rPr>
          <w:rFonts w:asciiTheme="majorHAnsi" w:hAnsiTheme="majorHAnsi" w:cstheme="majorHAnsi"/>
        </w:rPr>
        <w:t xml:space="preserve"> poziom średnioroczny w całym analizowanym okresie wyniósł 27,3%</w:t>
      </w:r>
      <w:r w:rsidR="00F925D3" w:rsidRPr="00B81DD5">
        <w:rPr>
          <w:rFonts w:asciiTheme="majorHAnsi" w:hAnsiTheme="majorHAnsi" w:cstheme="majorHAnsi"/>
        </w:rPr>
        <w:t>)</w:t>
      </w:r>
      <w:r w:rsidRPr="00B81DD5">
        <w:rPr>
          <w:rFonts w:asciiTheme="majorHAnsi" w:hAnsiTheme="majorHAnsi" w:cstheme="majorHAnsi"/>
        </w:rPr>
        <w:t>.</w:t>
      </w:r>
    </w:p>
    <w:p w14:paraId="5B8CA328" w14:textId="331F346C" w:rsidR="00DE68EA" w:rsidRPr="00B81DD5" w:rsidRDefault="00DE68EA" w:rsidP="00DE68EA">
      <w:pPr>
        <w:pStyle w:val="Legenda"/>
        <w:keepNext/>
        <w:spacing w:before="0" w:after="120"/>
        <w:jc w:val="center"/>
        <w:rPr>
          <w:rFonts w:asciiTheme="majorHAnsi" w:hAnsiTheme="majorHAnsi" w:cstheme="majorHAnsi"/>
        </w:rPr>
      </w:pPr>
      <w:bookmarkStart w:id="209" w:name="_Toc202106064"/>
      <w:r w:rsidRPr="00B81DD5">
        <w:rPr>
          <w:rFonts w:asciiTheme="majorHAnsi" w:hAnsiTheme="majorHAnsi" w:cstheme="majorHAnsi"/>
        </w:rPr>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24</w:t>
      </w:r>
      <w:r w:rsidRPr="00B81DD5">
        <w:rPr>
          <w:rFonts w:asciiTheme="majorHAnsi" w:hAnsiTheme="majorHAnsi" w:cstheme="majorHAnsi"/>
        </w:rPr>
        <w:fldChar w:fldCharType="end"/>
      </w:r>
      <w:r w:rsidRPr="00B81DD5">
        <w:rPr>
          <w:rFonts w:asciiTheme="majorHAnsi" w:hAnsiTheme="majorHAnsi" w:cstheme="majorHAnsi"/>
        </w:rPr>
        <w:t>. Wysokość zadłużenia oraz relacja długu do dochodów ogółem gminy Poronin w latach 2014-2023</w:t>
      </w:r>
      <w:bookmarkEnd w:id="209"/>
    </w:p>
    <w:p w14:paraId="2B5A63EB" w14:textId="77777777" w:rsidR="00DE68EA" w:rsidRPr="00B81DD5" w:rsidRDefault="002418E0" w:rsidP="00DE68EA">
      <w:pPr>
        <w:pStyle w:val="Legenda"/>
        <w:keepNext/>
        <w:spacing w:before="0" w:after="20" w:line="264" w:lineRule="auto"/>
        <w:jc w:val="center"/>
        <w:rPr>
          <w:rFonts w:asciiTheme="majorHAnsi" w:hAnsiTheme="majorHAnsi" w:cstheme="majorHAnsi"/>
        </w:rPr>
      </w:pPr>
      <w:r w:rsidRPr="00B81DD5">
        <w:rPr>
          <w:rFonts w:asciiTheme="majorHAnsi" w:hAnsiTheme="majorHAnsi" w:cstheme="majorHAnsi"/>
          <w:noProof/>
        </w:rPr>
        <w:drawing>
          <wp:inline distT="0" distB="0" distL="0" distR="0" wp14:anchorId="729B5067" wp14:editId="0AA944BE">
            <wp:extent cx="5760000" cy="2340000"/>
            <wp:effectExtent l="0" t="0" r="12700" b="3175"/>
            <wp:docPr id="1710816394" name="Wykres 1">
              <a:extLst xmlns:a="http://schemas.openxmlformats.org/drawingml/2006/main">
                <a:ext uri="{FF2B5EF4-FFF2-40B4-BE49-F238E27FC236}">
                  <a16:creationId xmlns:a16="http://schemas.microsoft.com/office/drawing/2014/main" id="{96B2F834-C84B-6622-F231-708F6C3DC6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33B8AC56" w14:textId="1E156E34" w:rsidR="00842E17" w:rsidRPr="00B81DD5" w:rsidRDefault="00842E17" w:rsidP="00842E17">
      <w:pPr>
        <w:pStyle w:val="Legenda"/>
        <w:spacing w:before="20" w:after="120" w:line="240" w:lineRule="auto"/>
        <w:jc w:val="center"/>
        <w:rPr>
          <w:rFonts w:asciiTheme="majorHAnsi" w:hAnsiTheme="majorHAnsi" w:cstheme="majorHAnsi"/>
          <w:b w:val="0"/>
          <w:i/>
        </w:rPr>
      </w:pPr>
      <w:r w:rsidRPr="00B81DD5">
        <w:rPr>
          <w:rFonts w:asciiTheme="majorHAnsi" w:hAnsiTheme="majorHAnsi" w:cstheme="majorHAnsi"/>
          <w:b w:val="0"/>
          <w:i/>
        </w:rPr>
        <w:t>Źródło: Opracowanie własne na podstawie BDL GUS i monitorrozwoju.pl</w:t>
      </w:r>
    </w:p>
    <w:p w14:paraId="74775912" w14:textId="38631B1B" w:rsidR="00842E17" w:rsidRPr="00B81DD5" w:rsidRDefault="002679D2" w:rsidP="00842E17">
      <w:pPr>
        <w:spacing w:before="0" w:after="120"/>
        <w:jc w:val="both"/>
        <w:rPr>
          <w:rFonts w:asciiTheme="majorHAnsi" w:hAnsiTheme="majorHAnsi" w:cstheme="majorHAnsi"/>
        </w:rPr>
      </w:pPr>
      <w:r w:rsidRPr="00B81DD5">
        <w:rPr>
          <w:rFonts w:asciiTheme="majorHAnsi" w:hAnsiTheme="majorHAnsi" w:cstheme="majorHAnsi"/>
        </w:rPr>
        <w:t>Szczególnym rodzajem aktywności samorządu terytorialnego jest jego polityka inwestycyjna, służąca tworzeniu podstaw rozwoju gminy dla obecnych i przyszłych pokoleń. Z perspektywy analizowanych 10 lat polityka inwestycyjna samorządu gminy Poronin nabrała</w:t>
      </w:r>
      <w:r w:rsidR="006B52FD" w:rsidRPr="00B81DD5">
        <w:rPr>
          <w:rFonts w:asciiTheme="majorHAnsi" w:hAnsiTheme="majorHAnsi" w:cstheme="majorHAnsi"/>
        </w:rPr>
        <w:t xml:space="preserve"> szczególnej</w:t>
      </w:r>
      <w:r w:rsidRPr="00B81DD5">
        <w:rPr>
          <w:rFonts w:asciiTheme="majorHAnsi" w:hAnsiTheme="majorHAnsi" w:cstheme="majorHAnsi"/>
        </w:rPr>
        <w:t xml:space="preserve"> intensywności w </w:t>
      </w:r>
      <w:r w:rsidR="006B52FD" w:rsidRPr="00B81DD5">
        <w:rPr>
          <w:rFonts w:asciiTheme="majorHAnsi" w:hAnsiTheme="majorHAnsi" w:cstheme="majorHAnsi"/>
        </w:rPr>
        <w:t xml:space="preserve">ostatnich 3 latach (również w </w:t>
      </w:r>
      <w:r w:rsidRPr="00B81DD5">
        <w:rPr>
          <w:rFonts w:asciiTheme="majorHAnsi" w:hAnsiTheme="majorHAnsi" w:cstheme="majorHAnsi"/>
        </w:rPr>
        <w:t xml:space="preserve">2018 r. </w:t>
      </w:r>
      <w:r w:rsidR="006B52FD" w:rsidRPr="00B81DD5">
        <w:rPr>
          <w:rFonts w:asciiTheme="majorHAnsi" w:hAnsiTheme="majorHAnsi" w:cstheme="majorHAnsi"/>
        </w:rPr>
        <w:t xml:space="preserve">obserwowany był bardzo wysoki poziom inwestycji). Kwota inwestycji w latach 2021-2023 wyniosła 28,2 mln zł, więcej niż razem w latach 2014-2020, kiedy było to 33,8 mln zł. </w:t>
      </w:r>
      <w:r w:rsidR="00DE68EA" w:rsidRPr="00B81DD5">
        <w:rPr>
          <w:rFonts w:asciiTheme="majorHAnsi" w:hAnsiTheme="majorHAnsi" w:cstheme="majorHAnsi"/>
        </w:rPr>
        <w:t xml:space="preserve">Średniorocznie w ostatnich 3 latach samorząd wydawał na inwestycje 12,7 mln zł, w całym dziesięcioleciu 7,2 mln zł. </w:t>
      </w:r>
      <w:r w:rsidRPr="00B81DD5">
        <w:rPr>
          <w:rFonts w:asciiTheme="majorHAnsi" w:hAnsiTheme="majorHAnsi" w:cstheme="majorHAnsi"/>
        </w:rPr>
        <w:t xml:space="preserve">Średnioroczna stopa inwestycji w ostatnich </w:t>
      </w:r>
      <w:r w:rsidR="006B52FD" w:rsidRPr="00B81DD5">
        <w:rPr>
          <w:rFonts w:asciiTheme="majorHAnsi" w:hAnsiTheme="majorHAnsi" w:cstheme="majorHAnsi"/>
        </w:rPr>
        <w:t xml:space="preserve">3 </w:t>
      </w:r>
      <w:r w:rsidRPr="00B81DD5">
        <w:rPr>
          <w:rFonts w:asciiTheme="majorHAnsi" w:hAnsiTheme="majorHAnsi" w:cstheme="majorHAnsi"/>
        </w:rPr>
        <w:t xml:space="preserve">latach wyniosła </w:t>
      </w:r>
      <w:r w:rsidR="006B52FD" w:rsidRPr="00B81DD5">
        <w:rPr>
          <w:rFonts w:asciiTheme="majorHAnsi" w:hAnsiTheme="majorHAnsi" w:cstheme="majorHAnsi"/>
        </w:rPr>
        <w:t>17,9</w:t>
      </w:r>
      <w:r w:rsidRPr="00B81DD5">
        <w:rPr>
          <w:rFonts w:asciiTheme="majorHAnsi" w:hAnsiTheme="majorHAnsi" w:cstheme="majorHAnsi"/>
        </w:rPr>
        <w:t>%</w:t>
      </w:r>
      <w:r w:rsidR="006B52FD" w:rsidRPr="00B81DD5">
        <w:rPr>
          <w:rFonts w:asciiTheme="majorHAnsi" w:hAnsiTheme="majorHAnsi" w:cstheme="majorHAnsi"/>
        </w:rPr>
        <w:t>, natomiast w całym analizowanym okresie 12,5%.</w:t>
      </w:r>
      <w:r w:rsidRPr="00B81DD5">
        <w:rPr>
          <w:rFonts w:asciiTheme="majorHAnsi" w:hAnsiTheme="majorHAnsi" w:cstheme="majorHAnsi"/>
        </w:rPr>
        <w:t xml:space="preserve"> </w:t>
      </w:r>
      <w:r w:rsidR="00020E3D" w:rsidRPr="00B81DD5">
        <w:rPr>
          <w:rFonts w:asciiTheme="majorHAnsi" w:hAnsiTheme="majorHAnsi" w:cstheme="majorHAnsi"/>
        </w:rPr>
        <w:t>D</w:t>
      </w:r>
      <w:r w:rsidRPr="00B81DD5">
        <w:rPr>
          <w:rFonts w:asciiTheme="majorHAnsi" w:hAnsiTheme="majorHAnsi" w:cstheme="majorHAnsi"/>
        </w:rPr>
        <w:t xml:space="preserve">uży udział w tych wydatkach miały </w:t>
      </w:r>
      <w:r w:rsidR="00020E3D" w:rsidRPr="00B81DD5">
        <w:rPr>
          <w:rFonts w:asciiTheme="majorHAnsi" w:hAnsiTheme="majorHAnsi" w:cstheme="majorHAnsi"/>
        </w:rPr>
        <w:t xml:space="preserve">środki z Unii europejskiej i innych źródeł niepodlegające zwrotowi na finansowanie programów i projektów </w:t>
      </w:r>
      <w:r w:rsidR="00020E3D" w:rsidRPr="00B81DD5">
        <w:rPr>
          <w:rFonts w:asciiTheme="majorHAnsi" w:hAnsiTheme="majorHAnsi" w:cstheme="majorHAnsi"/>
        </w:rPr>
        <w:lastRenderedPageBreak/>
        <w:t>unijnych stanowiące dochód budżetów gmin</w:t>
      </w:r>
      <w:r w:rsidR="00020E3D" w:rsidRPr="00B81DD5">
        <w:rPr>
          <w:rStyle w:val="Odwoanieprzypisudolnego"/>
          <w:rFonts w:asciiTheme="majorHAnsi" w:hAnsiTheme="majorHAnsi" w:cstheme="majorHAnsi"/>
        </w:rPr>
        <w:footnoteReference w:id="6"/>
      </w:r>
      <w:r w:rsidR="00020E3D" w:rsidRPr="00B81DD5">
        <w:rPr>
          <w:rFonts w:asciiTheme="majorHAnsi" w:hAnsiTheme="majorHAnsi" w:cstheme="majorHAnsi"/>
        </w:rPr>
        <w:t xml:space="preserve"> </w:t>
      </w:r>
      <w:r w:rsidRPr="00B81DD5">
        <w:rPr>
          <w:rFonts w:asciiTheme="majorHAnsi" w:hAnsiTheme="majorHAnsi" w:cstheme="majorHAnsi"/>
        </w:rPr>
        <w:t xml:space="preserve">– średniorocznie, w ostatnich </w:t>
      </w:r>
      <w:r w:rsidR="00DE68EA" w:rsidRPr="00B81DD5">
        <w:rPr>
          <w:rFonts w:asciiTheme="majorHAnsi" w:hAnsiTheme="majorHAnsi" w:cstheme="majorHAnsi"/>
        </w:rPr>
        <w:t>10</w:t>
      </w:r>
      <w:r w:rsidRPr="00B81DD5">
        <w:rPr>
          <w:rFonts w:asciiTheme="majorHAnsi" w:hAnsiTheme="majorHAnsi" w:cstheme="majorHAnsi"/>
        </w:rPr>
        <w:t xml:space="preserve"> latach odpowiadały za </w:t>
      </w:r>
      <w:r w:rsidR="00020E3D" w:rsidRPr="00B81DD5">
        <w:rPr>
          <w:rFonts w:asciiTheme="majorHAnsi" w:hAnsiTheme="majorHAnsi" w:cstheme="majorHAnsi"/>
        </w:rPr>
        <w:t>3</w:t>
      </w:r>
      <w:r w:rsidR="00DE68EA" w:rsidRPr="00B81DD5">
        <w:rPr>
          <w:rFonts w:asciiTheme="majorHAnsi" w:hAnsiTheme="majorHAnsi" w:cstheme="majorHAnsi"/>
        </w:rPr>
        <w:t>8,</w:t>
      </w:r>
      <w:r w:rsidR="00020E3D" w:rsidRPr="00B81DD5">
        <w:rPr>
          <w:rFonts w:asciiTheme="majorHAnsi" w:hAnsiTheme="majorHAnsi" w:cstheme="majorHAnsi"/>
        </w:rPr>
        <w:t>1</w:t>
      </w:r>
      <w:r w:rsidRPr="00B81DD5">
        <w:rPr>
          <w:rFonts w:asciiTheme="majorHAnsi" w:hAnsiTheme="majorHAnsi" w:cstheme="majorHAnsi"/>
        </w:rPr>
        <w:t>% kwot wydatkowanych na ogół inwestycji</w:t>
      </w:r>
      <w:r w:rsidR="00DE68EA" w:rsidRPr="00B81DD5">
        <w:rPr>
          <w:rFonts w:asciiTheme="majorHAnsi" w:hAnsiTheme="majorHAnsi" w:cstheme="majorHAnsi"/>
        </w:rPr>
        <w:t xml:space="preserve"> (wynik ten obniża ostatni rok, kiedy udział </w:t>
      </w:r>
      <w:r w:rsidR="00020E3D" w:rsidRPr="00B81DD5">
        <w:rPr>
          <w:rFonts w:asciiTheme="majorHAnsi" w:hAnsiTheme="majorHAnsi" w:cstheme="majorHAnsi"/>
        </w:rPr>
        <w:t xml:space="preserve">ten </w:t>
      </w:r>
      <w:r w:rsidR="00DE68EA" w:rsidRPr="00B81DD5">
        <w:rPr>
          <w:rFonts w:asciiTheme="majorHAnsi" w:hAnsiTheme="majorHAnsi" w:cstheme="majorHAnsi"/>
        </w:rPr>
        <w:t xml:space="preserve">wyniósł tylko </w:t>
      </w:r>
      <w:r w:rsidR="00020E3D" w:rsidRPr="00B81DD5">
        <w:rPr>
          <w:rFonts w:asciiTheme="majorHAnsi" w:hAnsiTheme="majorHAnsi" w:cstheme="majorHAnsi"/>
        </w:rPr>
        <w:t>0</w:t>
      </w:r>
      <w:r w:rsidR="00DE68EA" w:rsidRPr="00B81DD5">
        <w:rPr>
          <w:rFonts w:asciiTheme="majorHAnsi" w:hAnsiTheme="majorHAnsi" w:cstheme="majorHAnsi"/>
        </w:rPr>
        <w:t>,</w:t>
      </w:r>
      <w:r w:rsidR="00020E3D" w:rsidRPr="00B81DD5">
        <w:rPr>
          <w:rFonts w:asciiTheme="majorHAnsi" w:hAnsiTheme="majorHAnsi" w:cstheme="majorHAnsi"/>
        </w:rPr>
        <w:t>9</w:t>
      </w:r>
      <w:r w:rsidR="00DE68EA" w:rsidRPr="00B81DD5">
        <w:rPr>
          <w:rFonts w:asciiTheme="majorHAnsi" w:hAnsiTheme="majorHAnsi" w:cstheme="majorHAnsi"/>
        </w:rPr>
        <w:t>%, co jest związane z opóźnieniami w zakresie wdrażania nowej perspektywy finansowej Unii Europejskiej w Polsce)</w:t>
      </w:r>
      <w:r w:rsidRPr="00B81DD5">
        <w:rPr>
          <w:rFonts w:asciiTheme="majorHAnsi" w:hAnsiTheme="majorHAnsi" w:cstheme="majorHAnsi"/>
        </w:rPr>
        <w:t>.</w:t>
      </w:r>
      <w:r w:rsidR="00020E3D" w:rsidRPr="00B81DD5">
        <w:rPr>
          <w:rFonts w:asciiTheme="majorHAnsi" w:hAnsiTheme="majorHAnsi" w:cstheme="majorHAnsi"/>
        </w:rPr>
        <w:t xml:space="preserve"> Gmina aktywnie pozyskuje również środki z budżetu centralnego. </w:t>
      </w:r>
    </w:p>
    <w:p w14:paraId="73141416" w14:textId="3E133685" w:rsidR="00842E17" w:rsidRPr="00B81DD5" w:rsidRDefault="00842E17" w:rsidP="00842E17">
      <w:pPr>
        <w:pStyle w:val="Legenda"/>
        <w:keepNext/>
        <w:spacing w:before="0" w:after="20" w:line="264" w:lineRule="auto"/>
        <w:jc w:val="center"/>
        <w:rPr>
          <w:rFonts w:asciiTheme="majorHAnsi" w:hAnsiTheme="majorHAnsi" w:cstheme="majorHAnsi"/>
          <w:noProof/>
          <w:color w:val="FFFFFF" w:themeColor="background1"/>
          <w:szCs w:val="20"/>
        </w:rPr>
      </w:pPr>
      <w:bookmarkStart w:id="210" w:name="_Toc202106065"/>
      <w:r w:rsidRPr="00B81DD5">
        <w:rPr>
          <w:rFonts w:asciiTheme="majorHAnsi" w:hAnsiTheme="majorHAnsi" w:cstheme="majorHAnsi"/>
        </w:rPr>
        <w:t xml:space="preserve">Wykres </w:t>
      </w:r>
      <w:r w:rsidRPr="00B81DD5">
        <w:rPr>
          <w:rFonts w:asciiTheme="majorHAnsi" w:hAnsiTheme="majorHAnsi" w:cstheme="majorHAnsi"/>
        </w:rPr>
        <w:fldChar w:fldCharType="begin"/>
      </w:r>
      <w:r w:rsidRPr="00B81DD5">
        <w:rPr>
          <w:rFonts w:asciiTheme="majorHAnsi" w:hAnsiTheme="majorHAnsi" w:cstheme="majorHAnsi"/>
        </w:rPr>
        <w:instrText xml:space="preserve"> SEQ Wykres \* ARABIC </w:instrText>
      </w:r>
      <w:r w:rsidRPr="00B81DD5">
        <w:rPr>
          <w:rFonts w:asciiTheme="majorHAnsi" w:hAnsiTheme="majorHAnsi" w:cstheme="majorHAnsi"/>
        </w:rPr>
        <w:fldChar w:fldCharType="separate"/>
      </w:r>
      <w:r w:rsidR="00F62472">
        <w:rPr>
          <w:rFonts w:asciiTheme="majorHAnsi" w:hAnsiTheme="majorHAnsi" w:cstheme="majorHAnsi"/>
          <w:noProof/>
        </w:rPr>
        <w:t>25</w:t>
      </w:r>
      <w:r w:rsidRPr="00B81DD5">
        <w:rPr>
          <w:rFonts w:asciiTheme="majorHAnsi" w:hAnsiTheme="majorHAnsi" w:cstheme="majorHAnsi"/>
        </w:rPr>
        <w:fldChar w:fldCharType="end"/>
      </w:r>
      <w:r w:rsidRPr="00B81DD5">
        <w:rPr>
          <w:rFonts w:asciiTheme="majorHAnsi" w:hAnsiTheme="majorHAnsi" w:cstheme="majorHAnsi"/>
        </w:rPr>
        <w:t xml:space="preserve">. Wydatki inwestycyjne oraz </w:t>
      </w:r>
      <w:r w:rsidR="00A65CD0" w:rsidRPr="00B81DD5">
        <w:rPr>
          <w:rFonts w:asciiTheme="majorHAnsi" w:hAnsiTheme="majorHAnsi" w:cstheme="majorHAnsi"/>
        </w:rPr>
        <w:t xml:space="preserve">środki z Unii Europejskiej i innych źródeł niepodlegające zwrotowi na finansowanie programów i projektów unijnych </w:t>
      </w:r>
      <w:r w:rsidRPr="00B81DD5">
        <w:rPr>
          <w:rFonts w:asciiTheme="majorHAnsi" w:hAnsiTheme="majorHAnsi" w:cstheme="majorHAnsi"/>
        </w:rPr>
        <w:t xml:space="preserve">pozyskane przez </w:t>
      </w:r>
      <w:r w:rsidR="006B52FD" w:rsidRPr="00B81DD5">
        <w:rPr>
          <w:rFonts w:asciiTheme="majorHAnsi" w:hAnsiTheme="majorHAnsi" w:cstheme="majorHAnsi"/>
        </w:rPr>
        <w:t>g</w:t>
      </w:r>
      <w:r w:rsidR="00694C52" w:rsidRPr="00B81DD5">
        <w:rPr>
          <w:rFonts w:asciiTheme="majorHAnsi" w:hAnsiTheme="majorHAnsi" w:cstheme="majorHAnsi"/>
        </w:rPr>
        <w:t>min</w:t>
      </w:r>
      <w:r w:rsidRPr="00B81DD5">
        <w:rPr>
          <w:rFonts w:asciiTheme="majorHAnsi" w:hAnsiTheme="majorHAnsi" w:cstheme="majorHAnsi"/>
        </w:rPr>
        <w:t xml:space="preserve">ę </w:t>
      </w:r>
      <w:r w:rsidR="00966ADE" w:rsidRPr="00B81DD5">
        <w:rPr>
          <w:rFonts w:asciiTheme="majorHAnsi" w:hAnsiTheme="majorHAnsi" w:cstheme="majorHAnsi"/>
        </w:rPr>
        <w:t>Poronin</w:t>
      </w:r>
      <w:r w:rsidRPr="00B81DD5">
        <w:rPr>
          <w:rFonts w:asciiTheme="majorHAnsi" w:hAnsiTheme="majorHAnsi" w:cstheme="majorHAnsi"/>
        </w:rPr>
        <w:t xml:space="preserve"> w latach 201</w:t>
      </w:r>
      <w:r w:rsidR="006B52FD" w:rsidRPr="00B81DD5">
        <w:rPr>
          <w:rFonts w:asciiTheme="majorHAnsi" w:hAnsiTheme="majorHAnsi" w:cstheme="majorHAnsi"/>
        </w:rPr>
        <w:t>4</w:t>
      </w:r>
      <w:r w:rsidRPr="00B81DD5">
        <w:rPr>
          <w:rFonts w:asciiTheme="majorHAnsi" w:hAnsiTheme="majorHAnsi" w:cstheme="majorHAnsi"/>
        </w:rPr>
        <w:t>-202</w:t>
      </w:r>
      <w:r w:rsidR="006B52FD" w:rsidRPr="00B81DD5">
        <w:rPr>
          <w:rFonts w:asciiTheme="majorHAnsi" w:hAnsiTheme="majorHAnsi" w:cstheme="majorHAnsi"/>
        </w:rPr>
        <w:t>3</w:t>
      </w:r>
      <w:bookmarkEnd w:id="210"/>
    </w:p>
    <w:p w14:paraId="64538268" w14:textId="612F990A" w:rsidR="00842E17" w:rsidRPr="00B81DD5" w:rsidRDefault="00020E3D" w:rsidP="00842E17">
      <w:pPr>
        <w:pStyle w:val="Legenda"/>
        <w:spacing w:before="20" w:after="120" w:line="240" w:lineRule="auto"/>
        <w:jc w:val="center"/>
        <w:rPr>
          <w:rFonts w:asciiTheme="majorHAnsi" w:hAnsiTheme="majorHAnsi" w:cstheme="majorHAnsi"/>
          <w:b w:val="0"/>
          <w:i/>
        </w:rPr>
      </w:pPr>
      <w:r w:rsidRPr="00B81DD5">
        <w:rPr>
          <w:rFonts w:asciiTheme="majorHAnsi" w:hAnsiTheme="majorHAnsi" w:cstheme="majorHAnsi"/>
          <w:noProof/>
        </w:rPr>
        <w:drawing>
          <wp:inline distT="0" distB="0" distL="0" distR="0" wp14:anchorId="7A0EF7FC" wp14:editId="15B37338">
            <wp:extent cx="5759450" cy="2556933"/>
            <wp:effectExtent l="0" t="0" r="12700" b="15240"/>
            <wp:docPr id="1841445375" name="Wykres 1">
              <a:extLst xmlns:a="http://schemas.openxmlformats.org/drawingml/2006/main">
                <a:ext uri="{FF2B5EF4-FFF2-40B4-BE49-F238E27FC236}">
                  <a16:creationId xmlns:a16="http://schemas.microsoft.com/office/drawing/2014/main" id="{7E919B07-2EB3-D040-29BB-A52EDF969A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r w:rsidR="00842E17" w:rsidRPr="00B81DD5">
        <w:rPr>
          <w:rFonts w:asciiTheme="majorHAnsi" w:hAnsiTheme="majorHAnsi" w:cstheme="majorHAnsi"/>
          <w:b w:val="0"/>
          <w:i/>
        </w:rPr>
        <w:t xml:space="preserve">Źródło: Opracowanie własne na podstawie BDL GUS </w:t>
      </w:r>
    </w:p>
    <w:p w14:paraId="41F8C004" w14:textId="407919E3" w:rsidR="005B4817" w:rsidRPr="00B81DD5" w:rsidRDefault="00310DE9" w:rsidP="00B4770A">
      <w:pPr>
        <w:spacing w:before="0" w:after="120"/>
        <w:jc w:val="both"/>
        <w:rPr>
          <w:rFonts w:asciiTheme="majorHAnsi" w:hAnsiTheme="majorHAnsi" w:cstheme="majorHAnsi"/>
        </w:rPr>
      </w:pPr>
      <w:r w:rsidRPr="00B81DD5">
        <w:rPr>
          <w:rFonts w:asciiTheme="majorHAnsi" w:hAnsiTheme="majorHAnsi" w:cstheme="majorHAnsi"/>
        </w:rPr>
        <w:t xml:space="preserve">Konkludując stwierdza się, że </w:t>
      </w:r>
      <w:r w:rsidR="00181DC9" w:rsidRPr="00B81DD5">
        <w:rPr>
          <w:rFonts w:asciiTheme="majorHAnsi" w:hAnsiTheme="majorHAnsi" w:cstheme="majorHAnsi"/>
        </w:rPr>
        <w:t>g</w:t>
      </w:r>
      <w:r w:rsidRPr="00B81DD5">
        <w:rPr>
          <w:rFonts w:asciiTheme="majorHAnsi" w:hAnsiTheme="majorHAnsi" w:cstheme="majorHAnsi"/>
        </w:rPr>
        <w:t xml:space="preserve">mina </w:t>
      </w:r>
      <w:r w:rsidR="00966ADE" w:rsidRPr="00B81DD5">
        <w:rPr>
          <w:rFonts w:asciiTheme="majorHAnsi" w:hAnsiTheme="majorHAnsi" w:cstheme="majorHAnsi"/>
        </w:rPr>
        <w:t>Poronin</w:t>
      </w:r>
      <w:r w:rsidRPr="00B81DD5">
        <w:rPr>
          <w:rFonts w:asciiTheme="majorHAnsi" w:hAnsiTheme="majorHAnsi" w:cstheme="majorHAnsi"/>
        </w:rPr>
        <w:t xml:space="preserve"> wchodzi w okres realizacji nowej strategii rozwoju w </w:t>
      </w:r>
      <w:r w:rsidR="00020E3D" w:rsidRPr="00B81DD5">
        <w:rPr>
          <w:rFonts w:asciiTheme="majorHAnsi" w:hAnsiTheme="majorHAnsi" w:cstheme="majorHAnsi"/>
        </w:rPr>
        <w:t>umiarkowan</w:t>
      </w:r>
      <w:r w:rsidR="005B4817" w:rsidRPr="00B81DD5">
        <w:rPr>
          <w:rFonts w:asciiTheme="majorHAnsi" w:hAnsiTheme="majorHAnsi" w:cstheme="majorHAnsi"/>
        </w:rPr>
        <w:t>i</w:t>
      </w:r>
      <w:r w:rsidR="00020E3D" w:rsidRPr="00B81DD5">
        <w:rPr>
          <w:rFonts w:asciiTheme="majorHAnsi" w:hAnsiTheme="majorHAnsi" w:cstheme="majorHAnsi"/>
        </w:rPr>
        <w:t xml:space="preserve">e </w:t>
      </w:r>
      <w:r w:rsidR="005B4817" w:rsidRPr="00B81DD5">
        <w:rPr>
          <w:rFonts w:asciiTheme="majorHAnsi" w:hAnsiTheme="majorHAnsi" w:cstheme="majorHAnsi"/>
        </w:rPr>
        <w:t xml:space="preserve">dobrej </w:t>
      </w:r>
      <w:r w:rsidRPr="00B81DD5">
        <w:rPr>
          <w:rFonts w:asciiTheme="majorHAnsi" w:hAnsiTheme="majorHAnsi" w:cstheme="majorHAnsi"/>
        </w:rPr>
        <w:t xml:space="preserve">kondycji finansowej. </w:t>
      </w:r>
      <w:r w:rsidR="00B72569" w:rsidRPr="00B81DD5">
        <w:rPr>
          <w:rFonts w:asciiTheme="majorHAnsi" w:hAnsiTheme="majorHAnsi" w:cstheme="majorHAnsi"/>
        </w:rPr>
        <w:t>W okresie do 2022 r. możliwie proporcjonalnie zwiększały się dochody i wydatki gminy, przy rosnącej aktywności inwestycyjnej, której szczyt przypada</w:t>
      </w:r>
      <w:r w:rsidR="005B4817" w:rsidRPr="00B81DD5">
        <w:rPr>
          <w:rFonts w:asciiTheme="majorHAnsi" w:hAnsiTheme="majorHAnsi" w:cstheme="majorHAnsi"/>
        </w:rPr>
        <w:t>ł</w:t>
      </w:r>
      <w:r w:rsidR="00B72569" w:rsidRPr="00B81DD5">
        <w:rPr>
          <w:rFonts w:asciiTheme="majorHAnsi" w:hAnsiTheme="majorHAnsi" w:cstheme="majorHAnsi"/>
        </w:rPr>
        <w:t xml:space="preserve"> na lata 2021-2023</w:t>
      </w:r>
      <w:r w:rsidR="00B4770A" w:rsidRPr="00B81DD5">
        <w:rPr>
          <w:rFonts w:asciiTheme="majorHAnsi" w:hAnsiTheme="majorHAnsi" w:cstheme="majorHAnsi"/>
        </w:rPr>
        <w:t xml:space="preserve"> (28,2 mln zł na inwestycje)</w:t>
      </w:r>
      <w:r w:rsidR="00B72569" w:rsidRPr="00B81DD5">
        <w:rPr>
          <w:rFonts w:asciiTheme="majorHAnsi" w:hAnsiTheme="majorHAnsi" w:cstheme="majorHAnsi"/>
        </w:rPr>
        <w:t xml:space="preserve">. </w:t>
      </w:r>
      <w:r w:rsidR="00020E3D" w:rsidRPr="00B81DD5">
        <w:rPr>
          <w:rFonts w:asciiTheme="majorHAnsi" w:hAnsiTheme="majorHAnsi" w:cstheme="majorHAnsi"/>
        </w:rPr>
        <w:t xml:space="preserve">Wzmożony wysiłek inwestycyjny (realizacja projektów, na które gmina </w:t>
      </w:r>
      <w:r w:rsidR="005B4817" w:rsidRPr="00B81DD5">
        <w:rPr>
          <w:rFonts w:asciiTheme="majorHAnsi" w:hAnsiTheme="majorHAnsi" w:cstheme="majorHAnsi"/>
        </w:rPr>
        <w:t>skutecznie pozyskiwania</w:t>
      </w:r>
      <w:r w:rsidR="00020E3D" w:rsidRPr="00B81DD5">
        <w:rPr>
          <w:rFonts w:asciiTheme="majorHAnsi" w:hAnsiTheme="majorHAnsi" w:cstheme="majorHAnsi"/>
        </w:rPr>
        <w:t xml:space="preserve"> finansowanie przy konieczności wykazania wkładu własnego), pokrywający się w gospodarce z</w:t>
      </w:r>
      <w:r w:rsidR="00B72569" w:rsidRPr="00B81DD5">
        <w:rPr>
          <w:rFonts w:asciiTheme="majorHAnsi" w:hAnsiTheme="majorHAnsi" w:cstheme="majorHAnsi"/>
        </w:rPr>
        <w:t> </w:t>
      </w:r>
      <w:r w:rsidR="00020E3D" w:rsidRPr="00B81DD5">
        <w:rPr>
          <w:rFonts w:asciiTheme="majorHAnsi" w:hAnsiTheme="majorHAnsi" w:cstheme="majorHAnsi"/>
        </w:rPr>
        <w:t>okresem rosnących kosztów inwestycji</w:t>
      </w:r>
      <w:r w:rsidR="00B72569" w:rsidRPr="00B81DD5">
        <w:rPr>
          <w:rFonts w:asciiTheme="majorHAnsi" w:hAnsiTheme="majorHAnsi" w:cstheme="majorHAnsi"/>
        </w:rPr>
        <w:t xml:space="preserve">, a jednocześnie przejęcie przez Zakład Ubezpieczeń Społecznych rządowych transferów pieniężnych przekazywanych dotychczas samorządom w ramach programu „Rodzina 500+”, </w:t>
      </w:r>
      <w:r w:rsidR="00020E3D" w:rsidRPr="00B81DD5">
        <w:rPr>
          <w:rFonts w:asciiTheme="majorHAnsi" w:hAnsiTheme="majorHAnsi" w:cstheme="majorHAnsi"/>
        </w:rPr>
        <w:t>doprowadził</w:t>
      </w:r>
      <w:r w:rsidR="00B72569" w:rsidRPr="00B81DD5">
        <w:rPr>
          <w:rFonts w:asciiTheme="majorHAnsi" w:hAnsiTheme="majorHAnsi" w:cstheme="majorHAnsi"/>
        </w:rPr>
        <w:t>y</w:t>
      </w:r>
      <w:r w:rsidR="00020E3D" w:rsidRPr="00B81DD5">
        <w:rPr>
          <w:rFonts w:asciiTheme="majorHAnsi" w:hAnsiTheme="majorHAnsi" w:cstheme="majorHAnsi"/>
        </w:rPr>
        <w:t xml:space="preserve"> </w:t>
      </w:r>
      <w:r w:rsidR="00B72569" w:rsidRPr="00B81DD5">
        <w:rPr>
          <w:rFonts w:asciiTheme="majorHAnsi" w:hAnsiTheme="majorHAnsi" w:cstheme="majorHAnsi"/>
        </w:rPr>
        <w:t xml:space="preserve">w ostatnim roku (2023) </w:t>
      </w:r>
      <w:r w:rsidR="00020E3D" w:rsidRPr="00B81DD5">
        <w:rPr>
          <w:rFonts w:asciiTheme="majorHAnsi" w:hAnsiTheme="majorHAnsi" w:cstheme="majorHAnsi"/>
        </w:rPr>
        <w:t>do deficytu budżetowego i wzrostu zadłużenia gminy</w:t>
      </w:r>
      <w:r w:rsidR="005B4817" w:rsidRPr="00B81DD5">
        <w:rPr>
          <w:rFonts w:asciiTheme="majorHAnsi" w:hAnsiTheme="majorHAnsi" w:cstheme="majorHAnsi"/>
        </w:rPr>
        <w:t>, które jednak stale utrzymuje się w ryzach dyscypliny finansowej.</w:t>
      </w:r>
      <w:r w:rsidR="00020E3D" w:rsidRPr="00B81DD5">
        <w:rPr>
          <w:rFonts w:asciiTheme="majorHAnsi" w:hAnsiTheme="majorHAnsi" w:cstheme="majorHAnsi"/>
        </w:rPr>
        <w:t xml:space="preserve"> </w:t>
      </w:r>
      <w:r w:rsidR="00B72569" w:rsidRPr="00B81DD5">
        <w:rPr>
          <w:rFonts w:asciiTheme="majorHAnsi" w:hAnsiTheme="majorHAnsi" w:cstheme="majorHAnsi"/>
        </w:rPr>
        <w:t xml:space="preserve">Nie bez wpływu na to pozostają również opóźnienia w zakresie wdrażania nowej perspektywy finansowej Unii Europejskiej w Polsce, co ograniczało możliwości pozyskiwania środków zewnętrznych na ostatnie inwestycje. </w:t>
      </w:r>
      <w:r w:rsidR="005B4817" w:rsidRPr="00B81DD5">
        <w:rPr>
          <w:rFonts w:asciiTheme="majorHAnsi" w:hAnsiTheme="majorHAnsi" w:cstheme="majorHAnsi"/>
        </w:rPr>
        <w:t xml:space="preserve">Należy </w:t>
      </w:r>
      <w:r w:rsidR="00B4770A" w:rsidRPr="00B81DD5">
        <w:rPr>
          <w:rFonts w:asciiTheme="majorHAnsi" w:hAnsiTheme="majorHAnsi" w:cstheme="majorHAnsi"/>
        </w:rPr>
        <w:t xml:space="preserve">przy tym podkreślić, </w:t>
      </w:r>
      <w:r w:rsidR="005B4817" w:rsidRPr="00B81DD5">
        <w:rPr>
          <w:rFonts w:asciiTheme="majorHAnsi" w:hAnsiTheme="majorHAnsi" w:cstheme="majorHAnsi"/>
        </w:rPr>
        <w:t xml:space="preserve">iż gmina </w:t>
      </w:r>
      <w:r w:rsidR="00B4770A" w:rsidRPr="00B81DD5">
        <w:rPr>
          <w:rFonts w:asciiTheme="majorHAnsi" w:hAnsiTheme="majorHAnsi" w:cstheme="majorHAnsi"/>
        </w:rPr>
        <w:t xml:space="preserve">realizowała swoją politykę rozwojową </w:t>
      </w:r>
      <w:r w:rsidR="005B4817" w:rsidRPr="00B81DD5">
        <w:rPr>
          <w:rFonts w:asciiTheme="majorHAnsi" w:hAnsiTheme="majorHAnsi" w:cstheme="majorHAnsi"/>
        </w:rPr>
        <w:t>przy relatywnie niewielkich wpływach z tytułu podatków dochodowych</w:t>
      </w:r>
      <w:r w:rsidR="00B4770A" w:rsidRPr="00B81DD5">
        <w:rPr>
          <w:rFonts w:asciiTheme="majorHAnsi" w:hAnsiTheme="majorHAnsi" w:cstheme="majorHAnsi"/>
        </w:rPr>
        <w:t xml:space="preserve">, </w:t>
      </w:r>
      <w:r w:rsidR="005B4817" w:rsidRPr="00B81DD5">
        <w:rPr>
          <w:rFonts w:asciiTheme="majorHAnsi" w:hAnsiTheme="majorHAnsi" w:cstheme="majorHAnsi"/>
        </w:rPr>
        <w:t>kwalifikując się do wsparcia subwencją wyrównawczą.</w:t>
      </w:r>
      <w:r w:rsidR="00B4770A" w:rsidRPr="00B81DD5">
        <w:rPr>
          <w:rFonts w:asciiTheme="majorHAnsi" w:hAnsiTheme="majorHAnsi" w:cstheme="majorHAnsi"/>
        </w:rPr>
        <w:t xml:space="preserve"> </w:t>
      </w:r>
      <w:r w:rsidR="00020E3D" w:rsidRPr="00B81DD5">
        <w:rPr>
          <w:rFonts w:asciiTheme="majorHAnsi" w:hAnsiTheme="majorHAnsi" w:cstheme="majorHAnsi"/>
        </w:rPr>
        <w:t>W kontekście realizacji strategii należy pamiętać o regułach limitowania zadłużenia samorządu terytorialnego, które pozwalają na zachowanie bezpieczeństwa finansowego w ramach prowadzonej polityki inwestycyjnej. Warto również zwrócić uwagę na możliwości alternatywnego finansowania inwestycji np. we współpracy z sektorem prywatnym.</w:t>
      </w:r>
      <w:r w:rsidR="005B4817" w:rsidRPr="00B81DD5">
        <w:rPr>
          <w:rFonts w:asciiTheme="majorHAnsi" w:hAnsiTheme="majorHAnsi" w:cstheme="majorHAnsi"/>
        </w:rPr>
        <w:t xml:space="preserve"> Szansę na zwiększenie dochodów budżetu lokalnego, a tym samym możliwości finansowych gminy Poronin, stanowią planowane zmiany w ustawy o dochodach jednostek samorządu terytorialnego, a także coraz liczniejsze konkursy, umożliwiające pozyskiwanie środków krajowych i unijnych na działalność rozwojową.</w:t>
      </w:r>
      <w:r w:rsidR="005B4817" w:rsidRPr="00B81DD5">
        <w:rPr>
          <w:rFonts w:asciiTheme="majorHAnsi" w:hAnsiTheme="majorHAnsi" w:cstheme="majorHAnsi"/>
        </w:rPr>
        <w:br w:type="page"/>
      </w:r>
    </w:p>
    <w:p w14:paraId="3F62FA5B" w14:textId="53997A61" w:rsidR="003A5647" w:rsidRPr="00B81DD5" w:rsidRDefault="00672427" w:rsidP="00A0786C">
      <w:pPr>
        <w:spacing w:before="0" w:after="120"/>
        <w:jc w:val="both"/>
        <w:rPr>
          <w:rFonts w:asciiTheme="majorHAnsi" w:hAnsiTheme="majorHAnsi" w:cstheme="majorHAnsi"/>
        </w:rPr>
      </w:pPr>
      <w:r w:rsidRPr="00B81DD5">
        <w:rPr>
          <w:rFonts w:asciiTheme="majorHAnsi" w:hAnsiTheme="majorHAnsi" w:cstheme="majorHAnsi"/>
        </w:rPr>
        <w:lastRenderedPageBreak/>
        <w:t xml:space="preserve">Strategia określa kierunki interwencji podejmowanej w perspektywie roku 2030, w tym kluczowe inwestycje gminne. Przedstawia je poniższa tabela, wskazując jednocześnie ich szacunkowe koszty. Wycena wykorzystuje m.in. bazę wiedzy i doświadczeń powstałą w wyniku prac nad ramami finansowymi dla innych dokumentów funkcjonujących na poziomie </w:t>
      </w:r>
      <w:r w:rsidR="005B4817" w:rsidRPr="00B81DD5">
        <w:rPr>
          <w:rFonts w:asciiTheme="majorHAnsi" w:hAnsiTheme="majorHAnsi" w:cstheme="majorHAnsi"/>
        </w:rPr>
        <w:t>g</w:t>
      </w:r>
      <w:r w:rsidR="00694C52" w:rsidRPr="00B81DD5">
        <w:rPr>
          <w:rFonts w:asciiTheme="majorHAnsi" w:hAnsiTheme="majorHAnsi" w:cstheme="majorHAnsi"/>
        </w:rPr>
        <w:t>min</w:t>
      </w:r>
      <w:r w:rsidRPr="00B81DD5">
        <w:rPr>
          <w:rFonts w:asciiTheme="majorHAnsi" w:hAnsiTheme="majorHAnsi" w:cstheme="majorHAnsi"/>
        </w:rPr>
        <w:t xml:space="preserve">y, realizacji różnego typu inwestycji w ostatnich latach w </w:t>
      </w:r>
      <w:r w:rsidR="005B4817" w:rsidRPr="00B81DD5">
        <w:rPr>
          <w:rFonts w:asciiTheme="majorHAnsi" w:hAnsiTheme="majorHAnsi" w:cstheme="majorHAnsi"/>
        </w:rPr>
        <w:t>g</w:t>
      </w:r>
      <w:r w:rsidR="00694C52" w:rsidRPr="00B81DD5">
        <w:rPr>
          <w:rFonts w:asciiTheme="majorHAnsi" w:hAnsiTheme="majorHAnsi" w:cstheme="majorHAnsi"/>
        </w:rPr>
        <w:t>min</w:t>
      </w:r>
      <w:r w:rsidRPr="00B81DD5">
        <w:rPr>
          <w:rFonts w:asciiTheme="majorHAnsi" w:hAnsiTheme="majorHAnsi" w:cstheme="majorHAnsi"/>
        </w:rPr>
        <w:t>ie, informacje finansowe zapisane w opracowanych już projektach, studiach wykonalności itp., a także informacje o możliwym dofinansowaniu.</w:t>
      </w:r>
    </w:p>
    <w:p w14:paraId="378BFE52" w14:textId="5D4287A4" w:rsidR="00FE10BA" w:rsidRPr="00B81DD5" w:rsidRDefault="00FE10BA" w:rsidP="00EC69E2">
      <w:pPr>
        <w:pStyle w:val="Legenda"/>
        <w:keepNext/>
        <w:spacing w:before="0" w:after="20" w:line="264" w:lineRule="auto"/>
        <w:jc w:val="center"/>
        <w:rPr>
          <w:rFonts w:asciiTheme="majorHAnsi" w:hAnsiTheme="majorHAnsi" w:cstheme="majorHAnsi"/>
        </w:rPr>
      </w:pPr>
      <w:bookmarkStart w:id="211" w:name="_Toc202106114"/>
      <w:r w:rsidRPr="00B81DD5">
        <w:rPr>
          <w:rFonts w:asciiTheme="majorHAnsi" w:hAnsiTheme="majorHAnsi" w:cstheme="majorHAnsi"/>
        </w:rPr>
        <w:t xml:space="preserve">Tabela </w:t>
      </w:r>
      <w:r w:rsidRPr="00B81DD5">
        <w:rPr>
          <w:rFonts w:asciiTheme="majorHAnsi" w:hAnsiTheme="majorHAnsi" w:cstheme="majorHAnsi"/>
        </w:rPr>
        <w:fldChar w:fldCharType="begin"/>
      </w:r>
      <w:r w:rsidRPr="00B81DD5">
        <w:rPr>
          <w:rFonts w:asciiTheme="majorHAnsi" w:hAnsiTheme="majorHAnsi" w:cstheme="majorHAnsi"/>
        </w:rPr>
        <w:instrText xml:space="preserve"> SEQ Tabela \* ARABIC </w:instrText>
      </w:r>
      <w:r w:rsidRPr="00B81DD5">
        <w:rPr>
          <w:rFonts w:asciiTheme="majorHAnsi" w:hAnsiTheme="majorHAnsi" w:cstheme="majorHAnsi"/>
        </w:rPr>
        <w:fldChar w:fldCharType="separate"/>
      </w:r>
      <w:r w:rsidR="00F62472">
        <w:rPr>
          <w:rFonts w:asciiTheme="majorHAnsi" w:hAnsiTheme="majorHAnsi" w:cstheme="majorHAnsi"/>
          <w:noProof/>
        </w:rPr>
        <w:t>21</w:t>
      </w:r>
      <w:r w:rsidRPr="00B81DD5">
        <w:rPr>
          <w:rFonts w:asciiTheme="majorHAnsi" w:hAnsiTheme="majorHAnsi" w:cstheme="majorHAnsi"/>
        </w:rPr>
        <w:fldChar w:fldCharType="end"/>
      </w:r>
      <w:r w:rsidRPr="00B81DD5">
        <w:rPr>
          <w:rFonts w:asciiTheme="majorHAnsi" w:hAnsiTheme="majorHAnsi" w:cstheme="majorHAnsi"/>
        </w:rPr>
        <w:t>. Inwestycje kluczowe wraz z szacowanymi ramami i potencjalnymi źródłami finansowania</w:t>
      </w:r>
      <w:r w:rsidR="00B7348D" w:rsidRPr="00B81DD5">
        <w:rPr>
          <w:rFonts w:asciiTheme="majorHAnsi" w:hAnsiTheme="majorHAnsi" w:cstheme="majorHAnsi"/>
        </w:rPr>
        <w:t xml:space="preserve"> oraz działania przewidziane do finansowania w ramach ZIT</w:t>
      </w:r>
      <w:bookmarkEnd w:id="211"/>
    </w:p>
    <w:tbl>
      <w:tblPr>
        <w:tblStyle w:val="Tabela-Siatka"/>
        <w:tblW w:w="0" w:type="auto"/>
        <w:jc w:val="center"/>
        <w:tblLayout w:type="fixed"/>
        <w:tblLook w:val="04A0" w:firstRow="1" w:lastRow="0" w:firstColumn="1" w:lastColumn="0" w:noHBand="0" w:noVBand="1"/>
      </w:tblPr>
      <w:tblGrid>
        <w:gridCol w:w="437"/>
        <w:gridCol w:w="2344"/>
        <w:gridCol w:w="1786"/>
        <w:gridCol w:w="1098"/>
        <w:gridCol w:w="1418"/>
        <w:gridCol w:w="1977"/>
      </w:tblGrid>
      <w:tr w:rsidR="003C06F4" w:rsidRPr="00B81DD5" w14:paraId="6B1840B0" w14:textId="77777777" w:rsidTr="00D37B0C">
        <w:trPr>
          <w:trHeight w:val="397"/>
          <w:jc w:val="center"/>
        </w:trPr>
        <w:tc>
          <w:tcPr>
            <w:tcW w:w="437" w:type="dxa"/>
            <w:shd w:val="clear" w:color="auto" w:fill="4A66AC" w:themeFill="accent1"/>
            <w:vAlign w:val="center"/>
          </w:tcPr>
          <w:p w14:paraId="73293190" w14:textId="77777777" w:rsidR="006C5619" w:rsidRPr="00B81DD5" w:rsidRDefault="006C5619" w:rsidP="003A1850">
            <w:pPr>
              <w:spacing w:before="0" w:after="20" w:line="264" w:lineRule="auto"/>
              <w:jc w:val="both"/>
              <w:rPr>
                <w:rFonts w:asciiTheme="majorHAnsi" w:hAnsiTheme="majorHAnsi" w:cstheme="majorHAnsi"/>
                <w:b/>
                <w:color w:val="FFFFFF" w:themeColor="background1"/>
                <w:sz w:val="20"/>
              </w:rPr>
            </w:pPr>
            <w:r w:rsidRPr="00B81DD5">
              <w:rPr>
                <w:rFonts w:asciiTheme="majorHAnsi" w:hAnsiTheme="majorHAnsi" w:cstheme="majorHAnsi"/>
                <w:b/>
                <w:color w:val="FFFFFF" w:themeColor="background1"/>
                <w:sz w:val="20"/>
              </w:rPr>
              <w:t>Lp.</w:t>
            </w:r>
          </w:p>
        </w:tc>
        <w:tc>
          <w:tcPr>
            <w:tcW w:w="2344" w:type="dxa"/>
            <w:shd w:val="clear" w:color="auto" w:fill="4A66AC" w:themeFill="accent1"/>
            <w:vAlign w:val="center"/>
          </w:tcPr>
          <w:p w14:paraId="0E5F506F" w14:textId="77777777" w:rsidR="006C5619" w:rsidRPr="00B81DD5" w:rsidRDefault="006C5619" w:rsidP="003A1850">
            <w:pPr>
              <w:spacing w:before="0" w:after="20" w:line="264" w:lineRule="auto"/>
              <w:jc w:val="center"/>
              <w:rPr>
                <w:rFonts w:asciiTheme="majorHAnsi" w:hAnsiTheme="majorHAnsi" w:cstheme="majorHAnsi"/>
                <w:b/>
                <w:color w:val="FFFFFF" w:themeColor="background1"/>
                <w:sz w:val="20"/>
              </w:rPr>
            </w:pPr>
            <w:r w:rsidRPr="00B81DD5">
              <w:rPr>
                <w:rFonts w:asciiTheme="majorHAnsi" w:hAnsiTheme="majorHAnsi" w:cstheme="majorHAnsi"/>
                <w:b/>
                <w:color w:val="FFFFFF" w:themeColor="background1"/>
                <w:sz w:val="20"/>
              </w:rPr>
              <w:t>Nazwa lub krótki opis inwestycji</w:t>
            </w:r>
          </w:p>
        </w:tc>
        <w:tc>
          <w:tcPr>
            <w:tcW w:w="1786" w:type="dxa"/>
            <w:shd w:val="clear" w:color="auto" w:fill="4A66AC" w:themeFill="accent1"/>
            <w:vAlign w:val="center"/>
          </w:tcPr>
          <w:p w14:paraId="799D742F" w14:textId="77777777" w:rsidR="006C5619" w:rsidRPr="00B81DD5" w:rsidRDefault="006C5619" w:rsidP="003A1850">
            <w:pPr>
              <w:spacing w:before="0" w:after="20" w:line="264" w:lineRule="auto"/>
              <w:jc w:val="center"/>
              <w:rPr>
                <w:rFonts w:asciiTheme="majorHAnsi" w:hAnsiTheme="majorHAnsi" w:cstheme="majorHAnsi"/>
                <w:b/>
                <w:color w:val="FFFFFF" w:themeColor="background1"/>
                <w:sz w:val="20"/>
              </w:rPr>
            </w:pPr>
            <w:r w:rsidRPr="00B81DD5">
              <w:rPr>
                <w:rFonts w:asciiTheme="majorHAnsi" w:hAnsiTheme="majorHAnsi" w:cstheme="majorHAnsi"/>
                <w:b/>
                <w:color w:val="FFFFFF" w:themeColor="background1"/>
                <w:sz w:val="20"/>
              </w:rPr>
              <w:t>Lokalizacja inwestycji</w:t>
            </w:r>
          </w:p>
        </w:tc>
        <w:tc>
          <w:tcPr>
            <w:tcW w:w="1098" w:type="dxa"/>
            <w:shd w:val="clear" w:color="auto" w:fill="4A66AC" w:themeFill="accent1"/>
            <w:vAlign w:val="center"/>
          </w:tcPr>
          <w:p w14:paraId="287F2251" w14:textId="77777777" w:rsidR="006C5619" w:rsidRPr="00B81DD5" w:rsidRDefault="006C5619" w:rsidP="003A1850">
            <w:pPr>
              <w:spacing w:before="0" w:after="20" w:line="264" w:lineRule="auto"/>
              <w:jc w:val="center"/>
              <w:rPr>
                <w:rFonts w:asciiTheme="majorHAnsi" w:hAnsiTheme="majorHAnsi" w:cstheme="majorHAnsi"/>
                <w:b/>
                <w:color w:val="FFFFFF" w:themeColor="background1"/>
                <w:sz w:val="20"/>
              </w:rPr>
            </w:pPr>
            <w:r w:rsidRPr="00B81DD5">
              <w:rPr>
                <w:rFonts w:asciiTheme="majorHAnsi" w:hAnsiTheme="majorHAnsi" w:cstheme="majorHAnsi"/>
                <w:b/>
                <w:color w:val="FFFFFF" w:themeColor="background1"/>
                <w:sz w:val="20"/>
              </w:rPr>
              <w:t>Planowy rok lub okres realizacji</w:t>
            </w:r>
          </w:p>
        </w:tc>
        <w:tc>
          <w:tcPr>
            <w:tcW w:w="1418" w:type="dxa"/>
            <w:shd w:val="clear" w:color="auto" w:fill="4A66AC" w:themeFill="accent1"/>
            <w:vAlign w:val="center"/>
          </w:tcPr>
          <w:p w14:paraId="58A0F7EB" w14:textId="77777777" w:rsidR="006C5619" w:rsidRPr="00B81DD5" w:rsidRDefault="006C5619" w:rsidP="003A1850">
            <w:pPr>
              <w:spacing w:before="0" w:after="20" w:line="264" w:lineRule="auto"/>
              <w:jc w:val="center"/>
              <w:rPr>
                <w:rFonts w:asciiTheme="majorHAnsi" w:hAnsiTheme="majorHAnsi" w:cstheme="majorHAnsi"/>
                <w:b/>
                <w:color w:val="FFFFFF" w:themeColor="background1"/>
                <w:sz w:val="20"/>
              </w:rPr>
            </w:pPr>
            <w:r w:rsidRPr="00B81DD5">
              <w:rPr>
                <w:rFonts w:asciiTheme="majorHAnsi" w:hAnsiTheme="majorHAnsi" w:cstheme="majorHAnsi"/>
                <w:b/>
                <w:color w:val="FFFFFF" w:themeColor="background1"/>
                <w:sz w:val="20"/>
              </w:rPr>
              <w:t>Szacowane koszty inwestycji</w:t>
            </w:r>
          </w:p>
          <w:p w14:paraId="30543EFD" w14:textId="298A4037" w:rsidR="00EE0ED1" w:rsidRPr="00B81DD5" w:rsidRDefault="00EE0ED1" w:rsidP="003A1850">
            <w:pPr>
              <w:spacing w:before="0" w:after="20" w:line="264" w:lineRule="auto"/>
              <w:jc w:val="center"/>
              <w:rPr>
                <w:rFonts w:asciiTheme="majorHAnsi" w:hAnsiTheme="majorHAnsi" w:cstheme="majorHAnsi"/>
                <w:b/>
                <w:color w:val="FFFFFF" w:themeColor="background1"/>
                <w:sz w:val="20"/>
              </w:rPr>
            </w:pPr>
            <w:r w:rsidRPr="00B81DD5">
              <w:rPr>
                <w:rFonts w:asciiTheme="majorHAnsi" w:hAnsiTheme="majorHAnsi" w:cstheme="majorHAnsi"/>
                <w:b/>
                <w:color w:val="FFFFFF" w:themeColor="background1"/>
                <w:sz w:val="20"/>
              </w:rPr>
              <w:t>[zł]</w:t>
            </w:r>
          </w:p>
        </w:tc>
        <w:tc>
          <w:tcPr>
            <w:tcW w:w="1977" w:type="dxa"/>
            <w:shd w:val="clear" w:color="auto" w:fill="4A66AC" w:themeFill="accent1"/>
            <w:vAlign w:val="center"/>
          </w:tcPr>
          <w:p w14:paraId="2B014747" w14:textId="77777777" w:rsidR="006C5619" w:rsidRPr="00B81DD5" w:rsidRDefault="006C5619" w:rsidP="003A1850">
            <w:pPr>
              <w:spacing w:before="0" w:after="20" w:line="264" w:lineRule="auto"/>
              <w:jc w:val="center"/>
              <w:rPr>
                <w:rFonts w:asciiTheme="majorHAnsi" w:hAnsiTheme="majorHAnsi" w:cstheme="majorHAnsi"/>
                <w:b/>
                <w:color w:val="FFFFFF" w:themeColor="background1"/>
                <w:sz w:val="20"/>
              </w:rPr>
            </w:pPr>
            <w:r w:rsidRPr="00B81DD5">
              <w:rPr>
                <w:rFonts w:asciiTheme="majorHAnsi" w:hAnsiTheme="majorHAnsi" w:cstheme="majorHAnsi"/>
                <w:b/>
                <w:color w:val="FFFFFF" w:themeColor="background1"/>
                <w:sz w:val="20"/>
              </w:rPr>
              <w:t>Potencjalne źródło finansowania inwestycji</w:t>
            </w:r>
          </w:p>
        </w:tc>
      </w:tr>
      <w:tr w:rsidR="008C4C51" w:rsidRPr="00B81DD5" w14:paraId="7BCFB2F6" w14:textId="77777777" w:rsidTr="00D90887">
        <w:trPr>
          <w:trHeight w:val="397"/>
          <w:jc w:val="center"/>
        </w:trPr>
        <w:tc>
          <w:tcPr>
            <w:tcW w:w="9060" w:type="dxa"/>
            <w:gridSpan w:val="6"/>
            <w:shd w:val="clear" w:color="auto" w:fill="D9DFEF" w:themeFill="accent1" w:themeFillTint="33"/>
            <w:vAlign w:val="center"/>
          </w:tcPr>
          <w:p w14:paraId="55676D0F" w14:textId="7908E369" w:rsidR="008C4C51" w:rsidRPr="00B81DD5" w:rsidRDefault="00FE21D1" w:rsidP="003A1850">
            <w:pPr>
              <w:spacing w:before="0" w:after="20" w:line="264" w:lineRule="auto"/>
              <w:jc w:val="both"/>
              <w:rPr>
                <w:rFonts w:asciiTheme="majorHAnsi" w:hAnsiTheme="majorHAnsi" w:cstheme="majorHAnsi"/>
                <w:b/>
                <w:sz w:val="20"/>
              </w:rPr>
            </w:pPr>
            <w:r w:rsidRPr="00B81DD5">
              <w:rPr>
                <w:rFonts w:asciiTheme="majorHAnsi" w:hAnsiTheme="majorHAnsi" w:cstheme="majorHAnsi"/>
                <w:b/>
                <w:sz w:val="20"/>
              </w:rPr>
              <w:t xml:space="preserve">Cel operacyjny </w:t>
            </w:r>
            <w:r w:rsidR="003A63F9" w:rsidRPr="00B81DD5">
              <w:rPr>
                <w:rFonts w:asciiTheme="majorHAnsi" w:hAnsiTheme="majorHAnsi" w:cstheme="majorHAnsi"/>
                <w:b/>
                <w:sz w:val="20"/>
              </w:rPr>
              <w:t xml:space="preserve">1.1. </w:t>
            </w:r>
            <w:r w:rsidR="00B7348D" w:rsidRPr="00B81DD5">
              <w:rPr>
                <w:rFonts w:asciiTheme="majorHAnsi" w:hAnsiTheme="majorHAnsi" w:cstheme="majorHAnsi"/>
                <w:b/>
                <w:sz w:val="20"/>
              </w:rPr>
              <w:t>Rozwój i promocja oferty czasu wolnego, wykorzystującej walory przyrodniczo-krajobrazowe i kulturowe gminy oraz lokalną infrastrukturę sportowo-turystyczną</w:t>
            </w:r>
            <w:r w:rsidR="00A54030" w:rsidRPr="00B81DD5">
              <w:rPr>
                <w:rFonts w:asciiTheme="majorHAnsi" w:hAnsiTheme="majorHAnsi" w:cstheme="majorHAnsi"/>
                <w:b/>
                <w:sz w:val="20"/>
              </w:rPr>
              <w:t>.</w:t>
            </w:r>
          </w:p>
        </w:tc>
      </w:tr>
      <w:tr w:rsidR="00E05BFE" w:rsidRPr="00B81DD5" w14:paraId="18A6CC27" w14:textId="77777777" w:rsidTr="00D37B0C">
        <w:trPr>
          <w:trHeight w:val="397"/>
          <w:jc w:val="center"/>
        </w:trPr>
        <w:tc>
          <w:tcPr>
            <w:tcW w:w="437" w:type="dxa"/>
            <w:vAlign w:val="center"/>
          </w:tcPr>
          <w:p w14:paraId="419606F7" w14:textId="77777777" w:rsidR="00E05BFE" w:rsidRPr="00B81DD5" w:rsidRDefault="00E05BFE">
            <w:pPr>
              <w:pStyle w:val="Akapitzlist"/>
              <w:numPr>
                <w:ilvl w:val="0"/>
                <w:numId w:val="16"/>
              </w:numPr>
              <w:spacing w:before="0" w:after="20" w:line="264" w:lineRule="auto"/>
              <w:contextualSpacing w:val="0"/>
              <w:jc w:val="both"/>
              <w:rPr>
                <w:rFonts w:asciiTheme="majorHAnsi" w:hAnsiTheme="majorHAnsi" w:cstheme="majorHAnsi"/>
                <w:sz w:val="20"/>
              </w:rPr>
            </w:pPr>
          </w:p>
        </w:tc>
        <w:tc>
          <w:tcPr>
            <w:tcW w:w="2344" w:type="dxa"/>
            <w:vAlign w:val="center"/>
          </w:tcPr>
          <w:p w14:paraId="33960461" w14:textId="15807A15" w:rsidR="00E05BFE" w:rsidRPr="00B81DD5" w:rsidRDefault="00E05BFE" w:rsidP="003A1850">
            <w:pPr>
              <w:spacing w:before="0" w:after="20" w:line="264" w:lineRule="auto"/>
              <w:rPr>
                <w:rFonts w:asciiTheme="majorHAnsi" w:hAnsiTheme="majorHAnsi" w:cstheme="majorHAnsi"/>
                <w:sz w:val="20"/>
              </w:rPr>
            </w:pPr>
            <w:r w:rsidRPr="00B81DD5">
              <w:rPr>
                <w:rFonts w:asciiTheme="majorHAnsi" w:hAnsiTheme="majorHAnsi" w:cstheme="majorHAnsi"/>
                <w:sz w:val="20"/>
              </w:rPr>
              <w:t>Utworzenie muzeum/skansenu dudziarskiego w</w:t>
            </w:r>
            <w:r w:rsidR="00EE0ED1" w:rsidRPr="00B81DD5">
              <w:rPr>
                <w:rFonts w:asciiTheme="majorHAnsi" w:hAnsiTheme="majorHAnsi" w:cstheme="majorHAnsi"/>
                <w:sz w:val="20"/>
              </w:rPr>
              <w:t> </w:t>
            </w:r>
            <w:r w:rsidRPr="00B81DD5">
              <w:rPr>
                <w:rFonts w:asciiTheme="majorHAnsi" w:hAnsiTheme="majorHAnsi" w:cstheme="majorHAnsi"/>
                <w:sz w:val="20"/>
              </w:rPr>
              <w:t>Poroninie (dud podhalańskich)</w:t>
            </w:r>
          </w:p>
        </w:tc>
        <w:tc>
          <w:tcPr>
            <w:tcW w:w="1786" w:type="dxa"/>
            <w:vAlign w:val="center"/>
          </w:tcPr>
          <w:p w14:paraId="1D32BE21" w14:textId="3BD8E819" w:rsidR="00E05BFE" w:rsidRPr="00B81DD5" w:rsidRDefault="00E05BFE"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Poronin</w:t>
            </w:r>
          </w:p>
        </w:tc>
        <w:tc>
          <w:tcPr>
            <w:tcW w:w="1098" w:type="dxa"/>
            <w:vAlign w:val="center"/>
          </w:tcPr>
          <w:p w14:paraId="3EB4B701" w14:textId="103ECB57" w:rsidR="00E05BFE" w:rsidRPr="00B81DD5" w:rsidRDefault="00E05BFE"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2025</w:t>
            </w:r>
            <w:r w:rsidR="00EE0ED1" w:rsidRPr="00B81DD5">
              <w:rPr>
                <w:rFonts w:asciiTheme="majorHAnsi" w:hAnsiTheme="majorHAnsi" w:cstheme="majorHAnsi"/>
                <w:sz w:val="20"/>
              </w:rPr>
              <w:t>-</w:t>
            </w:r>
            <w:r w:rsidRPr="00B81DD5">
              <w:rPr>
                <w:rFonts w:asciiTheme="majorHAnsi" w:hAnsiTheme="majorHAnsi" w:cstheme="majorHAnsi"/>
                <w:sz w:val="20"/>
              </w:rPr>
              <w:t>2026</w:t>
            </w:r>
          </w:p>
        </w:tc>
        <w:tc>
          <w:tcPr>
            <w:tcW w:w="1418" w:type="dxa"/>
            <w:vAlign w:val="center"/>
          </w:tcPr>
          <w:p w14:paraId="35DD71FD" w14:textId="1D246904" w:rsidR="00E05BFE" w:rsidRPr="00B81DD5" w:rsidRDefault="00E05BFE"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6 000 000,00</w:t>
            </w:r>
          </w:p>
        </w:tc>
        <w:tc>
          <w:tcPr>
            <w:tcW w:w="1977" w:type="dxa"/>
            <w:vAlign w:val="center"/>
          </w:tcPr>
          <w:p w14:paraId="0B6ABB79" w14:textId="63E3B04B" w:rsidR="00E05BFE" w:rsidRPr="00B81DD5" w:rsidRDefault="00B14B82"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FEM 2021-2017</w:t>
            </w:r>
          </w:p>
        </w:tc>
      </w:tr>
      <w:tr w:rsidR="00E05BFE" w:rsidRPr="00B81DD5" w14:paraId="475D2261" w14:textId="77777777" w:rsidTr="00A16799">
        <w:trPr>
          <w:trHeight w:val="397"/>
          <w:jc w:val="center"/>
        </w:trPr>
        <w:tc>
          <w:tcPr>
            <w:tcW w:w="9060" w:type="dxa"/>
            <w:gridSpan w:val="6"/>
            <w:shd w:val="clear" w:color="auto" w:fill="D9DFEF" w:themeFill="accent1" w:themeFillTint="33"/>
            <w:vAlign w:val="center"/>
          </w:tcPr>
          <w:p w14:paraId="58301331" w14:textId="15D32A1A" w:rsidR="00E05BFE" w:rsidRPr="00B81DD5" w:rsidRDefault="00E05BFE" w:rsidP="003A1850">
            <w:pPr>
              <w:spacing w:before="0" w:after="20" w:line="264" w:lineRule="auto"/>
              <w:jc w:val="both"/>
              <w:rPr>
                <w:rFonts w:asciiTheme="majorHAnsi" w:hAnsiTheme="majorHAnsi" w:cstheme="majorHAnsi"/>
                <w:b/>
                <w:sz w:val="20"/>
              </w:rPr>
            </w:pPr>
            <w:r w:rsidRPr="00B81DD5">
              <w:rPr>
                <w:rFonts w:asciiTheme="majorHAnsi" w:hAnsiTheme="majorHAnsi" w:cstheme="majorHAnsi"/>
                <w:b/>
                <w:sz w:val="20"/>
              </w:rPr>
              <w:t>Cel operacyjny 2.2. Wdrożenie zintegrowanej polityki środowiskowej i przestrzennej.</w:t>
            </w:r>
          </w:p>
        </w:tc>
      </w:tr>
      <w:tr w:rsidR="00E05BFE" w:rsidRPr="00B81DD5" w14:paraId="276ED4C7" w14:textId="77777777" w:rsidTr="00D37B0C">
        <w:trPr>
          <w:trHeight w:val="397"/>
          <w:jc w:val="center"/>
        </w:trPr>
        <w:tc>
          <w:tcPr>
            <w:tcW w:w="437" w:type="dxa"/>
            <w:vAlign w:val="center"/>
          </w:tcPr>
          <w:p w14:paraId="384D1297" w14:textId="77777777" w:rsidR="00E05BFE" w:rsidRPr="00B81DD5" w:rsidRDefault="00E05BFE">
            <w:pPr>
              <w:pStyle w:val="Akapitzlist"/>
              <w:numPr>
                <w:ilvl w:val="0"/>
                <w:numId w:val="16"/>
              </w:numPr>
              <w:spacing w:before="0" w:after="20" w:line="264" w:lineRule="auto"/>
              <w:contextualSpacing w:val="0"/>
              <w:jc w:val="both"/>
              <w:rPr>
                <w:rFonts w:asciiTheme="majorHAnsi" w:hAnsiTheme="majorHAnsi" w:cstheme="majorHAnsi"/>
                <w:sz w:val="20"/>
              </w:rPr>
            </w:pPr>
          </w:p>
        </w:tc>
        <w:tc>
          <w:tcPr>
            <w:tcW w:w="2344" w:type="dxa"/>
            <w:vAlign w:val="center"/>
          </w:tcPr>
          <w:p w14:paraId="7FCF05E4" w14:textId="037C3A7E" w:rsidR="00E05BFE" w:rsidRPr="00B81DD5" w:rsidRDefault="00E05BFE" w:rsidP="003A1850">
            <w:pPr>
              <w:spacing w:before="0" w:after="20" w:line="264" w:lineRule="auto"/>
              <w:rPr>
                <w:rFonts w:asciiTheme="majorHAnsi" w:hAnsiTheme="majorHAnsi" w:cstheme="majorHAnsi"/>
                <w:sz w:val="20"/>
              </w:rPr>
            </w:pPr>
            <w:r w:rsidRPr="00B81DD5">
              <w:rPr>
                <w:rFonts w:asciiTheme="majorHAnsi" w:hAnsiTheme="majorHAnsi" w:cstheme="majorHAnsi"/>
                <w:sz w:val="20"/>
              </w:rPr>
              <w:t>Wymiana wodomierzy na ujęciach</w:t>
            </w:r>
          </w:p>
        </w:tc>
        <w:tc>
          <w:tcPr>
            <w:tcW w:w="1786" w:type="dxa"/>
            <w:vAlign w:val="center"/>
          </w:tcPr>
          <w:p w14:paraId="4421F044" w14:textId="0F83D030" w:rsidR="00E05BFE" w:rsidRPr="00B81DD5" w:rsidRDefault="00D37B0C"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Ząb, Suche, Poronin</w:t>
            </w:r>
          </w:p>
        </w:tc>
        <w:tc>
          <w:tcPr>
            <w:tcW w:w="1098" w:type="dxa"/>
            <w:vAlign w:val="center"/>
          </w:tcPr>
          <w:p w14:paraId="650B4508" w14:textId="4E669AC9" w:rsidR="00E05BFE" w:rsidRPr="00B81DD5" w:rsidRDefault="00E05BFE" w:rsidP="003A1850">
            <w:pPr>
              <w:spacing w:before="0" w:after="20" w:line="264" w:lineRule="auto"/>
              <w:jc w:val="center"/>
              <w:rPr>
                <w:rFonts w:asciiTheme="majorHAnsi" w:hAnsiTheme="majorHAnsi" w:cstheme="majorHAnsi"/>
                <w:sz w:val="20"/>
                <w:highlight w:val="yellow"/>
              </w:rPr>
            </w:pPr>
            <w:r w:rsidRPr="00D83005">
              <w:rPr>
                <w:rFonts w:asciiTheme="majorHAnsi" w:hAnsiTheme="majorHAnsi" w:cstheme="majorHAnsi"/>
                <w:sz w:val="20"/>
              </w:rPr>
              <w:t>2024</w:t>
            </w:r>
            <w:r w:rsidR="00D83005" w:rsidRPr="00D83005">
              <w:rPr>
                <w:rFonts w:asciiTheme="majorHAnsi" w:hAnsiTheme="majorHAnsi" w:cstheme="majorHAnsi"/>
                <w:sz w:val="20"/>
              </w:rPr>
              <w:t>-2026</w:t>
            </w:r>
          </w:p>
        </w:tc>
        <w:tc>
          <w:tcPr>
            <w:tcW w:w="1418" w:type="dxa"/>
            <w:vAlign w:val="center"/>
          </w:tcPr>
          <w:p w14:paraId="7C64260F" w14:textId="5EE15DE7" w:rsidR="00E05BFE" w:rsidRPr="00B81DD5" w:rsidRDefault="00D37B0C"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200</w:t>
            </w:r>
            <w:r w:rsidR="00E05BFE" w:rsidRPr="00B81DD5">
              <w:rPr>
                <w:rFonts w:asciiTheme="majorHAnsi" w:hAnsiTheme="majorHAnsi" w:cstheme="majorHAnsi"/>
                <w:sz w:val="20"/>
              </w:rPr>
              <w:t> 000,00</w:t>
            </w:r>
          </w:p>
        </w:tc>
        <w:tc>
          <w:tcPr>
            <w:tcW w:w="1977" w:type="dxa"/>
            <w:vAlign w:val="center"/>
          </w:tcPr>
          <w:p w14:paraId="29150BB5" w14:textId="57192C1E" w:rsidR="00E05BFE" w:rsidRPr="00B81DD5" w:rsidRDefault="00E05BFE"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Gmina</w:t>
            </w:r>
          </w:p>
        </w:tc>
      </w:tr>
      <w:tr w:rsidR="00E05BFE" w:rsidRPr="00B81DD5" w14:paraId="517C98A1" w14:textId="77777777" w:rsidTr="00D37B0C">
        <w:trPr>
          <w:trHeight w:val="397"/>
          <w:jc w:val="center"/>
        </w:trPr>
        <w:tc>
          <w:tcPr>
            <w:tcW w:w="437" w:type="dxa"/>
            <w:vAlign w:val="center"/>
          </w:tcPr>
          <w:p w14:paraId="61E5AEB5" w14:textId="77777777" w:rsidR="00E05BFE" w:rsidRPr="00B81DD5" w:rsidRDefault="00E05BFE">
            <w:pPr>
              <w:pStyle w:val="Akapitzlist"/>
              <w:numPr>
                <w:ilvl w:val="0"/>
                <w:numId w:val="16"/>
              </w:numPr>
              <w:spacing w:before="0" w:after="20" w:line="264" w:lineRule="auto"/>
              <w:contextualSpacing w:val="0"/>
              <w:jc w:val="both"/>
              <w:rPr>
                <w:rFonts w:asciiTheme="majorHAnsi" w:hAnsiTheme="majorHAnsi" w:cstheme="majorHAnsi"/>
                <w:sz w:val="20"/>
              </w:rPr>
            </w:pPr>
          </w:p>
        </w:tc>
        <w:tc>
          <w:tcPr>
            <w:tcW w:w="2344" w:type="dxa"/>
            <w:vAlign w:val="center"/>
          </w:tcPr>
          <w:p w14:paraId="436C3C7B" w14:textId="7BBE65E5" w:rsidR="00E05BFE" w:rsidRPr="00B81DD5" w:rsidRDefault="00E05BFE" w:rsidP="003A1850">
            <w:pPr>
              <w:spacing w:before="0" w:after="20" w:line="264" w:lineRule="auto"/>
              <w:rPr>
                <w:rFonts w:asciiTheme="majorHAnsi" w:hAnsiTheme="majorHAnsi" w:cstheme="majorHAnsi"/>
                <w:sz w:val="20"/>
              </w:rPr>
            </w:pPr>
            <w:r w:rsidRPr="00B81DD5">
              <w:rPr>
                <w:rFonts w:asciiTheme="majorHAnsi" w:hAnsiTheme="majorHAnsi" w:cstheme="majorHAnsi"/>
                <w:sz w:val="20"/>
              </w:rPr>
              <w:t>Wykonanie przepływomierzy na sieci wodociągowej</w:t>
            </w:r>
          </w:p>
        </w:tc>
        <w:tc>
          <w:tcPr>
            <w:tcW w:w="1786" w:type="dxa"/>
            <w:vAlign w:val="center"/>
          </w:tcPr>
          <w:p w14:paraId="2A5915A6" w14:textId="2948B2FB" w:rsidR="00E05BFE" w:rsidRPr="00B81DD5" w:rsidRDefault="00E05BFE"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Poronin -Suche</w:t>
            </w:r>
            <w:r w:rsidR="00D37B0C" w:rsidRPr="00B81DD5">
              <w:rPr>
                <w:rFonts w:asciiTheme="majorHAnsi" w:hAnsiTheme="majorHAnsi" w:cstheme="majorHAnsi"/>
                <w:sz w:val="20"/>
              </w:rPr>
              <w:t>, ul. Józefa Piłsudskiego, Za Torem, Kasprowicza</w:t>
            </w:r>
          </w:p>
        </w:tc>
        <w:tc>
          <w:tcPr>
            <w:tcW w:w="1098" w:type="dxa"/>
            <w:vAlign w:val="center"/>
          </w:tcPr>
          <w:p w14:paraId="36A0486A" w14:textId="1113F1FE" w:rsidR="00E05BFE" w:rsidRPr="00B81DD5" w:rsidRDefault="00E05BFE" w:rsidP="003A1850">
            <w:pPr>
              <w:spacing w:before="0" w:after="20" w:line="264" w:lineRule="auto"/>
              <w:jc w:val="center"/>
              <w:rPr>
                <w:rFonts w:asciiTheme="majorHAnsi" w:hAnsiTheme="majorHAnsi" w:cstheme="majorHAnsi"/>
                <w:sz w:val="20"/>
                <w:highlight w:val="yellow"/>
              </w:rPr>
            </w:pPr>
            <w:r w:rsidRPr="00D83005">
              <w:rPr>
                <w:rFonts w:asciiTheme="majorHAnsi" w:hAnsiTheme="majorHAnsi" w:cstheme="majorHAnsi"/>
                <w:sz w:val="20"/>
              </w:rPr>
              <w:t>2024</w:t>
            </w:r>
            <w:r w:rsidR="00D83005" w:rsidRPr="00D83005">
              <w:rPr>
                <w:rFonts w:asciiTheme="majorHAnsi" w:hAnsiTheme="majorHAnsi" w:cstheme="majorHAnsi"/>
                <w:sz w:val="20"/>
              </w:rPr>
              <w:t>-2025</w:t>
            </w:r>
          </w:p>
        </w:tc>
        <w:tc>
          <w:tcPr>
            <w:tcW w:w="1418" w:type="dxa"/>
            <w:vAlign w:val="center"/>
          </w:tcPr>
          <w:p w14:paraId="3E06CC72" w14:textId="4751C660" w:rsidR="00E05BFE" w:rsidRPr="00B81DD5" w:rsidRDefault="00D83005" w:rsidP="003A1850">
            <w:pPr>
              <w:spacing w:before="0" w:after="20" w:line="264" w:lineRule="auto"/>
              <w:jc w:val="center"/>
              <w:rPr>
                <w:rFonts w:asciiTheme="majorHAnsi" w:hAnsiTheme="majorHAnsi" w:cstheme="majorHAnsi"/>
                <w:sz w:val="20"/>
              </w:rPr>
            </w:pPr>
            <w:r>
              <w:rPr>
                <w:rFonts w:asciiTheme="majorHAnsi" w:hAnsiTheme="majorHAnsi" w:cstheme="majorHAnsi"/>
                <w:sz w:val="20"/>
              </w:rPr>
              <w:t>359</w:t>
            </w:r>
            <w:r w:rsidR="00EE0ED1" w:rsidRPr="00B81DD5">
              <w:rPr>
                <w:rFonts w:asciiTheme="majorHAnsi" w:hAnsiTheme="majorHAnsi" w:cstheme="majorHAnsi"/>
                <w:sz w:val="20"/>
              </w:rPr>
              <w:t> </w:t>
            </w:r>
            <w:r w:rsidR="00D37B0C" w:rsidRPr="00B81DD5">
              <w:rPr>
                <w:rFonts w:asciiTheme="majorHAnsi" w:hAnsiTheme="majorHAnsi" w:cstheme="majorHAnsi"/>
                <w:sz w:val="20"/>
              </w:rPr>
              <w:t>0</w:t>
            </w:r>
            <w:r w:rsidR="00E05BFE" w:rsidRPr="00B81DD5">
              <w:rPr>
                <w:rFonts w:asciiTheme="majorHAnsi" w:hAnsiTheme="majorHAnsi" w:cstheme="majorHAnsi"/>
                <w:sz w:val="20"/>
              </w:rPr>
              <w:t>00,00</w:t>
            </w:r>
          </w:p>
        </w:tc>
        <w:tc>
          <w:tcPr>
            <w:tcW w:w="1977" w:type="dxa"/>
            <w:vAlign w:val="center"/>
          </w:tcPr>
          <w:p w14:paraId="25DE0543" w14:textId="45169964" w:rsidR="00E05BFE" w:rsidRPr="00B81DD5" w:rsidRDefault="00E05BFE"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Gmina</w:t>
            </w:r>
          </w:p>
        </w:tc>
      </w:tr>
      <w:tr w:rsidR="00E05BFE" w:rsidRPr="00B81DD5" w14:paraId="1EA0EFE9" w14:textId="77777777" w:rsidTr="00D37B0C">
        <w:trPr>
          <w:trHeight w:val="397"/>
          <w:jc w:val="center"/>
        </w:trPr>
        <w:tc>
          <w:tcPr>
            <w:tcW w:w="437" w:type="dxa"/>
            <w:vAlign w:val="center"/>
          </w:tcPr>
          <w:p w14:paraId="6FAE3AB3" w14:textId="77777777" w:rsidR="00E05BFE" w:rsidRPr="00B81DD5" w:rsidRDefault="00E05BFE">
            <w:pPr>
              <w:pStyle w:val="Akapitzlist"/>
              <w:numPr>
                <w:ilvl w:val="0"/>
                <w:numId w:val="16"/>
              </w:numPr>
              <w:spacing w:before="0" w:after="20" w:line="264" w:lineRule="auto"/>
              <w:contextualSpacing w:val="0"/>
              <w:jc w:val="both"/>
              <w:rPr>
                <w:rFonts w:asciiTheme="majorHAnsi" w:hAnsiTheme="majorHAnsi" w:cstheme="majorHAnsi"/>
                <w:sz w:val="20"/>
              </w:rPr>
            </w:pPr>
          </w:p>
        </w:tc>
        <w:tc>
          <w:tcPr>
            <w:tcW w:w="2344" w:type="dxa"/>
            <w:vAlign w:val="center"/>
          </w:tcPr>
          <w:p w14:paraId="0A0EC564" w14:textId="0F075DC2" w:rsidR="00E05BFE" w:rsidRPr="00B81DD5" w:rsidRDefault="00E05BFE" w:rsidP="003A1850">
            <w:pPr>
              <w:spacing w:before="0" w:after="20" w:line="264" w:lineRule="auto"/>
              <w:rPr>
                <w:rFonts w:asciiTheme="majorHAnsi" w:hAnsiTheme="majorHAnsi" w:cstheme="majorHAnsi"/>
                <w:sz w:val="20"/>
              </w:rPr>
            </w:pPr>
            <w:r w:rsidRPr="00B81DD5">
              <w:rPr>
                <w:rFonts w:asciiTheme="majorHAnsi" w:hAnsiTheme="majorHAnsi" w:cstheme="majorHAnsi"/>
                <w:sz w:val="20"/>
              </w:rPr>
              <w:t>Budowa Stacji Uzdatniania Wody</w:t>
            </w:r>
          </w:p>
        </w:tc>
        <w:tc>
          <w:tcPr>
            <w:tcW w:w="1786" w:type="dxa"/>
            <w:vAlign w:val="center"/>
          </w:tcPr>
          <w:p w14:paraId="73B73137" w14:textId="7B98C1FB" w:rsidR="00E05BFE" w:rsidRPr="00B81DD5" w:rsidRDefault="00D37B0C"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Budowa przy istniejących zbiornikach na drodze prowadzącej do Małego Cichego</w:t>
            </w:r>
          </w:p>
        </w:tc>
        <w:tc>
          <w:tcPr>
            <w:tcW w:w="1098" w:type="dxa"/>
            <w:vAlign w:val="center"/>
          </w:tcPr>
          <w:p w14:paraId="55E80B68" w14:textId="5ADE93A1" w:rsidR="00E05BFE" w:rsidRPr="00B81DD5" w:rsidRDefault="00E05BFE"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202</w:t>
            </w:r>
            <w:r w:rsidR="00D37B0C" w:rsidRPr="00B81DD5">
              <w:rPr>
                <w:rFonts w:asciiTheme="majorHAnsi" w:hAnsiTheme="majorHAnsi" w:cstheme="majorHAnsi"/>
                <w:sz w:val="20"/>
              </w:rPr>
              <w:t>6</w:t>
            </w:r>
          </w:p>
        </w:tc>
        <w:tc>
          <w:tcPr>
            <w:tcW w:w="1418" w:type="dxa"/>
            <w:vAlign w:val="center"/>
          </w:tcPr>
          <w:p w14:paraId="420A7B82" w14:textId="4D9F6635" w:rsidR="00E05BFE" w:rsidRPr="00B81DD5" w:rsidRDefault="00E05BFE"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12 300 000,00</w:t>
            </w:r>
          </w:p>
        </w:tc>
        <w:tc>
          <w:tcPr>
            <w:tcW w:w="1977" w:type="dxa"/>
            <w:vAlign w:val="center"/>
          </w:tcPr>
          <w:p w14:paraId="489A2380" w14:textId="577AFD42" w:rsidR="00E05BFE" w:rsidRPr="00B81DD5" w:rsidRDefault="00B14B82"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NFOŚiGW,</w:t>
            </w:r>
          </w:p>
          <w:p w14:paraId="1ED54D5B" w14:textId="77777777" w:rsidR="00B14B82" w:rsidRPr="00B81DD5" w:rsidRDefault="00B14B82" w:rsidP="003A1850">
            <w:pPr>
              <w:spacing w:before="0" w:after="20" w:line="264" w:lineRule="auto"/>
              <w:jc w:val="center"/>
              <w:rPr>
                <w:rFonts w:asciiTheme="majorHAnsi" w:hAnsiTheme="majorHAnsi" w:cstheme="majorHAnsi"/>
                <w:sz w:val="20"/>
              </w:rPr>
            </w:pPr>
            <w:proofErr w:type="spellStart"/>
            <w:r w:rsidRPr="00B81DD5">
              <w:rPr>
                <w:rFonts w:asciiTheme="majorHAnsi" w:hAnsiTheme="majorHAnsi" w:cstheme="majorHAnsi"/>
                <w:sz w:val="20"/>
              </w:rPr>
              <w:t>WFOŚiGW</w:t>
            </w:r>
            <w:proofErr w:type="spellEnd"/>
            <w:r w:rsidRPr="00B81DD5">
              <w:rPr>
                <w:rFonts w:asciiTheme="majorHAnsi" w:hAnsiTheme="majorHAnsi" w:cstheme="majorHAnsi"/>
                <w:sz w:val="20"/>
              </w:rPr>
              <w:t>,</w:t>
            </w:r>
          </w:p>
          <w:p w14:paraId="27310531" w14:textId="0F1B10A9" w:rsidR="00B14B82" w:rsidRPr="00B81DD5" w:rsidRDefault="00B14B82" w:rsidP="003A1850">
            <w:pPr>
              <w:spacing w:before="0" w:after="20" w:line="264" w:lineRule="auto"/>
              <w:jc w:val="center"/>
              <w:rPr>
                <w:rFonts w:asciiTheme="majorHAnsi" w:hAnsiTheme="majorHAnsi" w:cstheme="majorHAnsi"/>
                <w:sz w:val="20"/>
              </w:rPr>
            </w:pPr>
            <w:proofErr w:type="spellStart"/>
            <w:r w:rsidRPr="00B81DD5">
              <w:rPr>
                <w:rFonts w:asciiTheme="majorHAnsi" w:hAnsiTheme="majorHAnsi" w:cstheme="majorHAnsi"/>
                <w:sz w:val="20"/>
              </w:rPr>
              <w:t>FEnIKS</w:t>
            </w:r>
            <w:proofErr w:type="spellEnd"/>
          </w:p>
        </w:tc>
      </w:tr>
      <w:tr w:rsidR="00EE0ED1" w:rsidRPr="00B81DD5" w14:paraId="55A72215" w14:textId="77777777" w:rsidTr="00D37B0C">
        <w:trPr>
          <w:trHeight w:val="397"/>
          <w:jc w:val="center"/>
        </w:trPr>
        <w:tc>
          <w:tcPr>
            <w:tcW w:w="437" w:type="dxa"/>
            <w:vAlign w:val="center"/>
          </w:tcPr>
          <w:p w14:paraId="1F207F95" w14:textId="77777777" w:rsidR="00EE0ED1" w:rsidRPr="00B81DD5" w:rsidRDefault="00EE0ED1">
            <w:pPr>
              <w:pStyle w:val="Akapitzlist"/>
              <w:numPr>
                <w:ilvl w:val="0"/>
                <w:numId w:val="16"/>
              </w:numPr>
              <w:spacing w:before="0" w:after="20" w:line="264" w:lineRule="auto"/>
              <w:contextualSpacing w:val="0"/>
              <w:jc w:val="both"/>
              <w:rPr>
                <w:rFonts w:asciiTheme="majorHAnsi" w:hAnsiTheme="majorHAnsi" w:cstheme="majorHAnsi"/>
                <w:sz w:val="20"/>
              </w:rPr>
            </w:pPr>
          </w:p>
        </w:tc>
        <w:tc>
          <w:tcPr>
            <w:tcW w:w="2344" w:type="dxa"/>
            <w:vAlign w:val="center"/>
          </w:tcPr>
          <w:p w14:paraId="3CCB4AF9" w14:textId="53E2033E" w:rsidR="00EE0ED1" w:rsidRPr="00D83005" w:rsidRDefault="00995B29" w:rsidP="00EE0ED1">
            <w:pPr>
              <w:spacing w:before="0" w:after="20" w:line="264" w:lineRule="auto"/>
              <w:rPr>
                <w:rFonts w:asciiTheme="majorHAnsi" w:hAnsiTheme="majorHAnsi" w:cstheme="majorHAnsi"/>
                <w:sz w:val="20"/>
              </w:rPr>
            </w:pPr>
            <w:r>
              <w:rPr>
                <w:rFonts w:asciiTheme="majorHAnsi" w:hAnsiTheme="majorHAnsi" w:cstheme="majorHAnsi"/>
                <w:sz w:val="20"/>
              </w:rPr>
              <w:t>Remont i rozbudowa</w:t>
            </w:r>
            <w:r w:rsidRPr="00D83005">
              <w:rPr>
                <w:rFonts w:asciiTheme="majorHAnsi" w:hAnsiTheme="majorHAnsi" w:cstheme="majorHAnsi"/>
                <w:sz w:val="20"/>
              </w:rPr>
              <w:t xml:space="preserve"> </w:t>
            </w:r>
            <w:r w:rsidR="00EE0ED1" w:rsidRPr="00D83005">
              <w:rPr>
                <w:rFonts w:asciiTheme="majorHAnsi" w:hAnsiTheme="majorHAnsi" w:cstheme="majorHAnsi"/>
                <w:sz w:val="20"/>
              </w:rPr>
              <w:t>pompowni wody wraz z zbiornikami</w:t>
            </w:r>
          </w:p>
        </w:tc>
        <w:tc>
          <w:tcPr>
            <w:tcW w:w="1786" w:type="dxa"/>
            <w:vAlign w:val="center"/>
          </w:tcPr>
          <w:p w14:paraId="5E08161C" w14:textId="5CA6F78F" w:rsidR="00EE0ED1" w:rsidRPr="00B81DD5" w:rsidRDefault="00EE0ED1" w:rsidP="00EE0ED1">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Suche</w:t>
            </w:r>
          </w:p>
        </w:tc>
        <w:tc>
          <w:tcPr>
            <w:tcW w:w="1098" w:type="dxa"/>
            <w:vAlign w:val="center"/>
          </w:tcPr>
          <w:p w14:paraId="77452056" w14:textId="0C7413CD" w:rsidR="00EE0ED1" w:rsidRPr="00B81DD5" w:rsidRDefault="00EE0ED1" w:rsidP="00EE0ED1">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2026</w:t>
            </w:r>
          </w:p>
        </w:tc>
        <w:tc>
          <w:tcPr>
            <w:tcW w:w="1418" w:type="dxa"/>
            <w:vAlign w:val="center"/>
          </w:tcPr>
          <w:p w14:paraId="31F68039" w14:textId="5C2853B2" w:rsidR="00EE0ED1" w:rsidRPr="00B81DD5" w:rsidRDefault="00EE0ED1" w:rsidP="00EE0ED1">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7 380 000,00</w:t>
            </w:r>
          </w:p>
        </w:tc>
        <w:tc>
          <w:tcPr>
            <w:tcW w:w="1977" w:type="dxa"/>
            <w:vAlign w:val="center"/>
          </w:tcPr>
          <w:p w14:paraId="68DC7F5E" w14:textId="77777777" w:rsidR="00B14B82" w:rsidRPr="00B81DD5" w:rsidRDefault="00B14B82" w:rsidP="00B14B82">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NFOŚiGW,</w:t>
            </w:r>
          </w:p>
          <w:p w14:paraId="6E0F1947" w14:textId="77777777" w:rsidR="00B14B82" w:rsidRPr="00B81DD5" w:rsidRDefault="00B14B82" w:rsidP="00B14B82">
            <w:pPr>
              <w:spacing w:before="0" w:after="20" w:line="264" w:lineRule="auto"/>
              <w:jc w:val="center"/>
              <w:rPr>
                <w:rFonts w:asciiTheme="majorHAnsi" w:hAnsiTheme="majorHAnsi" w:cstheme="majorHAnsi"/>
                <w:sz w:val="20"/>
              </w:rPr>
            </w:pPr>
            <w:proofErr w:type="spellStart"/>
            <w:r w:rsidRPr="00B81DD5">
              <w:rPr>
                <w:rFonts w:asciiTheme="majorHAnsi" w:hAnsiTheme="majorHAnsi" w:cstheme="majorHAnsi"/>
                <w:sz w:val="20"/>
              </w:rPr>
              <w:t>WFOŚiGW</w:t>
            </w:r>
            <w:proofErr w:type="spellEnd"/>
            <w:r w:rsidRPr="00B81DD5">
              <w:rPr>
                <w:rFonts w:asciiTheme="majorHAnsi" w:hAnsiTheme="majorHAnsi" w:cstheme="majorHAnsi"/>
                <w:sz w:val="20"/>
              </w:rPr>
              <w:t>,</w:t>
            </w:r>
          </w:p>
          <w:p w14:paraId="58A1E3A5" w14:textId="2452C1CB" w:rsidR="00EE0ED1" w:rsidRPr="00B81DD5" w:rsidRDefault="00B14B82" w:rsidP="00B14B82">
            <w:pPr>
              <w:spacing w:before="0" w:after="20" w:line="264" w:lineRule="auto"/>
              <w:jc w:val="center"/>
              <w:rPr>
                <w:rFonts w:asciiTheme="majorHAnsi" w:hAnsiTheme="majorHAnsi" w:cstheme="majorHAnsi"/>
                <w:sz w:val="20"/>
              </w:rPr>
            </w:pPr>
            <w:proofErr w:type="spellStart"/>
            <w:r w:rsidRPr="00B81DD5">
              <w:rPr>
                <w:rFonts w:asciiTheme="majorHAnsi" w:hAnsiTheme="majorHAnsi" w:cstheme="majorHAnsi"/>
                <w:sz w:val="20"/>
              </w:rPr>
              <w:t>FEnIKS</w:t>
            </w:r>
            <w:proofErr w:type="spellEnd"/>
          </w:p>
        </w:tc>
      </w:tr>
      <w:tr w:rsidR="00EE0ED1" w:rsidRPr="00B81DD5" w14:paraId="0902DAE7" w14:textId="77777777" w:rsidTr="00D37B0C">
        <w:trPr>
          <w:trHeight w:val="397"/>
          <w:jc w:val="center"/>
        </w:trPr>
        <w:tc>
          <w:tcPr>
            <w:tcW w:w="437" w:type="dxa"/>
            <w:vAlign w:val="center"/>
          </w:tcPr>
          <w:p w14:paraId="07D3641D" w14:textId="77777777" w:rsidR="00EE0ED1" w:rsidRPr="00B81DD5" w:rsidRDefault="00EE0ED1">
            <w:pPr>
              <w:pStyle w:val="Akapitzlist"/>
              <w:numPr>
                <w:ilvl w:val="0"/>
                <w:numId w:val="16"/>
              </w:numPr>
              <w:spacing w:before="0" w:after="20" w:line="264" w:lineRule="auto"/>
              <w:contextualSpacing w:val="0"/>
              <w:jc w:val="both"/>
              <w:rPr>
                <w:rFonts w:asciiTheme="majorHAnsi" w:hAnsiTheme="majorHAnsi" w:cstheme="majorHAnsi"/>
                <w:sz w:val="20"/>
              </w:rPr>
            </w:pPr>
          </w:p>
        </w:tc>
        <w:tc>
          <w:tcPr>
            <w:tcW w:w="2344" w:type="dxa"/>
            <w:vAlign w:val="center"/>
          </w:tcPr>
          <w:p w14:paraId="53B44FE7" w14:textId="43A83E6B" w:rsidR="00EE0ED1" w:rsidRPr="00D83005" w:rsidRDefault="00995B29" w:rsidP="00EE0ED1">
            <w:pPr>
              <w:spacing w:before="0" w:after="20" w:line="264" w:lineRule="auto"/>
              <w:rPr>
                <w:rFonts w:asciiTheme="majorHAnsi" w:hAnsiTheme="majorHAnsi" w:cstheme="majorHAnsi"/>
                <w:sz w:val="20"/>
              </w:rPr>
            </w:pPr>
            <w:r>
              <w:rPr>
                <w:rFonts w:asciiTheme="majorHAnsi" w:hAnsiTheme="majorHAnsi" w:cstheme="majorHAnsi"/>
                <w:sz w:val="20"/>
              </w:rPr>
              <w:t>Remont i rozbudowa</w:t>
            </w:r>
            <w:r w:rsidR="00EE0ED1" w:rsidRPr="00D83005">
              <w:rPr>
                <w:rFonts w:asciiTheme="majorHAnsi" w:hAnsiTheme="majorHAnsi" w:cstheme="majorHAnsi"/>
                <w:sz w:val="20"/>
              </w:rPr>
              <w:t xml:space="preserve"> pompowni wody wraz z zbiornikami</w:t>
            </w:r>
          </w:p>
        </w:tc>
        <w:tc>
          <w:tcPr>
            <w:tcW w:w="1786" w:type="dxa"/>
            <w:vAlign w:val="center"/>
          </w:tcPr>
          <w:p w14:paraId="476A2091" w14:textId="0708D461" w:rsidR="00EE0ED1" w:rsidRPr="00B81DD5" w:rsidRDefault="00EE0ED1" w:rsidP="00EE0ED1">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 xml:space="preserve">Poronin – </w:t>
            </w:r>
            <w:proofErr w:type="spellStart"/>
            <w:r w:rsidRPr="00B81DD5">
              <w:rPr>
                <w:rFonts w:asciiTheme="majorHAnsi" w:hAnsiTheme="majorHAnsi" w:cstheme="majorHAnsi"/>
                <w:sz w:val="20"/>
              </w:rPr>
              <w:t>Frączkówka</w:t>
            </w:r>
            <w:proofErr w:type="spellEnd"/>
          </w:p>
        </w:tc>
        <w:tc>
          <w:tcPr>
            <w:tcW w:w="1098" w:type="dxa"/>
            <w:vAlign w:val="center"/>
          </w:tcPr>
          <w:p w14:paraId="4D7037BC" w14:textId="4ED200E1" w:rsidR="00EE0ED1" w:rsidRPr="00B81DD5" w:rsidRDefault="00EE0ED1" w:rsidP="00EE0ED1">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202</w:t>
            </w:r>
            <w:r w:rsidR="00D37B0C" w:rsidRPr="00B81DD5">
              <w:rPr>
                <w:rFonts w:asciiTheme="majorHAnsi" w:hAnsiTheme="majorHAnsi" w:cstheme="majorHAnsi"/>
                <w:sz w:val="20"/>
              </w:rPr>
              <w:t>5</w:t>
            </w:r>
          </w:p>
        </w:tc>
        <w:tc>
          <w:tcPr>
            <w:tcW w:w="1418" w:type="dxa"/>
            <w:vAlign w:val="center"/>
          </w:tcPr>
          <w:p w14:paraId="65171810" w14:textId="53897483" w:rsidR="00EE0ED1" w:rsidRPr="00B81DD5" w:rsidRDefault="00D37B0C" w:rsidP="00EE0ED1">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1</w:t>
            </w:r>
            <w:r w:rsidR="00EE0ED1" w:rsidRPr="00B81DD5">
              <w:rPr>
                <w:rFonts w:asciiTheme="majorHAnsi" w:hAnsiTheme="majorHAnsi" w:cstheme="majorHAnsi"/>
                <w:sz w:val="20"/>
              </w:rPr>
              <w:t>4 305 000,00</w:t>
            </w:r>
          </w:p>
        </w:tc>
        <w:tc>
          <w:tcPr>
            <w:tcW w:w="1977" w:type="dxa"/>
            <w:vAlign w:val="center"/>
          </w:tcPr>
          <w:p w14:paraId="31350979" w14:textId="77777777" w:rsidR="00B14B82" w:rsidRPr="00B81DD5" w:rsidRDefault="00B14B82" w:rsidP="00B14B82">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NFOŚiGW,</w:t>
            </w:r>
          </w:p>
          <w:p w14:paraId="5AB92393" w14:textId="77777777" w:rsidR="00B14B82" w:rsidRPr="00B81DD5" w:rsidRDefault="00B14B82" w:rsidP="00B14B82">
            <w:pPr>
              <w:spacing w:before="0" w:after="20" w:line="264" w:lineRule="auto"/>
              <w:jc w:val="center"/>
              <w:rPr>
                <w:rFonts w:asciiTheme="majorHAnsi" w:hAnsiTheme="majorHAnsi" w:cstheme="majorHAnsi"/>
                <w:sz w:val="20"/>
              </w:rPr>
            </w:pPr>
            <w:proofErr w:type="spellStart"/>
            <w:r w:rsidRPr="00B81DD5">
              <w:rPr>
                <w:rFonts w:asciiTheme="majorHAnsi" w:hAnsiTheme="majorHAnsi" w:cstheme="majorHAnsi"/>
                <w:sz w:val="20"/>
              </w:rPr>
              <w:t>WFOŚiGW</w:t>
            </w:r>
            <w:proofErr w:type="spellEnd"/>
            <w:r w:rsidRPr="00B81DD5">
              <w:rPr>
                <w:rFonts w:asciiTheme="majorHAnsi" w:hAnsiTheme="majorHAnsi" w:cstheme="majorHAnsi"/>
                <w:sz w:val="20"/>
              </w:rPr>
              <w:t>,</w:t>
            </w:r>
          </w:p>
          <w:p w14:paraId="420305D0" w14:textId="15E1430B" w:rsidR="00EE0ED1" w:rsidRPr="00B81DD5" w:rsidRDefault="00B14B82" w:rsidP="00B14B82">
            <w:pPr>
              <w:spacing w:before="0" w:after="20" w:line="264" w:lineRule="auto"/>
              <w:jc w:val="center"/>
              <w:rPr>
                <w:rFonts w:asciiTheme="majorHAnsi" w:hAnsiTheme="majorHAnsi" w:cstheme="majorHAnsi"/>
                <w:sz w:val="20"/>
              </w:rPr>
            </w:pPr>
            <w:proofErr w:type="spellStart"/>
            <w:r w:rsidRPr="00B81DD5">
              <w:rPr>
                <w:rFonts w:asciiTheme="majorHAnsi" w:hAnsiTheme="majorHAnsi" w:cstheme="majorHAnsi"/>
                <w:sz w:val="20"/>
              </w:rPr>
              <w:t>FEnIKS</w:t>
            </w:r>
            <w:proofErr w:type="spellEnd"/>
          </w:p>
        </w:tc>
      </w:tr>
      <w:tr w:rsidR="00E05BFE" w:rsidRPr="00B81DD5" w14:paraId="4182143E" w14:textId="77777777" w:rsidTr="00D37B0C">
        <w:trPr>
          <w:trHeight w:val="397"/>
          <w:jc w:val="center"/>
        </w:trPr>
        <w:tc>
          <w:tcPr>
            <w:tcW w:w="437" w:type="dxa"/>
            <w:vAlign w:val="center"/>
          </w:tcPr>
          <w:p w14:paraId="4D947754" w14:textId="77777777" w:rsidR="00E05BFE" w:rsidRPr="00B81DD5" w:rsidRDefault="00E05BFE">
            <w:pPr>
              <w:pStyle w:val="Akapitzlist"/>
              <w:numPr>
                <w:ilvl w:val="0"/>
                <w:numId w:val="16"/>
              </w:numPr>
              <w:spacing w:before="0" w:after="20" w:line="264" w:lineRule="auto"/>
              <w:contextualSpacing w:val="0"/>
              <w:jc w:val="both"/>
              <w:rPr>
                <w:rFonts w:asciiTheme="majorHAnsi" w:hAnsiTheme="majorHAnsi" w:cstheme="majorHAnsi"/>
                <w:sz w:val="20"/>
              </w:rPr>
            </w:pPr>
          </w:p>
        </w:tc>
        <w:tc>
          <w:tcPr>
            <w:tcW w:w="2344" w:type="dxa"/>
            <w:vAlign w:val="center"/>
          </w:tcPr>
          <w:p w14:paraId="53B2C02F" w14:textId="2DF4B992" w:rsidR="00E05BFE" w:rsidRPr="00B81DD5" w:rsidRDefault="00E05BFE" w:rsidP="003A1850">
            <w:pPr>
              <w:spacing w:before="0" w:after="20" w:line="264" w:lineRule="auto"/>
              <w:rPr>
                <w:rFonts w:asciiTheme="majorHAnsi" w:hAnsiTheme="majorHAnsi" w:cstheme="majorHAnsi"/>
                <w:sz w:val="20"/>
              </w:rPr>
            </w:pPr>
            <w:r w:rsidRPr="00B81DD5">
              <w:rPr>
                <w:rFonts w:asciiTheme="majorHAnsi" w:hAnsiTheme="majorHAnsi" w:cstheme="majorHAnsi"/>
                <w:sz w:val="20"/>
              </w:rPr>
              <w:t>Przebudowa przejść przez rzekę ul. Tatrzańska</w:t>
            </w:r>
          </w:p>
        </w:tc>
        <w:tc>
          <w:tcPr>
            <w:tcW w:w="1786" w:type="dxa"/>
            <w:vAlign w:val="center"/>
          </w:tcPr>
          <w:p w14:paraId="0B83AFC8" w14:textId="207FF161" w:rsidR="00E05BFE" w:rsidRPr="00B81DD5" w:rsidRDefault="00E05BFE"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Poronin</w:t>
            </w:r>
          </w:p>
        </w:tc>
        <w:tc>
          <w:tcPr>
            <w:tcW w:w="1098" w:type="dxa"/>
            <w:vAlign w:val="center"/>
          </w:tcPr>
          <w:p w14:paraId="55FB43ED" w14:textId="675BD9D2" w:rsidR="00E05BFE" w:rsidRPr="00B81DD5" w:rsidRDefault="00E05BFE"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2027</w:t>
            </w:r>
          </w:p>
        </w:tc>
        <w:tc>
          <w:tcPr>
            <w:tcW w:w="1418" w:type="dxa"/>
            <w:vAlign w:val="center"/>
          </w:tcPr>
          <w:p w14:paraId="2369C4C0" w14:textId="49C04759" w:rsidR="00E05BFE" w:rsidRPr="00B81DD5" w:rsidRDefault="00E05BFE"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738 000,00</w:t>
            </w:r>
          </w:p>
        </w:tc>
        <w:tc>
          <w:tcPr>
            <w:tcW w:w="1977" w:type="dxa"/>
            <w:vAlign w:val="center"/>
          </w:tcPr>
          <w:p w14:paraId="2BADB193" w14:textId="2F443D24" w:rsidR="00E05BFE" w:rsidRPr="00B81DD5" w:rsidRDefault="00E05BFE"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Gmina</w:t>
            </w:r>
          </w:p>
        </w:tc>
      </w:tr>
      <w:tr w:rsidR="00B14B82" w:rsidRPr="00B81DD5" w14:paraId="1A1799FE" w14:textId="77777777" w:rsidTr="00D37B0C">
        <w:trPr>
          <w:trHeight w:val="397"/>
          <w:jc w:val="center"/>
        </w:trPr>
        <w:tc>
          <w:tcPr>
            <w:tcW w:w="437" w:type="dxa"/>
            <w:vAlign w:val="center"/>
          </w:tcPr>
          <w:p w14:paraId="14B12146" w14:textId="77777777" w:rsidR="00B14B82" w:rsidRPr="00B81DD5" w:rsidRDefault="00B14B82" w:rsidP="00B14B82">
            <w:pPr>
              <w:pStyle w:val="Akapitzlist"/>
              <w:numPr>
                <w:ilvl w:val="0"/>
                <w:numId w:val="16"/>
              </w:numPr>
              <w:spacing w:before="0" w:after="20" w:line="264" w:lineRule="auto"/>
              <w:contextualSpacing w:val="0"/>
              <w:jc w:val="both"/>
              <w:rPr>
                <w:rFonts w:asciiTheme="majorHAnsi" w:hAnsiTheme="majorHAnsi" w:cstheme="majorHAnsi"/>
                <w:sz w:val="20"/>
              </w:rPr>
            </w:pPr>
          </w:p>
        </w:tc>
        <w:tc>
          <w:tcPr>
            <w:tcW w:w="2344" w:type="dxa"/>
            <w:vAlign w:val="center"/>
          </w:tcPr>
          <w:p w14:paraId="6A5637F2" w14:textId="7790979E" w:rsidR="00B14B82" w:rsidRPr="00B81DD5" w:rsidRDefault="00B14B82" w:rsidP="00B14B82">
            <w:pPr>
              <w:spacing w:before="0" w:after="20" w:line="264" w:lineRule="auto"/>
              <w:rPr>
                <w:rFonts w:asciiTheme="majorHAnsi" w:hAnsiTheme="majorHAnsi" w:cstheme="majorHAnsi"/>
                <w:sz w:val="20"/>
              </w:rPr>
            </w:pPr>
            <w:r w:rsidRPr="00B81DD5">
              <w:rPr>
                <w:rFonts w:asciiTheme="majorHAnsi" w:hAnsiTheme="majorHAnsi" w:cstheme="majorHAnsi"/>
                <w:sz w:val="20"/>
              </w:rPr>
              <w:t xml:space="preserve">Przebudowa magistrali </w:t>
            </w:r>
          </w:p>
        </w:tc>
        <w:tc>
          <w:tcPr>
            <w:tcW w:w="1786" w:type="dxa"/>
            <w:vAlign w:val="center"/>
          </w:tcPr>
          <w:p w14:paraId="08AD1DA1" w14:textId="67EA5123" w:rsidR="00B14B82" w:rsidRPr="00B81DD5" w:rsidRDefault="00B14B82" w:rsidP="00B14B82">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Gmina Poronin</w:t>
            </w:r>
          </w:p>
        </w:tc>
        <w:tc>
          <w:tcPr>
            <w:tcW w:w="1098" w:type="dxa"/>
            <w:vAlign w:val="center"/>
          </w:tcPr>
          <w:p w14:paraId="74564D60" w14:textId="202E37B8" w:rsidR="00B14B82" w:rsidRPr="00B81DD5" w:rsidRDefault="00B14B82" w:rsidP="00B14B82">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2025-2030</w:t>
            </w:r>
          </w:p>
        </w:tc>
        <w:tc>
          <w:tcPr>
            <w:tcW w:w="1418" w:type="dxa"/>
            <w:vAlign w:val="center"/>
          </w:tcPr>
          <w:p w14:paraId="2DE35C4E" w14:textId="7463BB8C" w:rsidR="00B14B82" w:rsidRPr="00B81DD5" w:rsidRDefault="00B14B82" w:rsidP="00B14B82">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18 000 000,00</w:t>
            </w:r>
          </w:p>
        </w:tc>
        <w:tc>
          <w:tcPr>
            <w:tcW w:w="1977" w:type="dxa"/>
            <w:vAlign w:val="center"/>
          </w:tcPr>
          <w:p w14:paraId="22C54ADD" w14:textId="77777777" w:rsidR="00B14B82" w:rsidRPr="00B81DD5" w:rsidRDefault="00B14B82" w:rsidP="00B14B82">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NFOŚiGW,</w:t>
            </w:r>
          </w:p>
          <w:p w14:paraId="05D5D4E2" w14:textId="77777777" w:rsidR="00B14B82" w:rsidRPr="00B81DD5" w:rsidRDefault="00B14B82" w:rsidP="00B14B82">
            <w:pPr>
              <w:spacing w:before="0" w:after="20" w:line="264" w:lineRule="auto"/>
              <w:jc w:val="center"/>
              <w:rPr>
                <w:rFonts w:asciiTheme="majorHAnsi" w:hAnsiTheme="majorHAnsi" w:cstheme="majorHAnsi"/>
                <w:sz w:val="20"/>
              </w:rPr>
            </w:pPr>
            <w:proofErr w:type="spellStart"/>
            <w:r w:rsidRPr="00B81DD5">
              <w:rPr>
                <w:rFonts w:asciiTheme="majorHAnsi" w:hAnsiTheme="majorHAnsi" w:cstheme="majorHAnsi"/>
                <w:sz w:val="20"/>
              </w:rPr>
              <w:t>WFOŚiGW</w:t>
            </w:r>
            <w:proofErr w:type="spellEnd"/>
            <w:r w:rsidRPr="00B81DD5">
              <w:rPr>
                <w:rFonts w:asciiTheme="majorHAnsi" w:hAnsiTheme="majorHAnsi" w:cstheme="majorHAnsi"/>
                <w:sz w:val="20"/>
              </w:rPr>
              <w:t>,</w:t>
            </w:r>
          </w:p>
          <w:p w14:paraId="0658DCB4" w14:textId="281C618A" w:rsidR="00B14B82" w:rsidRPr="00B81DD5" w:rsidRDefault="00B14B82" w:rsidP="00B14B82">
            <w:pPr>
              <w:spacing w:before="0" w:after="20" w:line="264" w:lineRule="auto"/>
              <w:jc w:val="center"/>
              <w:rPr>
                <w:rFonts w:asciiTheme="majorHAnsi" w:hAnsiTheme="majorHAnsi" w:cstheme="majorHAnsi"/>
                <w:sz w:val="20"/>
              </w:rPr>
            </w:pPr>
            <w:proofErr w:type="spellStart"/>
            <w:r w:rsidRPr="00B81DD5">
              <w:rPr>
                <w:rFonts w:asciiTheme="majorHAnsi" w:hAnsiTheme="majorHAnsi" w:cstheme="majorHAnsi"/>
                <w:sz w:val="20"/>
              </w:rPr>
              <w:t>FEnIKS</w:t>
            </w:r>
            <w:proofErr w:type="spellEnd"/>
          </w:p>
        </w:tc>
      </w:tr>
      <w:tr w:rsidR="00E05BFE" w:rsidRPr="00B81DD5" w14:paraId="28F75B77" w14:textId="77777777" w:rsidTr="00D37B0C">
        <w:trPr>
          <w:trHeight w:val="397"/>
          <w:jc w:val="center"/>
        </w:trPr>
        <w:tc>
          <w:tcPr>
            <w:tcW w:w="437" w:type="dxa"/>
            <w:vAlign w:val="center"/>
          </w:tcPr>
          <w:p w14:paraId="167B6C62" w14:textId="77777777" w:rsidR="00E05BFE" w:rsidRPr="00B81DD5" w:rsidRDefault="00E05BFE">
            <w:pPr>
              <w:pStyle w:val="Akapitzlist"/>
              <w:numPr>
                <w:ilvl w:val="0"/>
                <w:numId w:val="16"/>
              </w:numPr>
              <w:spacing w:before="0" w:after="20" w:line="264" w:lineRule="auto"/>
              <w:contextualSpacing w:val="0"/>
              <w:jc w:val="both"/>
              <w:rPr>
                <w:rFonts w:asciiTheme="majorHAnsi" w:hAnsiTheme="majorHAnsi" w:cstheme="majorHAnsi"/>
                <w:sz w:val="20"/>
              </w:rPr>
            </w:pPr>
          </w:p>
        </w:tc>
        <w:tc>
          <w:tcPr>
            <w:tcW w:w="2344" w:type="dxa"/>
            <w:vAlign w:val="center"/>
          </w:tcPr>
          <w:p w14:paraId="17F9AD8B" w14:textId="3CAD50CF" w:rsidR="00E05BFE" w:rsidRPr="00B81DD5" w:rsidRDefault="00E05BFE" w:rsidP="003A1850">
            <w:pPr>
              <w:spacing w:before="0" w:after="20" w:line="264" w:lineRule="auto"/>
              <w:rPr>
                <w:rFonts w:asciiTheme="majorHAnsi" w:hAnsiTheme="majorHAnsi" w:cstheme="majorHAnsi"/>
                <w:sz w:val="20"/>
              </w:rPr>
            </w:pPr>
            <w:r w:rsidRPr="00B81DD5">
              <w:rPr>
                <w:rFonts w:asciiTheme="majorHAnsi" w:hAnsiTheme="majorHAnsi" w:cstheme="majorHAnsi"/>
                <w:sz w:val="20"/>
              </w:rPr>
              <w:t xml:space="preserve">Rozbudowa sieci kanalizacyjnej </w:t>
            </w:r>
          </w:p>
        </w:tc>
        <w:tc>
          <w:tcPr>
            <w:tcW w:w="1786" w:type="dxa"/>
            <w:vAlign w:val="center"/>
          </w:tcPr>
          <w:p w14:paraId="60835AFA" w14:textId="63D6C0D9" w:rsidR="00E05BFE" w:rsidRPr="00B81DD5" w:rsidRDefault="009608D0"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Poronin</w:t>
            </w:r>
          </w:p>
        </w:tc>
        <w:tc>
          <w:tcPr>
            <w:tcW w:w="1098" w:type="dxa"/>
            <w:vAlign w:val="center"/>
          </w:tcPr>
          <w:p w14:paraId="2A460C7A" w14:textId="6001EA9E" w:rsidR="00E05BFE" w:rsidRPr="00B81DD5" w:rsidRDefault="00E05BFE"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2022-2025</w:t>
            </w:r>
          </w:p>
        </w:tc>
        <w:tc>
          <w:tcPr>
            <w:tcW w:w="1418" w:type="dxa"/>
            <w:vAlign w:val="center"/>
          </w:tcPr>
          <w:p w14:paraId="5C596E20" w14:textId="44928BEF" w:rsidR="00E05BFE" w:rsidRPr="00B81DD5" w:rsidRDefault="00E05BFE"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900 000,00</w:t>
            </w:r>
          </w:p>
        </w:tc>
        <w:tc>
          <w:tcPr>
            <w:tcW w:w="1977" w:type="dxa"/>
            <w:vAlign w:val="center"/>
          </w:tcPr>
          <w:p w14:paraId="450F362D" w14:textId="77777777" w:rsidR="00E05BFE" w:rsidRPr="00B81DD5" w:rsidRDefault="00E05BFE"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Gmina</w:t>
            </w:r>
          </w:p>
          <w:p w14:paraId="6DE2983D" w14:textId="2FE33E11" w:rsidR="00E05BFE" w:rsidRPr="00B81DD5" w:rsidRDefault="00E05BFE"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(zadanie zapisane w</w:t>
            </w:r>
            <w:r w:rsidR="00EE0ED1" w:rsidRPr="00B81DD5">
              <w:rPr>
                <w:rFonts w:asciiTheme="majorHAnsi" w:hAnsiTheme="majorHAnsi" w:cstheme="majorHAnsi"/>
                <w:sz w:val="20"/>
              </w:rPr>
              <w:t> </w:t>
            </w:r>
            <w:r w:rsidRPr="00B81DD5">
              <w:rPr>
                <w:rFonts w:asciiTheme="majorHAnsi" w:hAnsiTheme="majorHAnsi" w:cstheme="majorHAnsi"/>
                <w:sz w:val="20"/>
              </w:rPr>
              <w:t>WPF)</w:t>
            </w:r>
          </w:p>
        </w:tc>
      </w:tr>
      <w:tr w:rsidR="00E05BFE" w:rsidRPr="00B81DD5" w14:paraId="14376FB8" w14:textId="77777777" w:rsidTr="00D90887">
        <w:trPr>
          <w:trHeight w:val="397"/>
          <w:jc w:val="center"/>
        </w:trPr>
        <w:tc>
          <w:tcPr>
            <w:tcW w:w="9060" w:type="dxa"/>
            <w:gridSpan w:val="6"/>
            <w:shd w:val="clear" w:color="auto" w:fill="D9DFEF" w:themeFill="accent1" w:themeFillTint="33"/>
            <w:vAlign w:val="center"/>
          </w:tcPr>
          <w:p w14:paraId="7AE09169" w14:textId="26251A2F" w:rsidR="00E05BFE" w:rsidRPr="00B81DD5" w:rsidRDefault="00E05BFE" w:rsidP="003A1850">
            <w:pPr>
              <w:spacing w:before="0" w:after="20" w:line="264" w:lineRule="auto"/>
              <w:jc w:val="both"/>
              <w:rPr>
                <w:rFonts w:asciiTheme="majorHAnsi" w:hAnsiTheme="majorHAnsi" w:cstheme="majorHAnsi"/>
                <w:b/>
                <w:sz w:val="20"/>
              </w:rPr>
            </w:pPr>
            <w:r w:rsidRPr="00B81DD5">
              <w:rPr>
                <w:rFonts w:asciiTheme="majorHAnsi" w:hAnsiTheme="majorHAnsi" w:cstheme="majorHAnsi"/>
                <w:b/>
                <w:sz w:val="20"/>
              </w:rPr>
              <w:lastRenderedPageBreak/>
              <w:t>Cel operacyjny 2.3. Zwiększenie dostępności komunikacyjnej oraz rozwój bezpiecznej i zrównoważonej mobilności.</w:t>
            </w:r>
          </w:p>
        </w:tc>
      </w:tr>
      <w:tr w:rsidR="00ED6B96" w:rsidRPr="00B81DD5" w14:paraId="75B2B32B" w14:textId="77777777" w:rsidTr="00D37B0C">
        <w:trPr>
          <w:trHeight w:val="397"/>
          <w:jc w:val="center"/>
        </w:trPr>
        <w:tc>
          <w:tcPr>
            <w:tcW w:w="437" w:type="dxa"/>
            <w:vAlign w:val="center"/>
          </w:tcPr>
          <w:p w14:paraId="2DC5A203" w14:textId="77777777" w:rsidR="00ED6B96" w:rsidRPr="00B81DD5" w:rsidRDefault="00ED6B96">
            <w:pPr>
              <w:pStyle w:val="Akapitzlist"/>
              <w:numPr>
                <w:ilvl w:val="0"/>
                <w:numId w:val="16"/>
              </w:numPr>
              <w:spacing w:before="0" w:after="20" w:line="264" w:lineRule="auto"/>
              <w:contextualSpacing w:val="0"/>
              <w:jc w:val="both"/>
              <w:rPr>
                <w:rFonts w:asciiTheme="majorHAnsi" w:hAnsiTheme="majorHAnsi" w:cstheme="majorHAnsi"/>
                <w:sz w:val="20"/>
              </w:rPr>
            </w:pPr>
          </w:p>
        </w:tc>
        <w:tc>
          <w:tcPr>
            <w:tcW w:w="2344" w:type="dxa"/>
            <w:vAlign w:val="center"/>
          </w:tcPr>
          <w:p w14:paraId="11E52176" w14:textId="093A9232" w:rsidR="00ED6B96" w:rsidRPr="00B81DD5" w:rsidRDefault="00ED6B96" w:rsidP="003A1850">
            <w:pPr>
              <w:spacing w:before="0" w:after="20" w:line="264" w:lineRule="auto"/>
              <w:rPr>
                <w:rFonts w:asciiTheme="majorHAnsi" w:hAnsiTheme="majorHAnsi" w:cstheme="majorHAnsi"/>
                <w:sz w:val="20"/>
              </w:rPr>
            </w:pPr>
            <w:r w:rsidRPr="00B81DD5">
              <w:rPr>
                <w:rFonts w:asciiTheme="majorHAnsi" w:hAnsiTheme="majorHAnsi" w:cstheme="majorHAnsi"/>
                <w:sz w:val="20"/>
              </w:rPr>
              <w:t>Zintegrowany system transportu na terenie POF – Gmina Poronin</w:t>
            </w:r>
            <w:r w:rsidR="00D74A8B" w:rsidRPr="00B81DD5">
              <w:rPr>
                <w:rFonts w:asciiTheme="majorHAnsi" w:hAnsiTheme="majorHAnsi" w:cstheme="majorHAnsi"/>
                <w:sz w:val="20"/>
              </w:rPr>
              <w:t>, w tym budowa parkingów "parkuj i jedź" przy przystanku kolejowym Poronin-</w:t>
            </w:r>
            <w:proofErr w:type="spellStart"/>
            <w:r w:rsidR="00D74A8B" w:rsidRPr="00B81DD5">
              <w:rPr>
                <w:rFonts w:asciiTheme="majorHAnsi" w:hAnsiTheme="majorHAnsi" w:cstheme="majorHAnsi"/>
                <w:sz w:val="20"/>
              </w:rPr>
              <w:t>Misiagi</w:t>
            </w:r>
            <w:proofErr w:type="spellEnd"/>
            <w:r w:rsidR="00D74A8B" w:rsidRPr="00B81DD5">
              <w:rPr>
                <w:rFonts w:asciiTheme="majorHAnsi" w:hAnsiTheme="majorHAnsi" w:cstheme="majorHAnsi"/>
                <w:sz w:val="20"/>
              </w:rPr>
              <w:t xml:space="preserve"> oraz przy stacji kolejowej Poronin</w:t>
            </w:r>
          </w:p>
        </w:tc>
        <w:tc>
          <w:tcPr>
            <w:tcW w:w="1786" w:type="dxa"/>
            <w:vAlign w:val="center"/>
          </w:tcPr>
          <w:p w14:paraId="1E417393" w14:textId="2904374F" w:rsidR="00ED6B96" w:rsidRPr="00B81DD5" w:rsidRDefault="00ED6B96"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Gmina Poronin POF</w:t>
            </w:r>
          </w:p>
        </w:tc>
        <w:tc>
          <w:tcPr>
            <w:tcW w:w="1098" w:type="dxa"/>
            <w:vAlign w:val="center"/>
          </w:tcPr>
          <w:p w14:paraId="4FFBA1B9" w14:textId="21CA9FDB" w:rsidR="00ED6B96" w:rsidRPr="00B81DD5" w:rsidRDefault="00ED6B96"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2024-2026</w:t>
            </w:r>
          </w:p>
        </w:tc>
        <w:tc>
          <w:tcPr>
            <w:tcW w:w="1418" w:type="dxa"/>
            <w:vAlign w:val="center"/>
          </w:tcPr>
          <w:p w14:paraId="03780F73" w14:textId="40B13D3E" w:rsidR="00ED6B96" w:rsidRPr="00B81DD5" w:rsidRDefault="009608D0"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7 828 085,88</w:t>
            </w:r>
          </w:p>
        </w:tc>
        <w:tc>
          <w:tcPr>
            <w:tcW w:w="1977" w:type="dxa"/>
            <w:vAlign w:val="center"/>
          </w:tcPr>
          <w:p w14:paraId="756349FB" w14:textId="438BE1D1" w:rsidR="00ED6B96" w:rsidRPr="00B81DD5" w:rsidRDefault="00ED6B96"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Dofinansowanie</w:t>
            </w:r>
            <w:r w:rsidR="00EE0ED1" w:rsidRPr="00B81DD5">
              <w:rPr>
                <w:rFonts w:asciiTheme="majorHAnsi" w:hAnsiTheme="majorHAnsi" w:cstheme="majorHAnsi"/>
                <w:sz w:val="20"/>
              </w:rPr>
              <w:t xml:space="preserve"> z FEM 2021-2017:</w:t>
            </w:r>
          </w:p>
          <w:p w14:paraId="2FF56F11" w14:textId="12FD07B1" w:rsidR="00ED6B96" w:rsidRPr="00B81DD5" w:rsidRDefault="00ED6B96"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6 </w:t>
            </w:r>
            <w:r w:rsidR="009608D0" w:rsidRPr="00B81DD5">
              <w:rPr>
                <w:rFonts w:asciiTheme="majorHAnsi" w:hAnsiTheme="majorHAnsi" w:cstheme="majorHAnsi"/>
                <w:sz w:val="20"/>
              </w:rPr>
              <w:t>653 873</w:t>
            </w:r>
            <w:r w:rsidRPr="00B81DD5">
              <w:rPr>
                <w:rFonts w:asciiTheme="majorHAnsi" w:hAnsiTheme="majorHAnsi" w:cstheme="majorHAnsi"/>
                <w:sz w:val="20"/>
              </w:rPr>
              <w:t>,</w:t>
            </w:r>
            <w:r w:rsidR="009608D0" w:rsidRPr="00B81DD5">
              <w:rPr>
                <w:rFonts w:asciiTheme="majorHAnsi" w:hAnsiTheme="majorHAnsi" w:cstheme="majorHAnsi"/>
                <w:sz w:val="20"/>
              </w:rPr>
              <w:t>00</w:t>
            </w:r>
          </w:p>
        </w:tc>
      </w:tr>
      <w:tr w:rsidR="00ED6B96" w:rsidRPr="00B81DD5" w14:paraId="0CACFD67" w14:textId="77777777" w:rsidTr="00A16799">
        <w:trPr>
          <w:trHeight w:val="397"/>
          <w:jc w:val="center"/>
        </w:trPr>
        <w:tc>
          <w:tcPr>
            <w:tcW w:w="9060" w:type="dxa"/>
            <w:gridSpan w:val="6"/>
            <w:shd w:val="clear" w:color="auto" w:fill="D9DFEF" w:themeFill="accent1" w:themeFillTint="33"/>
            <w:vAlign w:val="center"/>
          </w:tcPr>
          <w:p w14:paraId="6223A63B" w14:textId="11438335" w:rsidR="00ED6B96" w:rsidRPr="00B81DD5" w:rsidRDefault="00ED6B96" w:rsidP="003A1850">
            <w:pPr>
              <w:spacing w:before="0" w:after="20" w:line="264" w:lineRule="auto"/>
              <w:jc w:val="both"/>
              <w:rPr>
                <w:rFonts w:asciiTheme="majorHAnsi" w:hAnsiTheme="majorHAnsi" w:cstheme="majorHAnsi"/>
                <w:b/>
                <w:sz w:val="20"/>
              </w:rPr>
            </w:pPr>
            <w:r w:rsidRPr="00B81DD5">
              <w:rPr>
                <w:rFonts w:asciiTheme="majorHAnsi" w:hAnsiTheme="majorHAnsi" w:cstheme="majorHAnsi"/>
                <w:b/>
                <w:sz w:val="20"/>
              </w:rPr>
              <w:t>Cel operacyjny 3.1. Zwiększenie efektywności i funkcjonalności lokalnego systemu oświaty i wychowania.</w:t>
            </w:r>
          </w:p>
        </w:tc>
      </w:tr>
      <w:tr w:rsidR="00ED6B96" w:rsidRPr="00B81DD5" w14:paraId="4B5FD512" w14:textId="77777777" w:rsidTr="00D37B0C">
        <w:trPr>
          <w:trHeight w:val="397"/>
          <w:jc w:val="center"/>
        </w:trPr>
        <w:tc>
          <w:tcPr>
            <w:tcW w:w="437" w:type="dxa"/>
            <w:vAlign w:val="center"/>
          </w:tcPr>
          <w:p w14:paraId="63821555" w14:textId="77777777" w:rsidR="00ED6B96" w:rsidRPr="00B81DD5" w:rsidRDefault="00ED6B96">
            <w:pPr>
              <w:pStyle w:val="Akapitzlist"/>
              <w:numPr>
                <w:ilvl w:val="0"/>
                <w:numId w:val="16"/>
              </w:numPr>
              <w:spacing w:before="0" w:after="20" w:line="264" w:lineRule="auto"/>
              <w:contextualSpacing w:val="0"/>
              <w:jc w:val="both"/>
              <w:rPr>
                <w:rFonts w:asciiTheme="majorHAnsi" w:hAnsiTheme="majorHAnsi" w:cstheme="majorHAnsi"/>
                <w:sz w:val="20"/>
              </w:rPr>
            </w:pPr>
          </w:p>
        </w:tc>
        <w:tc>
          <w:tcPr>
            <w:tcW w:w="2344" w:type="dxa"/>
            <w:vAlign w:val="center"/>
          </w:tcPr>
          <w:p w14:paraId="10795192" w14:textId="30211F56" w:rsidR="00ED6B96" w:rsidRPr="00B81DD5" w:rsidRDefault="00ED6B96" w:rsidP="003A1850">
            <w:pPr>
              <w:spacing w:before="0" w:after="20" w:line="264" w:lineRule="auto"/>
              <w:rPr>
                <w:rFonts w:asciiTheme="majorHAnsi" w:hAnsiTheme="majorHAnsi" w:cstheme="majorHAnsi"/>
                <w:sz w:val="20"/>
              </w:rPr>
            </w:pPr>
            <w:r w:rsidRPr="00B81DD5">
              <w:rPr>
                <w:rFonts w:asciiTheme="majorHAnsi" w:hAnsiTheme="majorHAnsi" w:cstheme="majorHAnsi"/>
                <w:sz w:val="20"/>
              </w:rPr>
              <w:t>Utworzenie żłobka w</w:t>
            </w:r>
            <w:r w:rsidR="00EE0ED1" w:rsidRPr="00B81DD5">
              <w:rPr>
                <w:rFonts w:asciiTheme="majorHAnsi" w:hAnsiTheme="majorHAnsi" w:cstheme="majorHAnsi"/>
                <w:sz w:val="20"/>
              </w:rPr>
              <w:t> </w:t>
            </w:r>
            <w:r w:rsidRPr="00B81DD5">
              <w:rPr>
                <w:rFonts w:asciiTheme="majorHAnsi" w:hAnsiTheme="majorHAnsi" w:cstheme="majorHAnsi"/>
                <w:sz w:val="20"/>
              </w:rPr>
              <w:t>Gminie Poronin (Aktywny maluch)</w:t>
            </w:r>
          </w:p>
        </w:tc>
        <w:tc>
          <w:tcPr>
            <w:tcW w:w="1786" w:type="dxa"/>
            <w:vAlign w:val="center"/>
          </w:tcPr>
          <w:p w14:paraId="193B12E7" w14:textId="61EEB617" w:rsidR="00ED6B96" w:rsidRPr="00B81DD5" w:rsidRDefault="00ED6B96"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Poronin</w:t>
            </w:r>
          </w:p>
        </w:tc>
        <w:tc>
          <w:tcPr>
            <w:tcW w:w="1098" w:type="dxa"/>
            <w:vAlign w:val="center"/>
          </w:tcPr>
          <w:p w14:paraId="0A50D8A0" w14:textId="3789E30F" w:rsidR="00ED6B96" w:rsidRPr="00B81DD5" w:rsidRDefault="00ED6B96"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2025</w:t>
            </w:r>
            <w:r w:rsidR="00EE0ED1" w:rsidRPr="00B81DD5">
              <w:rPr>
                <w:rFonts w:asciiTheme="majorHAnsi" w:hAnsiTheme="majorHAnsi" w:cstheme="majorHAnsi"/>
                <w:sz w:val="20"/>
              </w:rPr>
              <w:t>-</w:t>
            </w:r>
            <w:r w:rsidRPr="00B81DD5">
              <w:rPr>
                <w:rFonts w:asciiTheme="majorHAnsi" w:hAnsiTheme="majorHAnsi" w:cstheme="majorHAnsi"/>
                <w:sz w:val="20"/>
              </w:rPr>
              <w:t>2026</w:t>
            </w:r>
          </w:p>
        </w:tc>
        <w:tc>
          <w:tcPr>
            <w:tcW w:w="1418" w:type="dxa"/>
            <w:vAlign w:val="center"/>
          </w:tcPr>
          <w:p w14:paraId="5A932826" w14:textId="4A8535A0" w:rsidR="00ED6B96" w:rsidRPr="00B81DD5" w:rsidRDefault="00ED6B96"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3 400 000,00</w:t>
            </w:r>
          </w:p>
        </w:tc>
        <w:tc>
          <w:tcPr>
            <w:tcW w:w="1977" w:type="dxa"/>
            <w:vAlign w:val="center"/>
          </w:tcPr>
          <w:p w14:paraId="5A781238" w14:textId="528830C0" w:rsidR="00ED6B96" w:rsidRPr="00B81DD5" w:rsidRDefault="00EE0ED1"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Dofinansowanie</w:t>
            </w:r>
            <w:r w:rsidR="00ED6B96" w:rsidRPr="00B81DD5">
              <w:rPr>
                <w:rFonts w:asciiTheme="majorHAnsi" w:hAnsiTheme="majorHAnsi" w:cstheme="majorHAnsi"/>
                <w:sz w:val="20"/>
              </w:rPr>
              <w:t xml:space="preserve"> z KPO</w:t>
            </w:r>
          </w:p>
        </w:tc>
      </w:tr>
      <w:tr w:rsidR="00ED6B96" w:rsidRPr="00B81DD5" w14:paraId="3DEAD9DE" w14:textId="77777777" w:rsidTr="00D37B0C">
        <w:trPr>
          <w:trHeight w:val="397"/>
          <w:jc w:val="center"/>
        </w:trPr>
        <w:tc>
          <w:tcPr>
            <w:tcW w:w="437" w:type="dxa"/>
            <w:vAlign w:val="center"/>
          </w:tcPr>
          <w:p w14:paraId="03BDA3DF" w14:textId="77777777" w:rsidR="00ED6B96" w:rsidRPr="00B81DD5" w:rsidRDefault="00ED6B96">
            <w:pPr>
              <w:pStyle w:val="Akapitzlist"/>
              <w:numPr>
                <w:ilvl w:val="0"/>
                <w:numId w:val="16"/>
              </w:numPr>
              <w:spacing w:before="0" w:after="20" w:line="264" w:lineRule="auto"/>
              <w:contextualSpacing w:val="0"/>
              <w:jc w:val="both"/>
              <w:rPr>
                <w:rFonts w:asciiTheme="majorHAnsi" w:hAnsiTheme="majorHAnsi" w:cstheme="majorHAnsi"/>
                <w:sz w:val="20"/>
              </w:rPr>
            </w:pPr>
          </w:p>
        </w:tc>
        <w:tc>
          <w:tcPr>
            <w:tcW w:w="2344" w:type="dxa"/>
            <w:vAlign w:val="center"/>
          </w:tcPr>
          <w:p w14:paraId="1D445BC9" w14:textId="3EF95425" w:rsidR="00ED6B96" w:rsidRPr="00B81DD5" w:rsidRDefault="00ED6B96" w:rsidP="003A1850">
            <w:pPr>
              <w:spacing w:before="0" w:after="20" w:line="264" w:lineRule="auto"/>
              <w:rPr>
                <w:rFonts w:asciiTheme="majorHAnsi" w:hAnsiTheme="majorHAnsi" w:cstheme="majorHAnsi"/>
                <w:sz w:val="20"/>
              </w:rPr>
            </w:pPr>
            <w:r w:rsidRPr="00B81DD5">
              <w:rPr>
                <w:rFonts w:asciiTheme="majorHAnsi" w:hAnsiTheme="majorHAnsi" w:cstheme="majorHAnsi"/>
                <w:sz w:val="20"/>
              </w:rPr>
              <w:t xml:space="preserve">Budowa Gminnego Przedszkola Publicznego w Poroninie </w:t>
            </w:r>
          </w:p>
        </w:tc>
        <w:tc>
          <w:tcPr>
            <w:tcW w:w="1786" w:type="dxa"/>
            <w:vAlign w:val="center"/>
          </w:tcPr>
          <w:p w14:paraId="6281E338" w14:textId="264D0E31" w:rsidR="00ED6B96" w:rsidRPr="00B81DD5" w:rsidRDefault="00ED6B96"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Poronin</w:t>
            </w:r>
          </w:p>
        </w:tc>
        <w:tc>
          <w:tcPr>
            <w:tcW w:w="1098" w:type="dxa"/>
            <w:vAlign w:val="center"/>
          </w:tcPr>
          <w:p w14:paraId="2BF6B3D6" w14:textId="60BCFCEB" w:rsidR="00ED6B96" w:rsidRPr="00B81DD5" w:rsidRDefault="00ED6B96"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2024-2026</w:t>
            </w:r>
          </w:p>
        </w:tc>
        <w:tc>
          <w:tcPr>
            <w:tcW w:w="1418" w:type="dxa"/>
            <w:vAlign w:val="center"/>
          </w:tcPr>
          <w:p w14:paraId="325DE013" w14:textId="7B28C55B" w:rsidR="00ED6B96" w:rsidRPr="00B81DD5" w:rsidRDefault="00ED6B96"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9 500 000,00</w:t>
            </w:r>
          </w:p>
        </w:tc>
        <w:tc>
          <w:tcPr>
            <w:tcW w:w="1977" w:type="dxa"/>
            <w:vAlign w:val="center"/>
          </w:tcPr>
          <w:p w14:paraId="23394C4E" w14:textId="1239FD36" w:rsidR="00ED6B96" w:rsidRPr="00B81DD5" w:rsidRDefault="00ED6B96"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 xml:space="preserve">Dofinansowanie </w:t>
            </w:r>
            <w:r w:rsidR="00EE0ED1" w:rsidRPr="00B81DD5">
              <w:rPr>
                <w:rFonts w:asciiTheme="majorHAnsi" w:hAnsiTheme="majorHAnsi" w:cstheme="majorHAnsi"/>
                <w:sz w:val="20"/>
              </w:rPr>
              <w:t>z </w:t>
            </w:r>
            <w:r w:rsidRPr="00B81DD5">
              <w:rPr>
                <w:rFonts w:asciiTheme="majorHAnsi" w:hAnsiTheme="majorHAnsi" w:cstheme="majorHAnsi"/>
                <w:sz w:val="20"/>
              </w:rPr>
              <w:t>Polski</w:t>
            </w:r>
            <w:r w:rsidR="00EE0ED1" w:rsidRPr="00B81DD5">
              <w:rPr>
                <w:rFonts w:asciiTheme="majorHAnsi" w:hAnsiTheme="majorHAnsi" w:cstheme="majorHAnsi"/>
                <w:sz w:val="20"/>
              </w:rPr>
              <w:t>ego</w:t>
            </w:r>
            <w:r w:rsidRPr="00B81DD5">
              <w:rPr>
                <w:rFonts w:asciiTheme="majorHAnsi" w:hAnsiTheme="majorHAnsi" w:cstheme="majorHAnsi"/>
                <w:sz w:val="20"/>
              </w:rPr>
              <w:t xml:space="preserve"> Ład</w:t>
            </w:r>
            <w:r w:rsidR="00EE0ED1" w:rsidRPr="00B81DD5">
              <w:rPr>
                <w:rFonts w:asciiTheme="majorHAnsi" w:hAnsiTheme="majorHAnsi" w:cstheme="majorHAnsi"/>
                <w:sz w:val="20"/>
              </w:rPr>
              <w:t>u</w:t>
            </w:r>
            <w:r w:rsidRPr="00B81DD5">
              <w:rPr>
                <w:rFonts w:asciiTheme="majorHAnsi" w:hAnsiTheme="majorHAnsi" w:cstheme="majorHAnsi"/>
                <w:sz w:val="20"/>
              </w:rPr>
              <w:t xml:space="preserve"> w</w:t>
            </w:r>
            <w:r w:rsidR="00EE0ED1" w:rsidRPr="00B81DD5">
              <w:rPr>
                <w:rFonts w:asciiTheme="majorHAnsi" w:hAnsiTheme="majorHAnsi" w:cstheme="majorHAnsi"/>
                <w:sz w:val="20"/>
              </w:rPr>
              <w:t> </w:t>
            </w:r>
            <w:r w:rsidRPr="00B81DD5">
              <w:rPr>
                <w:rFonts w:asciiTheme="majorHAnsi" w:hAnsiTheme="majorHAnsi" w:cstheme="majorHAnsi"/>
                <w:sz w:val="20"/>
              </w:rPr>
              <w:t>kwocie: 7 999 995,00 zł</w:t>
            </w:r>
          </w:p>
          <w:p w14:paraId="566A0FBE" w14:textId="6DC563B6" w:rsidR="00EF0107" w:rsidRPr="00B81DD5" w:rsidRDefault="00EF0107"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(zadanie zapisane w</w:t>
            </w:r>
            <w:r w:rsidR="00EE0ED1" w:rsidRPr="00B81DD5">
              <w:rPr>
                <w:rFonts w:asciiTheme="majorHAnsi" w:hAnsiTheme="majorHAnsi" w:cstheme="majorHAnsi"/>
                <w:sz w:val="20"/>
              </w:rPr>
              <w:t> </w:t>
            </w:r>
            <w:r w:rsidRPr="00B81DD5">
              <w:rPr>
                <w:rFonts w:asciiTheme="majorHAnsi" w:hAnsiTheme="majorHAnsi" w:cstheme="majorHAnsi"/>
                <w:sz w:val="20"/>
              </w:rPr>
              <w:t>WPF)</w:t>
            </w:r>
          </w:p>
        </w:tc>
      </w:tr>
      <w:tr w:rsidR="00ED6B96" w:rsidRPr="00B81DD5" w14:paraId="31F9CCA6" w14:textId="77777777" w:rsidTr="00D37B0C">
        <w:trPr>
          <w:trHeight w:val="397"/>
          <w:jc w:val="center"/>
        </w:trPr>
        <w:tc>
          <w:tcPr>
            <w:tcW w:w="437" w:type="dxa"/>
            <w:vAlign w:val="center"/>
          </w:tcPr>
          <w:p w14:paraId="4B3E66A1" w14:textId="77777777" w:rsidR="00ED6B96" w:rsidRPr="00B81DD5" w:rsidRDefault="00ED6B96">
            <w:pPr>
              <w:pStyle w:val="Akapitzlist"/>
              <w:numPr>
                <w:ilvl w:val="0"/>
                <w:numId w:val="16"/>
              </w:numPr>
              <w:spacing w:before="0" w:after="20" w:line="264" w:lineRule="auto"/>
              <w:contextualSpacing w:val="0"/>
              <w:jc w:val="both"/>
              <w:rPr>
                <w:rFonts w:asciiTheme="majorHAnsi" w:hAnsiTheme="majorHAnsi" w:cstheme="majorHAnsi"/>
                <w:sz w:val="20"/>
              </w:rPr>
            </w:pPr>
          </w:p>
        </w:tc>
        <w:tc>
          <w:tcPr>
            <w:tcW w:w="2344" w:type="dxa"/>
            <w:vAlign w:val="center"/>
          </w:tcPr>
          <w:p w14:paraId="33F3FC6A" w14:textId="5F607C25" w:rsidR="00ED6B96" w:rsidRPr="00B81DD5" w:rsidRDefault="00ED6B96" w:rsidP="003A1850">
            <w:pPr>
              <w:spacing w:before="0" w:after="20" w:line="264" w:lineRule="auto"/>
              <w:rPr>
                <w:rFonts w:asciiTheme="majorHAnsi" w:hAnsiTheme="majorHAnsi" w:cstheme="majorHAnsi"/>
                <w:sz w:val="20"/>
              </w:rPr>
            </w:pPr>
            <w:r w:rsidRPr="00B81DD5">
              <w:rPr>
                <w:rFonts w:asciiTheme="majorHAnsi" w:hAnsiTheme="majorHAnsi" w:cstheme="majorHAnsi"/>
                <w:sz w:val="20"/>
              </w:rPr>
              <w:t>Podhalański Inkubator Edukacyjny (edukacja włączająca) – Gmina Poronin</w:t>
            </w:r>
          </w:p>
        </w:tc>
        <w:tc>
          <w:tcPr>
            <w:tcW w:w="1786" w:type="dxa"/>
            <w:vAlign w:val="center"/>
          </w:tcPr>
          <w:p w14:paraId="322744C0" w14:textId="13877807" w:rsidR="00ED6B96" w:rsidRPr="00B81DD5" w:rsidRDefault="00ED6B96"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Gmina Poronin POF</w:t>
            </w:r>
          </w:p>
        </w:tc>
        <w:tc>
          <w:tcPr>
            <w:tcW w:w="1098" w:type="dxa"/>
            <w:vAlign w:val="center"/>
          </w:tcPr>
          <w:p w14:paraId="27855637" w14:textId="4F145D30" w:rsidR="00ED6B96" w:rsidRPr="00B81DD5" w:rsidRDefault="00ED6B96"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2025-2026</w:t>
            </w:r>
          </w:p>
        </w:tc>
        <w:tc>
          <w:tcPr>
            <w:tcW w:w="1418" w:type="dxa"/>
            <w:vAlign w:val="center"/>
          </w:tcPr>
          <w:p w14:paraId="41493500" w14:textId="101CCBAC" w:rsidR="00ED6B96" w:rsidRPr="00B81DD5" w:rsidRDefault="009608D0"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409 000,00</w:t>
            </w:r>
          </w:p>
        </w:tc>
        <w:tc>
          <w:tcPr>
            <w:tcW w:w="1977" w:type="dxa"/>
            <w:vAlign w:val="center"/>
          </w:tcPr>
          <w:p w14:paraId="5C3F02EE" w14:textId="77777777" w:rsidR="00EE0ED1" w:rsidRPr="00B81DD5" w:rsidRDefault="00EE0ED1" w:rsidP="00EE0ED1">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Dofinansowanie z FEM 2021-2017:</w:t>
            </w:r>
          </w:p>
          <w:p w14:paraId="3083239B" w14:textId="53EA5E24" w:rsidR="00ED6B96" w:rsidRPr="00B81DD5" w:rsidRDefault="00BE0049"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388 700</w:t>
            </w:r>
            <w:r w:rsidR="00ED6B96" w:rsidRPr="00B81DD5">
              <w:rPr>
                <w:rFonts w:asciiTheme="majorHAnsi" w:hAnsiTheme="majorHAnsi" w:cstheme="majorHAnsi"/>
                <w:sz w:val="20"/>
              </w:rPr>
              <w:t>,</w:t>
            </w:r>
            <w:r w:rsidRPr="00B81DD5">
              <w:rPr>
                <w:rFonts w:asciiTheme="majorHAnsi" w:hAnsiTheme="majorHAnsi" w:cstheme="majorHAnsi"/>
                <w:sz w:val="20"/>
              </w:rPr>
              <w:t>92</w:t>
            </w:r>
          </w:p>
        </w:tc>
      </w:tr>
      <w:tr w:rsidR="00ED6B96" w:rsidRPr="00B81DD5" w14:paraId="7368B133" w14:textId="77777777" w:rsidTr="00D37B0C">
        <w:trPr>
          <w:trHeight w:val="397"/>
          <w:jc w:val="center"/>
        </w:trPr>
        <w:tc>
          <w:tcPr>
            <w:tcW w:w="437" w:type="dxa"/>
            <w:vAlign w:val="center"/>
          </w:tcPr>
          <w:p w14:paraId="7DA15DD1" w14:textId="77777777" w:rsidR="00ED6B96" w:rsidRPr="00B81DD5" w:rsidRDefault="00ED6B96">
            <w:pPr>
              <w:pStyle w:val="Akapitzlist"/>
              <w:numPr>
                <w:ilvl w:val="0"/>
                <w:numId w:val="16"/>
              </w:numPr>
              <w:spacing w:before="0" w:after="20" w:line="264" w:lineRule="auto"/>
              <w:contextualSpacing w:val="0"/>
              <w:jc w:val="both"/>
              <w:rPr>
                <w:rFonts w:asciiTheme="majorHAnsi" w:hAnsiTheme="majorHAnsi" w:cstheme="majorHAnsi"/>
                <w:sz w:val="20"/>
              </w:rPr>
            </w:pPr>
          </w:p>
        </w:tc>
        <w:tc>
          <w:tcPr>
            <w:tcW w:w="2344" w:type="dxa"/>
            <w:vAlign w:val="center"/>
          </w:tcPr>
          <w:p w14:paraId="32992552" w14:textId="720779B0" w:rsidR="00ED6B96" w:rsidRPr="00B81DD5" w:rsidRDefault="00ED6B96" w:rsidP="003A1850">
            <w:pPr>
              <w:spacing w:before="0" w:after="20" w:line="264" w:lineRule="auto"/>
              <w:rPr>
                <w:rFonts w:asciiTheme="majorHAnsi" w:hAnsiTheme="majorHAnsi" w:cstheme="majorHAnsi"/>
                <w:sz w:val="20"/>
              </w:rPr>
            </w:pPr>
            <w:r w:rsidRPr="00B81DD5">
              <w:rPr>
                <w:rFonts w:asciiTheme="majorHAnsi" w:hAnsiTheme="majorHAnsi" w:cstheme="majorHAnsi"/>
                <w:sz w:val="20"/>
              </w:rPr>
              <w:t>Podhalański Inkubator Edukacyjny (podnoszenie jakości nauczania) – Gmina Poronin</w:t>
            </w:r>
          </w:p>
        </w:tc>
        <w:tc>
          <w:tcPr>
            <w:tcW w:w="1786" w:type="dxa"/>
            <w:vAlign w:val="center"/>
          </w:tcPr>
          <w:p w14:paraId="38398126" w14:textId="67CF48AC" w:rsidR="00ED6B96" w:rsidRPr="00B81DD5" w:rsidRDefault="00ED6B96"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Gmina Poronin POF</w:t>
            </w:r>
          </w:p>
        </w:tc>
        <w:tc>
          <w:tcPr>
            <w:tcW w:w="1098" w:type="dxa"/>
            <w:vAlign w:val="center"/>
          </w:tcPr>
          <w:p w14:paraId="111C57CA" w14:textId="3DCDC527" w:rsidR="00ED6B96" w:rsidRPr="00B81DD5" w:rsidRDefault="00ED6B96"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2025-2026</w:t>
            </w:r>
          </w:p>
        </w:tc>
        <w:tc>
          <w:tcPr>
            <w:tcW w:w="1418" w:type="dxa"/>
            <w:vAlign w:val="center"/>
          </w:tcPr>
          <w:p w14:paraId="076090B7" w14:textId="612A6C1C" w:rsidR="00ED6B96" w:rsidRPr="00B81DD5" w:rsidRDefault="009608D0"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305 000,00</w:t>
            </w:r>
          </w:p>
        </w:tc>
        <w:tc>
          <w:tcPr>
            <w:tcW w:w="1977" w:type="dxa"/>
            <w:vAlign w:val="center"/>
          </w:tcPr>
          <w:p w14:paraId="1FD40B14" w14:textId="77777777" w:rsidR="00EE0ED1" w:rsidRPr="00B81DD5" w:rsidRDefault="00EE0ED1" w:rsidP="00EE0ED1">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Dofinansowanie z FEM 2021-2017:</w:t>
            </w:r>
          </w:p>
          <w:p w14:paraId="1E9C7607" w14:textId="4927DFA8" w:rsidR="00ED6B96" w:rsidRPr="00B81DD5" w:rsidRDefault="00BE0049"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260 768</w:t>
            </w:r>
            <w:r w:rsidR="00ED6B96" w:rsidRPr="00B81DD5">
              <w:rPr>
                <w:rFonts w:asciiTheme="majorHAnsi" w:hAnsiTheme="majorHAnsi" w:cstheme="majorHAnsi"/>
                <w:sz w:val="20"/>
              </w:rPr>
              <w:t>,</w:t>
            </w:r>
            <w:r w:rsidRPr="00B81DD5">
              <w:rPr>
                <w:rFonts w:asciiTheme="majorHAnsi" w:hAnsiTheme="majorHAnsi" w:cstheme="majorHAnsi"/>
                <w:sz w:val="20"/>
              </w:rPr>
              <w:t>00</w:t>
            </w:r>
          </w:p>
        </w:tc>
      </w:tr>
      <w:tr w:rsidR="00ED6B96" w:rsidRPr="00B81DD5" w14:paraId="10DAC15A" w14:textId="77777777" w:rsidTr="00D37B0C">
        <w:trPr>
          <w:trHeight w:val="397"/>
          <w:jc w:val="center"/>
        </w:trPr>
        <w:tc>
          <w:tcPr>
            <w:tcW w:w="437" w:type="dxa"/>
            <w:vAlign w:val="center"/>
          </w:tcPr>
          <w:p w14:paraId="1262D662" w14:textId="77777777" w:rsidR="00ED6B96" w:rsidRPr="00B81DD5" w:rsidRDefault="00ED6B96">
            <w:pPr>
              <w:pStyle w:val="Akapitzlist"/>
              <w:numPr>
                <w:ilvl w:val="0"/>
                <w:numId w:val="16"/>
              </w:numPr>
              <w:spacing w:before="0" w:after="20" w:line="264" w:lineRule="auto"/>
              <w:contextualSpacing w:val="0"/>
              <w:jc w:val="both"/>
              <w:rPr>
                <w:rFonts w:asciiTheme="majorHAnsi" w:hAnsiTheme="majorHAnsi" w:cstheme="majorHAnsi"/>
                <w:sz w:val="20"/>
              </w:rPr>
            </w:pPr>
          </w:p>
        </w:tc>
        <w:tc>
          <w:tcPr>
            <w:tcW w:w="2344" w:type="dxa"/>
            <w:vAlign w:val="center"/>
          </w:tcPr>
          <w:p w14:paraId="74C733F5" w14:textId="23CE6F31" w:rsidR="00ED6B96" w:rsidRPr="00B81DD5" w:rsidRDefault="00ED6B96" w:rsidP="003A1850">
            <w:pPr>
              <w:spacing w:before="0" w:after="20" w:line="264" w:lineRule="auto"/>
              <w:rPr>
                <w:rFonts w:asciiTheme="majorHAnsi" w:hAnsiTheme="majorHAnsi" w:cstheme="majorHAnsi"/>
                <w:sz w:val="20"/>
              </w:rPr>
            </w:pPr>
            <w:r w:rsidRPr="00B81DD5">
              <w:rPr>
                <w:rFonts w:asciiTheme="majorHAnsi" w:hAnsiTheme="majorHAnsi" w:cstheme="majorHAnsi"/>
                <w:sz w:val="20"/>
              </w:rPr>
              <w:t>Wychowanie i edukacja przedszkolna – Gmina Poronin</w:t>
            </w:r>
          </w:p>
        </w:tc>
        <w:tc>
          <w:tcPr>
            <w:tcW w:w="1786" w:type="dxa"/>
            <w:vAlign w:val="center"/>
          </w:tcPr>
          <w:p w14:paraId="19212D5A" w14:textId="418C7E32" w:rsidR="00ED6B96" w:rsidRPr="00B81DD5" w:rsidRDefault="00ED6B96"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Gmina Poronin POF</w:t>
            </w:r>
          </w:p>
        </w:tc>
        <w:tc>
          <w:tcPr>
            <w:tcW w:w="1098" w:type="dxa"/>
            <w:vAlign w:val="center"/>
          </w:tcPr>
          <w:p w14:paraId="28D5862D" w14:textId="0A7F22DB" w:rsidR="00ED6B96" w:rsidRPr="00B81DD5" w:rsidRDefault="00ED6B96"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2025</w:t>
            </w:r>
            <w:r w:rsidR="00EE0ED1" w:rsidRPr="00B81DD5">
              <w:rPr>
                <w:rFonts w:asciiTheme="majorHAnsi" w:hAnsiTheme="majorHAnsi" w:cstheme="majorHAnsi"/>
                <w:sz w:val="20"/>
              </w:rPr>
              <w:t>-</w:t>
            </w:r>
            <w:r w:rsidRPr="00B81DD5">
              <w:rPr>
                <w:rFonts w:asciiTheme="majorHAnsi" w:hAnsiTheme="majorHAnsi" w:cstheme="majorHAnsi"/>
                <w:sz w:val="20"/>
              </w:rPr>
              <w:t>2027</w:t>
            </w:r>
          </w:p>
        </w:tc>
        <w:tc>
          <w:tcPr>
            <w:tcW w:w="1418" w:type="dxa"/>
            <w:vAlign w:val="center"/>
          </w:tcPr>
          <w:p w14:paraId="228933D5" w14:textId="19BC02FB" w:rsidR="00ED6B96" w:rsidRPr="00B81DD5" w:rsidRDefault="00BE0049"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1 656 000,00</w:t>
            </w:r>
          </w:p>
        </w:tc>
        <w:tc>
          <w:tcPr>
            <w:tcW w:w="1977" w:type="dxa"/>
            <w:vAlign w:val="center"/>
          </w:tcPr>
          <w:p w14:paraId="31B94E60" w14:textId="77777777" w:rsidR="00EE0ED1" w:rsidRPr="00B81DD5" w:rsidRDefault="00EE0ED1" w:rsidP="00EE0ED1">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Dofinansowanie z FEM 2021-2017:</w:t>
            </w:r>
          </w:p>
          <w:p w14:paraId="049630CC" w14:textId="29CA330B" w:rsidR="00ED6B96" w:rsidRPr="00B81DD5" w:rsidRDefault="00ED6B96"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1 440 638,02</w:t>
            </w:r>
          </w:p>
        </w:tc>
      </w:tr>
      <w:tr w:rsidR="00F902F8" w:rsidRPr="00B81DD5" w14:paraId="0BE006CC" w14:textId="77777777" w:rsidTr="00B33F08">
        <w:trPr>
          <w:trHeight w:val="397"/>
          <w:jc w:val="center"/>
        </w:trPr>
        <w:tc>
          <w:tcPr>
            <w:tcW w:w="9060" w:type="dxa"/>
            <w:gridSpan w:val="6"/>
            <w:shd w:val="clear" w:color="auto" w:fill="D9DFEF" w:themeFill="accent1" w:themeFillTint="33"/>
            <w:vAlign w:val="center"/>
          </w:tcPr>
          <w:p w14:paraId="30C18A36" w14:textId="6D60BFDD" w:rsidR="00F902F8" w:rsidRPr="00B81DD5" w:rsidRDefault="00F902F8" w:rsidP="003A1850">
            <w:pPr>
              <w:spacing w:before="0" w:after="20" w:line="264" w:lineRule="auto"/>
              <w:jc w:val="both"/>
              <w:rPr>
                <w:rFonts w:asciiTheme="majorHAnsi" w:hAnsiTheme="majorHAnsi" w:cstheme="majorHAnsi"/>
                <w:b/>
                <w:sz w:val="20"/>
              </w:rPr>
            </w:pPr>
            <w:r w:rsidRPr="00B81DD5">
              <w:rPr>
                <w:rFonts w:asciiTheme="majorHAnsi" w:hAnsiTheme="majorHAnsi" w:cstheme="majorHAnsi"/>
                <w:b/>
                <w:sz w:val="20"/>
              </w:rPr>
              <w:t>Cel operacyjny 3.3. Wzmocnienie kapitału ludzkiego i społecznego w oparciu o kulturę i dziedzictwo oraz sport i rekreację.</w:t>
            </w:r>
          </w:p>
        </w:tc>
      </w:tr>
      <w:tr w:rsidR="00F902F8" w:rsidRPr="00B81DD5" w14:paraId="5653A5A7" w14:textId="77777777" w:rsidTr="00D37B0C">
        <w:trPr>
          <w:trHeight w:val="397"/>
          <w:jc w:val="center"/>
        </w:trPr>
        <w:tc>
          <w:tcPr>
            <w:tcW w:w="437" w:type="dxa"/>
            <w:vAlign w:val="center"/>
          </w:tcPr>
          <w:p w14:paraId="2C717709" w14:textId="77777777" w:rsidR="00F902F8" w:rsidRPr="00B81DD5" w:rsidRDefault="00F902F8">
            <w:pPr>
              <w:pStyle w:val="Akapitzlist"/>
              <w:numPr>
                <w:ilvl w:val="0"/>
                <w:numId w:val="16"/>
              </w:numPr>
              <w:spacing w:before="0" w:after="20" w:line="264" w:lineRule="auto"/>
              <w:contextualSpacing w:val="0"/>
              <w:jc w:val="both"/>
              <w:rPr>
                <w:rFonts w:asciiTheme="majorHAnsi" w:hAnsiTheme="majorHAnsi" w:cstheme="majorHAnsi"/>
                <w:sz w:val="20"/>
              </w:rPr>
            </w:pPr>
          </w:p>
        </w:tc>
        <w:tc>
          <w:tcPr>
            <w:tcW w:w="2344" w:type="dxa"/>
            <w:vAlign w:val="center"/>
          </w:tcPr>
          <w:p w14:paraId="17F04D38" w14:textId="4B7BD274" w:rsidR="00F902F8" w:rsidRPr="00B81DD5" w:rsidRDefault="00F902F8" w:rsidP="003A1850">
            <w:pPr>
              <w:spacing w:before="0" w:after="20" w:line="264" w:lineRule="auto"/>
              <w:rPr>
                <w:rFonts w:asciiTheme="majorHAnsi" w:hAnsiTheme="majorHAnsi" w:cstheme="majorHAnsi"/>
                <w:sz w:val="20"/>
              </w:rPr>
            </w:pPr>
            <w:r w:rsidRPr="00B81DD5">
              <w:rPr>
                <w:rFonts w:asciiTheme="majorHAnsi" w:hAnsiTheme="majorHAnsi" w:cstheme="majorHAnsi"/>
                <w:sz w:val="20"/>
              </w:rPr>
              <w:t>SKS – sportowo, kreatywnie z sąsiadem – budowa sali sportowej w</w:t>
            </w:r>
            <w:r w:rsidR="00EE0ED1" w:rsidRPr="00B81DD5">
              <w:rPr>
                <w:rFonts w:asciiTheme="majorHAnsi" w:hAnsiTheme="majorHAnsi" w:cstheme="majorHAnsi"/>
                <w:sz w:val="20"/>
              </w:rPr>
              <w:t> </w:t>
            </w:r>
            <w:r w:rsidRPr="00B81DD5">
              <w:rPr>
                <w:rFonts w:asciiTheme="majorHAnsi" w:hAnsiTheme="majorHAnsi" w:cstheme="majorHAnsi"/>
                <w:sz w:val="20"/>
              </w:rPr>
              <w:t>Nowem Bystrem</w:t>
            </w:r>
          </w:p>
        </w:tc>
        <w:tc>
          <w:tcPr>
            <w:tcW w:w="1786" w:type="dxa"/>
            <w:vAlign w:val="center"/>
          </w:tcPr>
          <w:p w14:paraId="78CF129D" w14:textId="55AE2B1E" w:rsidR="00F902F8" w:rsidRPr="00B81DD5" w:rsidRDefault="00F902F8"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Nowe Bystre teren obok szkoły</w:t>
            </w:r>
          </w:p>
        </w:tc>
        <w:tc>
          <w:tcPr>
            <w:tcW w:w="1098" w:type="dxa"/>
            <w:vAlign w:val="center"/>
          </w:tcPr>
          <w:p w14:paraId="3B0A16DC" w14:textId="76A860F0" w:rsidR="00F902F8" w:rsidRPr="00B81DD5" w:rsidRDefault="00F902F8" w:rsidP="003A1850">
            <w:pPr>
              <w:spacing w:before="0" w:after="20" w:line="264" w:lineRule="auto"/>
              <w:jc w:val="center"/>
              <w:rPr>
                <w:rFonts w:asciiTheme="majorHAnsi" w:hAnsiTheme="majorHAnsi" w:cstheme="majorHAnsi"/>
                <w:sz w:val="20"/>
              </w:rPr>
            </w:pPr>
            <w:r w:rsidRPr="00D83005">
              <w:rPr>
                <w:rFonts w:asciiTheme="majorHAnsi" w:hAnsiTheme="majorHAnsi" w:cstheme="majorHAnsi"/>
                <w:sz w:val="20"/>
              </w:rPr>
              <w:t>2017-2028</w:t>
            </w:r>
          </w:p>
        </w:tc>
        <w:tc>
          <w:tcPr>
            <w:tcW w:w="1418" w:type="dxa"/>
            <w:vAlign w:val="center"/>
          </w:tcPr>
          <w:p w14:paraId="0D1BB949" w14:textId="582A59F1" w:rsidR="00F902F8" w:rsidRPr="00B81DD5" w:rsidRDefault="00F902F8"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4 500 000,00</w:t>
            </w:r>
          </w:p>
        </w:tc>
        <w:tc>
          <w:tcPr>
            <w:tcW w:w="1977" w:type="dxa"/>
            <w:vAlign w:val="center"/>
          </w:tcPr>
          <w:p w14:paraId="510BE52E" w14:textId="77777777" w:rsidR="00F902F8" w:rsidRPr="00B81DD5" w:rsidRDefault="00F902F8"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Dofinansowanie</w:t>
            </w:r>
          </w:p>
          <w:p w14:paraId="40068CC8" w14:textId="4C23B786" w:rsidR="00EF0107" w:rsidRPr="00B81DD5" w:rsidRDefault="00EF0107"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(zadanie zapisane w</w:t>
            </w:r>
            <w:r w:rsidR="00EE0ED1" w:rsidRPr="00B81DD5">
              <w:rPr>
                <w:rFonts w:asciiTheme="majorHAnsi" w:hAnsiTheme="majorHAnsi" w:cstheme="majorHAnsi"/>
                <w:sz w:val="20"/>
              </w:rPr>
              <w:t> </w:t>
            </w:r>
            <w:r w:rsidRPr="00B81DD5">
              <w:rPr>
                <w:rFonts w:asciiTheme="majorHAnsi" w:hAnsiTheme="majorHAnsi" w:cstheme="majorHAnsi"/>
                <w:sz w:val="20"/>
              </w:rPr>
              <w:t>WPF)</w:t>
            </w:r>
          </w:p>
        </w:tc>
      </w:tr>
      <w:tr w:rsidR="00F902F8" w:rsidRPr="00B81DD5" w14:paraId="340D02E9" w14:textId="77777777" w:rsidTr="00B33F08">
        <w:trPr>
          <w:trHeight w:val="397"/>
          <w:jc w:val="center"/>
        </w:trPr>
        <w:tc>
          <w:tcPr>
            <w:tcW w:w="9060" w:type="dxa"/>
            <w:gridSpan w:val="6"/>
            <w:shd w:val="clear" w:color="auto" w:fill="D9DFEF" w:themeFill="accent1" w:themeFillTint="33"/>
            <w:vAlign w:val="center"/>
          </w:tcPr>
          <w:p w14:paraId="11DF069A" w14:textId="77777777" w:rsidR="00F902F8" w:rsidRPr="00B81DD5" w:rsidRDefault="00F902F8" w:rsidP="003A1850">
            <w:pPr>
              <w:spacing w:before="0" w:after="20" w:line="264" w:lineRule="auto"/>
              <w:jc w:val="both"/>
              <w:rPr>
                <w:rFonts w:asciiTheme="majorHAnsi" w:hAnsiTheme="majorHAnsi" w:cstheme="majorHAnsi"/>
                <w:b/>
                <w:sz w:val="20"/>
              </w:rPr>
            </w:pPr>
            <w:r w:rsidRPr="00B81DD5">
              <w:rPr>
                <w:rFonts w:asciiTheme="majorHAnsi" w:hAnsiTheme="majorHAnsi" w:cstheme="majorHAnsi"/>
                <w:b/>
                <w:sz w:val="20"/>
              </w:rPr>
              <w:t>Cel operacyjny 3.3. Wzmocnienie kapitału ludzkiego i społecznego w oparciu o kulturę i dziedzictwo oraz sport i rekreację.</w:t>
            </w:r>
          </w:p>
        </w:tc>
      </w:tr>
      <w:tr w:rsidR="003A1850" w:rsidRPr="00B81DD5" w14:paraId="6CFA8C28" w14:textId="77777777" w:rsidTr="00D37B0C">
        <w:trPr>
          <w:trHeight w:val="397"/>
          <w:jc w:val="center"/>
        </w:trPr>
        <w:tc>
          <w:tcPr>
            <w:tcW w:w="437" w:type="dxa"/>
            <w:vAlign w:val="center"/>
          </w:tcPr>
          <w:p w14:paraId="72356AA0" w14:textId="77777777" w:rsidR="003A1850" w:rsidRPr="00B81DD5" w:rsidRDefault="003A1850">
            <w:pPr>
              <w:pStyle w:val="Akapitzlist"/>
              <w:numPr>
                <w:ilvl w:val="0"/>
                <w:numId w:val="16"/>
              </w:numPr>
              <w:spacing w:before="0" w:after="20" w:line="264" w:lineRule="auto"/>
              <w:contextualSpacing w:val="0"/>
              <w:jc w:val="both"/>
              <w:rPr>
                <w:rFonts w:asciiTheme="majorHAnsi" w:hAnsiTheme="majorHAnsi" w:cstheme="majorHAnsi"/>
                <w:sz w:val="20"/>
              </w:rPr>
            </w:pPr>
          </w:p>
        </w:tc>
        <w:tc>
          <w:tcPr>
            <w:tcW w:w="2344" w:type="dxa"/>
            <w:vAlign w:val="center"/>
          </w:tcPr>
          <w:p w14:paraId="6F2715DD" w14:textId="77777777" w:rsidR="003A1850" w:rsidRPr="00B81DD5" w:rsidRDefault="003A1850" w:rsidP="003A1850">
            <w:pPr>
              <w:spacing w:before="0" w:after="20" w:line="264" w:lineRule="auto"/>
              <w:rPr>
                <w:rFonts w:asciiTheme="majorHAnsi" w:hAnsiTheme="majorHAnsi" w:cstheme="majorHAnsi"/>
                <w:sz w:val="20"/>
              </w:rPr>
            </w:pPr>
            <w:r w:rsidRPr="00B81DD5">
              <w:rPr>
                <w:rFonts w:asciiTheme="majorHAnsi" w:hAnsiTheme="majorHAnsi" w:cstheme="majorHAnsi"/>
                <w:sz w:val="20"/>
              </w:rPr>
              <w:t xml:space="preserve">Utworzenie mieszkań: </w:t>
            </w:r>
          </w:p>
          <w:p w14:paraId="3C56E376" w14:textId="77777777" w:rsidR="003A1850" w:rsidRPr="00B81DD5" w:rsidRDefault="003A1850" w:rsidP="003A1850">
            <w:pPr>
              <w:spacing w:before="0" w:after="20" w:line="264" w:lineRule="auto"/>
              <w:rPr>
                <w:rFonts w:asciiTheme="majorHAnsi" w:hAnsiTheme="majorHAnsi" w:cstheme="majorHAnsi"/>
                <w:sz w:val="20"/>
              </w:rPr>
            </w:pPr>
            <w:r w:rsidRPr="00B81DD5">
              <w:rPr>
                <w:rFonts w:asciiTheme="majorHAnsi" w:hAnsiTheme="majorHAnsi" w:cstheme="majorHAnsi"/>
                <w:sz w:val="20"/>
              </w:rPr>
              <w:t>- socjalnych,</w:t>
            </w:r>
          </w:p>
          <w:p w14:paraId="06486EFE" w14:textId="4CEE1147" w:rsidR="003A1850" w:rsidRPr="00B81DD5" w:rsidRDefault="003A1850" w:rsidP="003A1850">
            <w:pPr>
              <w:spacing w:before="0" w:after="20" w:line="264" w:lineRule="auto"/>
              <w:rPr>
                <w:rFonts w:asciiTheme="majorHAnsi" w:hAnsiTheme="majorHAnsi" w:cstheme="majorHAnsi"/>
                <w:sz w:val="20"/>
              </w:rPr>
            </w:pPr>
            <w:r w:rsidRPr="00B81DD5">
              <w:rPr>
                <w:rFonts w:asciiTheme="majorHAnsi" w:hAnsiTheme="majorHAnsi" w:cstheme="majorHAnsi"/>
                <w:sz w:val="20"/>
              </w:rPr>
              <w:t>- treningowych i</w:t>
            </w:r>
            <w:r w:rsidR="00EE0ED1" w:rsidRPr="00B81DD5">
              <w:rPr>
                <w:rFonts w:asciiTheme="majorHAnsi" w:hAnsiTheme="majorHAnsi" w:cstheme="majorHAnsi"/>
                <w:sz w:val="20"/>
              </w:rPr>
              <w:t> </w:t>
            </w:r>
            <w:r w:rsidRPr="00B81DD5">
              <w:rPr>
                <w:rFonts w:asciiTheme="majorHAnsi" w:hAnsiTheme="majorHAnsi" w:cstheme="majorHAnsi"/>
                <w:sz w:val="20"/>
              </w:rPr>
              <w:t>wspomaganych</w:t>
            </w:r>
          </w:p>
        </w:tc>
        <w:tc>
          <w:tcPr>
            <w:tcW w:w="1786" w:type="dxa"/>
            <w:vAlign w:val="center"/>
          </w:tcPr>
          <w:p w14:paraId="02416E2A" w14:textId="0ECB8EE4" w:rsidR="003A1850" w:rsidRPr="00B81DD5" w:rsidRDefault="003A1850"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Poronin</w:t>
            </w:r>
          </w:p>
        </w:tc>
        <w:tc>
          <w:tcPr>
            <w:tcW w:w="1098" w:type="dxa"/>
            <w:vAlign w:val="center"/>
          </w:tcPr>
          <w:p w14:paraId="232BEF0B" w14:textId="5CCB0D95" w:rsidR="003A1850" w:rsidRPr="00B81DD5" w:rsidRDefault="00BE0049"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2025-2030</w:t>
            </w:r>
          </w:p>
        </w:tc>
        <w:tc>
          <w:tcPr>
            <w:tcW w:w="1418" w:type="dxa"/>
            <w:vAlign w:val="center"/>
          </w:tcPr>
          <w:p w14:paraId="677E2BCC" w14:textId="323586F6" w:rsidR="003A1850" w:rsidRPr="00B81DD5" w:rsidRDefault="003A1850"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3 500 000,00</w:t>
            </w:r>
          </w:p>
        </w:tc>
        <w:tc>
          <w:tcPr>
            <w:tcW w:w="1977" w:type="dxa"/>
            <w:vAlign w:val="center"/>
          </w:tcPr>
          <w:p w14:paraId="6E6327CB" w14:textId="74D4E205" w:rsidR="003A1850" w:rsidRPr="00B81DD5" w:rsidRDefault="00BE0049" w:rsidP="003A1850">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Dofinansowanie ze środków zewnętrznych</w:t>
            </w:r>
          </w:p>
        </w:tc>
      </w:tr>
    </w:tbl>
    <w:p w14:paraId="5C54FF23" w14:textId="651157CA" w:rsidR="00B4770A" w:rsidRPr="00B81DD5" w:rsidRDefault="00FE10BA" w:rsidP="00D37B0C">
      <w:pPr>
        <w:pStyle w:val="Legenda"/>
        <w:spacing w:before="0" w:after="60" w:line="240" w:lineRule="auto"/>
        <w:jc w:val="center"/>
        <w:rPr>
          <w:rFonts w:asciiTheme="majorHAnsi" w:hAnsiTheme="majorHAnsi" w:cstheme="majorHAnsi"/>
          <w:b w:val="0"/>
          <w:i/>
        </w:rPr>
      </w:pPr>
      <w:r w:rsidRPr="00B81DD5">
        <w:rPr>
          <w:rFonts w:asciiTheme="majorHAnsi" w:hAnsiTheme="majorHAnsi" w:cstheme="majorHAnsi"/>
          <w:b w:val="0"/>
          <w:i/>
        </w:rPr>
        <w:t xml:space="preserve">Źródło: </w:t>
      </w:r>
      <w:r w:rsidR="00664B55" w:rsidRPr="00B81DD5">
        <w:rPr>
          <w:rFonts w:asciiTheme="majorHAnsi" w:hAnsiTheme="majorHAnsi" w:cstheme="majorHAnsi"/>
          <w:b w:val="0"/>
          <w:i/>
        </w:rPr>
        <w:t xml:space="preserve">opracowanie przez UG </w:t>
      </w:r>
      <w:r w:rsidR="00966ADE" w:rsidRPr="00B81DD5">
        <w:rPr>
          <w:rFonts w:asciiTheme="majorHAnsi" w:hAnsiTheme="majorHAnsi" w:cstheme="majorHAnsi"/>
          <w:b w:val="0"/>
          <w:i/>
        </w:rPr>
        <w:t>Poronin</w:t>
      </w:r>
      <w:r w:rsidR="00B4770A" w:rsidRPr="00B81DD5">
        <w:rPr>
          <w:rFonts w:asciiTheme="majorHAnsi" w:hAnsiTheme="majorHAnsi" w:cstheme="majorHAnsi"/>
        </w:rPr>
        <w:br w:type="page"/>
      </w:r>
    </w:p>
    <w:p w14:paraId="5F10BF5B" w14:textId="1F8650CC" w:rsidR="00743A42" w:rsidRPr="00B81DD5" w:rsidRDefault="00CC5EC6" w:rsidP="00902773">
      <w:pPr>
        <w:spacing w:before="0" w:after="120"/>
        <w:jc w:val="both"/>
        <w:rPr>
          <w:rFonts w:asciiTheme="majorHAnsi" w:hAnsiTheme="majorHAnsi" w:cstheme="majorHAnsi"/>
        </w:rPr>
      </w:pPr>
      <w:r w:rsidRPr="00B81DD5">
        <w:rPr>
          <w:rFonts w:asciiTheme="majorHAnsi" w:hAnsiTheme="majorHAnsi" w:cstheme="majorHAnsi"/>
        </w:rPr>
        <w:lastRenderedPageBreak/>
        <w:t>Zasada dodatkowości środków finansowych w realizacji projektów zap</w:t>
      </w:r>
      <w:r w:rsidR="00BB70D2" w:rsidRPr="00B81DD5">
        <w:rPr>
          <w:rFonts w:asciiTheme="majorHAnsi" w:hAnsiTheme="majorHAnsi" w:cstheme="majorHAnsi"/>
        </w:rPr>
        <w:t>isanych w strategii oznacza, że </w:t>
      </w:r>
      <w:r w:rsidRPr="00B81DD5">
        <w:rPr>
          <w:rFonts w:asciiTheme="majorHAnsi" w:hAnsiTheme="majorHAnsi" w:cstheme="majorHAnsi"/>
        </w:rPr>
        <w:t xml:space="preserve">to od potencjału inwestycyjnego </w:t>
      </w:r>
      <w:r w:rsidR="00B4770A" w:rsidRPr="00B81DD5">
        <w:rPr>
          <w:rFonts w:asciiTheme="majorHAnsi" w:hAnsiTheme="majorHAnsi" w:cstheme="majorHAnsi"/>
        </w:rPr>
        <w:t>g</w:t>
      </w:r>
      <w:r w:rsidRPr="00B81DD5">
        <w:rPr>
          <w:rFonts w:asciiTheme="majorHAnsi" w:hAnsiTheme="majorHAnsi" w:cstheme="majorHAnsi"/>
        </w:rPr>
        <w:t xml:space="preserve">miny zależy, w jakim czasie i ile środków finansowych będzie mogła przeznaczyć na działania związane z rozwojem, czyli przede wszystkim na realizację strategii. </w:t>
      </w:r>
      <w:r w:rsidR="00286E77" w:rsidRPr="00B81DD5">
        <w:rPr>
          <w:rFonts w:asciiTheme="majorHAnsi" w:hAnsiTheme="majorHAnsi" w:cstheme="majorHAnsi"/>
        </w:rPr>
        <w:t>Dlatego tak istotne jest oszacowanie p</w:t>
      </w:r>
      <w:r w:rsidR="00902773" w:rsidRPr="00B81DD5">
        <w:rPr>
          <w:rFonts w:asciiTheme="majorHAnsi" w:hAnsiTheme="majorHAnsi" w:cstheme="majorHAnsi"/>
        </w:rPr>
        <w:t xml:space="preserve">otencjału inwestycyjnego </w:t>
      </w:r>
      <w:r w:rsidR="00B4770A" w:rsidRPr="00B81DD5">
        <w:rPr>
          <w:rFonts w:asciiTheme="majorHAnsi" w:hAnsiTheme="majorHAnsi" w:cstheme="majorHAnsi"/>
        </w:rPr>
        <w:t>g</w:t>
      </w:r>
      <w:r w:rsidR="00902773" w:rsidRPr="00B81DD5">
        <w:rPr>
          <w:rFonts w:asciiTheme="majorHAnsi" w:hAnsiTheme="majorHAnsi" w:cstheme="majorHAnsi"/>
        </w:rPr>
        <w:t>miny.</w:t>
      </w:r>
    </w:p>
    <w:p w14:paraId="1EA899C7" w14:textId="6D2432E7" w:rsidR="00CC5EC6" w:rsidRPr="00B81DD5" w:rsidRDefault="00CE201F" w:rsidP="00286E77">
      <w:pPr>
        <w:spacing w:before="0" w:after="120"/>
        <w:jc w:val="both"/>
        <w:rPr>
          <w:rFonts w:asciiTheme="majorHAnsi" w:hAnsiTheme="majorHAnsi" w:cstheme="majorHAnsi"/>
        </w:rPr>
      </w:pPr>
      <w:r w:rsidRPr="00B81DD5">
        <w:rPr>
          <w:rFonts w:asciiTheme="majorHAnsi" w:hAnsiTheme="majorHAnsi" w:cstheme="majorHAnsi"/>
        </w:rPr>
        <w:t xml:space="preserve">Wskaźniki do szacowania potencjału inwestycyjnego </w:t>
      </w:r>
      <w:r w:rsidR="00B4770A" w:rsidRPr="00B81DD5">
        <w:rPr>
          <w:rFonts w:asciiTheme="majorHAnsi" w:hAnsiTheme="majorHAnsi" w:cstheme="majorHAnsi"/>
        </w:rPr>
        <w:t>g</w:t>
      </w:r>
      <w:r w:rsidRPr="00B81DD5">
        <w:rPr>
          <w:rFonts w:asciiTheme="majorHAnsi" w:hAnsiTheme="majorHAnsi" w:cstheme="majorHAnsi"/>
        </w:rPr>
        <w:t xml:space="preserve">miny zaczerpnięto z prognoz finansowych zawartych w Wieloletniej Prognozie Finansowej Gminy </w:t>
      </w:r>
      <w:r w:rsidR="00966ADE" w:rsidRPr="00B81DD5">
        <w:rPr>
          <w:rFonts w:asciiTheme="majorHAnsi" w:hAnsiTheme="majorHAnsi" w:cstheme="majorHAnsi"/>
        </w:rPr>
        <w:t>Poronin</w:t>
      </w:r>
      <w:r w:rsidRPr="00B81DD5">
        <w:rPr>
          <w:rFonts w:asciiTheme="majorHAnsi" w:hAnsiTheme="majorHAnsi" w:cstheme="majorHAnsi"/>
        </w:rPr>
        <w:t xml:space="preserve"> zmienionej Uchwałą nr </w:t>
      </w:r>
      <w:r w:rsidR="00B4770A" w:rsidRPr="00B81DD5">
        <w:rPr>
          <w:rFonts w:asciiTheme="majorHAnsi" w:hAnsiTheme="majorHAnsi" w:cstheme="majorHAnsi"/>
        </w:rPr>
        <w:t>III</w:t>
      </w:r>
      <w:r w:rsidRPr="00B81DD5">
        <w:rPr>
          <w:rFonts w:asciiTheme="majorHAnsi" w:hAnsiTheme="majorHAnsi" w:cstheme="majorHAnsi"/>
        </w:rPr>
        <w:t>/</w:t>
      </w:r>
      <w:r w:rsidR="00B4770A" w:rsidRPr="00B81DD5">
        <w:rPr>
          <w:rFonts w:asciiTheme="majorHAnsi" w:hAnsiTheme="majorHAnsi" w:cstheme="majorHAnsi"/>
        </w:rPr>
        <w:t>19</w:t>
      </w:r>
      <w:r w:rsidRPr="00B81DD5">
        <w:rPr>
          <w:rFonts w:asciiTheme="majorHAnsi" w:hAnsiTheme="majorHAnsi" w:cstheme="majorHAnsi"/>
        </w:rPr>
        <w:t>/</w:t>
      </w:r>
      <w:r w:rsidR="00B4770A" w:rsidRPr="00B81DD5">
        <w:rPr>
          <w:rFonts w:asciiTheme="majorHAnsi" w:hAnsiTheme="majorHAnsi" w:cstheme="majorHAnsi"/>
        </w:rPr>
        <w:t>20</w:t>
      </w:r>
      <w:r w:rsidRPr="00B81DD5">
        <w:rPr>
          <w:rFonts w:asciiTheme="majorHAnsi" w:hAnsiTheme="majorHAnsi" w:cstheme="majorHAnsi"/>
        </w:rPr>
        <w:t>2</w:t>
      </w:r>
      <w:r w:rsidR="00B4770A" w:rsidRPr="00B81DD5">
        <w:rPr>
          <w:rFonts w:asciiTheme="majorHAnsi" w:hAnsiTheme="majorHAnsi" w:cstheme="majorHAnsi"/>
        </w:rPr>
        <w:t>4</w:t>
      </w:r>
      <w:r w:rsidRPr="00B81DD5">
        <w:rPr>
          <w:rFonts w:asciiTheme="majorHAnsi" w:hAnsiTheme="majorHAnsi" w:cstheme="majorHAnsi"/>
        </w:rPr>
        <w:t xml:space="preserve"> Rady Gminy </w:t>
      </w:r>
      <w:r w:rsidR="00966ADE" w:rsidRPr="00B81DD5">
        <w:rPr>
          <w:rFonts w:asciiTheme="majorHAnsi" w:hAnsiTheme="majorHAnsi" w:cstheme="majorHAnsi"/>
        </w:rPr>
        <w:t>Poronin</w:t>
      </w:r>
      <w:r w:rsidRPr="00B81DD5">
        <w:rPr>
          <w:rFonts w:asciiTheme="majorHAnsi" w:hAnsiTheme="majorHAnsi" w:cstheme="majorHAnsi"/>
        </w:rPr>
        <w:t xml:space="preserve"> z dnia </w:t>
      </w:r>
      <w:r w:rsidR="00B4770A" w:rsidRPr="00B81DD5">
        <w:rPr>
          <w:rFonts w:asciiTheme="majorHAnsi" w:hAnsiTheme="majorHAnsi" w:cstheme="majorHAnsi"/>
        </w:rPr>
        <w:t>19</w:t>
      </w:r>
      <w:r w:rsidRPr="00B81DD5">
        <w:rPr>
          <w:rFonts w:asciiTheme="majorHAnsi" w:hAnsiTheme="majorHAnsi" w:cstheme="majorHAnsi"/>
        </w:rPr>
        <w:t xml:space="preserve"> </w:t>
      </w:r>
      <w:r w:rsidR="00B4770A" w:rsidRPr="00B81DD5">
        <w:rPr>
          <w:rFonts w:asciiTheme="majorHAnsi" w:hAnsiTheme="majorHAnsi" w:cstheme="majorHAnsi"/>
        </w:rPr>
        <w:t>czerwca</w:t>
      </w:r>
      <w:r w:rsidRPr="00B81DD5">
        <w:rPr>
          <w:rFonts w:asciiTheme="majorHAnsi" w:hAnsiTheme="majorHAnsi" w:cstheme="majorHAnsi"/>
        </w:rPr>
        <w:t xml:space="preserve"> 202</w:t>
      </w:r>
      <w:r w:rsidR="00B4770A" w:rsidRPr="00B81DD5">
        <w:rPr>
          <w:rFonts w:asciiTheme="majorHAnsi" w:hAnsiTheme="majorHAnsi" w:cstheme="majorHAnsi"/>
        </w:rPr>
        <w:t>4</w:t>
      </w:r>
      <w:r w:rsidRPr="00B81DD5">
        <w:rPr>
          <w:rFonts w:asciiTheme="majorHAnsi" w:hAnsiTheme="majorHAnsi" w:cstheme="majorHAnsi"/>
        </w:rPr>
        <w:t xml:space="preserve"> r. Przyjęto w niej prognozowaną, średnioroczną wysokość zsumowanych wydatków </w:t>
      </w:r>
      <w:r w:rsidR="00B4770A" w:rsidRPr="00B81DD5">
        <w:rPr>
          <w:rFonts w:asciiTheme="majorHAnsi" w:hAnsiTheme="majorHAnsi" w:cstheme="majorHAnsi"/>
        </w:rPr>
        <w:t>g</w:t>
      </w:r>
      <w:r w:rsidR="00694C52" w:rsidRPr="00B81DD5">
        <w:rPr>
          <w:rFonts w:asciiTheme="majorHAnsi" w:hAnsiTheme="majorHAnsi" w:cstheme="majorHAnsi"/>
        </w:rPr>
        <w:t>min</w:t>
      </w:r>
      <w:r w:rsidRPr="00B81DD5">
        <w:rPr>
          <w:rFonts w:asciiTheme="majorHAnsi" w:hAnsiTheme="majorHAnsi" w:cstheme="majorHAnsi"/>
        </w:rPr>
        <w:t>y na poziomie ok. 6</w:t>
      </w:r>
      <w:r w:rsidR="00C56661" w:rsidRPr="00B81DD5">
        <w:rPr>
          <w:rFonts w:asciiTheme="majorHAnsi" w:hAnsiTheme="majorHAnsi" w:cstheme="majorHAnsi"/>
        </w:rPr>
        <w:t>8,</w:t>
      </w:r>
      <w:r w:rsidR="00D96F21" w:rsidRPr="00B81DD5">
        <w:rPr>
          <w:rFonts w:asciiTheme="majorHAnsi" w:hAnsiTheme="majorHAnsi" w:cstheme="majorHAnsi"/>
        </w:rPr>
        <w:t>9</w:t>
      </w:r>
      <w:r w:rsidRPr="00B81DD5">
        <w:rPr>
          <w:rFonts w:asciiTheme="majorHAnsi" w:hAnsiTheme="majorHAnsi" w:cstheme="majorHAnsi"/>
        </w:rPr>
        <w:t xml:space="preserve"> mln zł.</w:t>
      </w:r>
    </w:p>
    <w:p w14:paraId="73933B63" w14:textId="0E047189" w:rsidR="00B64B19" w:rsidRPr="00B81DD5" w:rsidRDefault="00B64B19" w:rsidP="00286E77">
      <w:pPr>
        <w:spacing w:before="0" w:after="120"/>
        <w:jc w:val="both"/>
        <w:rPr>
          <w:rFonts w:asciiTheme="majorHAnsi" w:hAnsiTheme="majorHAnsi" w:cstheme="majorHAnsi"/>
        </w:rPr>
      </w:pPr>
      <w:r w:rsidRPr="00B81DD5">
        <w:rPr>
          <w:rFonts w:asciiTheme="majorHAnsi" w:hAnsiTheme="majorHAnsi" w:cstheme="majorHAnsi"/>
        </w:rPr>
        <w:t xml:space="preserve">Określając potencjał inwestycyjny </w:t>
      </w:r>
      <w:r w:rsidR="00694C52" w:rsidRPr="00B81DD5">
        <w:rPr>
          <w:rFonts w:asciiTheme="majorHAnsi" w:hAnsiTheme="majorHAnsi" w:cstheme="majorHAnsi"/>
        </w:rPr>
        <w:t>Gmin</w:t>
      </w:r>
      <w:r w:rsidRPr="00B81DD5">
        <w:rPr>
          <w:rFonts w:asciiTheme="majorHAnsi" w:hAnsiTheme="majorHAnsi" w:cstheme="majorHAnsi"/>
        </w:rPr>
        <w:t xml:space="preserve">y </w:t>
      </w:r>
      <w:r w:rsidR="00966ADE" w:rsidRPr="00B81DD5">
        <w:rPr>
          <w:rFonts w:asciiTheme="majorHAnsi" w:hAnsiTheme="majorHAnsi" w:cstheme="majorHAnsi"/>
        </w:rPr>
        <w:t>Poronin</w:t>
      </w:r>
      <w:r w:rsidRPr="00B81DD5">
        <w:rPr>
          <w:rFonts w:asciiTheme="majorHAnsi" w:hAnsiTheme="majorHAnsi" w:cstheme="majorHAnsi"/>
        </w:rPr>
        <w:t>, posłużono się metodologią opartą na równaniu obejmującym założenie, że:</w:t>
      </w:r>
    </w:p>
    <w:p w14:paraId="725A46D0" w14:textId="77777777" w:rsidR="00B64B19" w:rsidRPr="00B81DD5" w:rsidRDefault="00B64B19" w:rsidP="00286E77">
      <w:pPr>
        <w:spacing w:before="0" w:after="120"/>
        <w:ind w:firstLine="708"/>
        <w:jc w:val="both"/>
        <w:rPr>
          <w:rFonts w:asciiTheme="majorHAnsi" w:hAnsiTheme="majorHAnsi" w:cstheme="majorHAnsi"/>
        </w:rPr>
      </w:pPr>
      <w:r w:rsidRPr="00B81DD5">
        <w:rPr>
          <w:rFonts w:asciiTheme="majorHAnsi" w:hAnsiTheme="majorHAnsi" w:cstheme="majorHAnsi"/>
        </w:rPr>
        <w:t xml:space="preserve">PI = </w:t>
      </w:r>
      <w:proofErr w:type="spellStart"/>
      <w:r w:rsidRPr="00B81DD5">
        <w:rPr>
          <w:rFonts w:asciiTheme="majorHAnsi" w:hAnsiTheme="majorHAnsi" w:cstheme="majorHAnsi"/>
        </w:rPr>
        <w:t>W</w:t>
      </w:r>
      <w:r w:rsidRPr="00B81DD5">
        <w:rPr>
          <w:rFonts w:asciiTheme="majorHAnsi" w:hAnsiTheme="majorHAnsi" w:cstheme="majorHAnsi"/>
          <w:vertAlign w:val="subscript"/>
        </w:rPr>
        <w:t>og</w:t>
      </w:r>
      <w:proofErr w:type="spellEnd"/>
      <w:r w:rsidRPr="00B81DD5">
        <w:rPr>
          <w:rFonts w:asciiTheme="majorHAnsi" w:hAnsiTheme="majorHAnsi" w:cstheme="majorHAnsi"/>
        </w:rPr>
        <w:t xml:space="preserve"> x </w:t>
      </w:r>
      <w:proofErr w:type="spellStart"/>
      <w:r w:rsidRPr="00B81DD5">
        <w:rPr>
          <w:rFonts w:asciiTheme="majorHAnsi" w:hAnsiTheme="majorHAnsi" w:cstheme="majorHAnsi"/>
        </w:rPr>
        <w:t>W</w:t>
      </w:r>
      <w:r w:rsidRPr="00B81DD5">
        <w:rPr>
          <w:rFonts w:asciiTheme="majorHAnsi" w:hAnsiTheme="majorHAnsi" w:cstheme="majorHAnsi"/>
          <w:vertAlign w:val="subscript"/>
        </w:rPr>
        <w:t>i</w:t>
      </w:r>
      <w:proofErr w:type="spellEnd"/>
    </w:p>
    <w:p w14:paraId="0C5B9187" w14:textId="77777777" w:rsidR="00B64B19" w:rsidRPr="00B81DD5" w:rsidRDefault="00B64B19" w:rsidP="00286E77">
      <w:pPr>
        <w:spacing w:before="0" w:after="120"/>
        <w:jc w:val="both"/>
        <w:rPr>
          <w:rFonts w:asciiTheme="majorHAnsi" w:hAnsiTheme="majorHAnsi" w:cstheme="majorHAnsi"/>
        </w:rPr>
      </w:pPr>
      <w:r w:rsidRPr="00B81DD5">
        <w:rPr>
          <w:rFonts w:asciiTheme="majorHAnsi" w:hAnsiTheme="majorHAnsi" w:cstheme="majorHAnsi"/>
        </w:rPr>
        <w:t>gdzie:</w:t>
      </w:r>
    </w:p>
    <w:p w14:paraId="2FEA942D" w14:textId="77777777" w:rsidR="00B64B19" w:rsidRPr="00B81DD5" w:rsidRDefault="00B64B19" w:rsidP="00286E77">
      <w:pPr>
        <w:spacing w:before="0" w:after="120"/>
        <w:jc w:val="both"/>
        <w:rPr>
          <w:rFonts w:asciiTheme="majorHAnsi" w:hAnsiTheme="majorHAnsi" w:cstheme="majorHAnsi"/>
        </w:rPr>
      </w:pPr>
      <w:r w:rsidRPr="00B81DD5">
        <w:rPr>
          <w:rFonts w:asciiTheme="majorHAnsi" w:hAnsiTheme="majorHAnsi" w:cstheme="majorHAnsi"/>
        </w:rPr>
        <w:t>PI= potencjał inwestycyjny jednostki samorządu terytorialnego</w:t>
      </w:r>
    </w:p>
    <w:p w14:paraId="55435BA9" w14:textId="1E7D7189" w:rsidR="00B64B19" w:rsidRPr="00B81DD5" w:rsidRDefault="00B64B19" w:rsidP="00286E77">
      <w:pPr>
        <w:spacing w:before="0" w:after="120"/>
        <w:jc w:val="both"/>
        <w:rPr>
          <w:rFonts w:asciiTheme="majorHAnsi" w:hAnsiTheme="majorHAnsi" w:cstheme="majorHAnsi"/>
        </w:rPr>
      </w:pPr>
      <w:proofErr w:type="spellStart"/>
      <w:r w:rsidRPr="00B81DD5">
        <w:rPr>
          <w:rFonts w:asciiTheme="majorHAnsi" w:hAnsiTheme="majorHAnsi" w:cstheme="majorHAnsi"/>
        </w:rPr>
        <w:t>W</w:t>
      </w:r>
      <w:r w:rsidRPr="00B81DD5">
        <w:rPr>
          <w:rFonts w:asciiTheme="majorHAnsi" w:hAnsiTheme="majorHAnsi" w:cstheme="majorHAnsi"/>
          <w:vertAlign w:val="subscript"/>
        </w:rPr>
        <w:t>og</w:t>
      </w:r>
      <w:proofErr w:type="spellEnd"/>
      <w:r w:rsidRPr="00B81DD5">
        <w:rPr>
          <w:rFonts w:asciiTheme="majorHAnsi" w:hAnsiTheme="majorHAnsi" w:cstheme="majorHAnsi"/>
        </w:rPr>
        <w:t>= w</w:t>
      </w:r>
      <w:r w:rsidR="00CC5EC6" w:rsidRPr="00B81DD5">
        <w:rPr>
          <w:rFonts w:asciiTheme="majorHAnsi" w:hAnsiTheme="majorHAnsi" w:cstheme="majorHAnsi"/>
        </w:rPr>
        <w:t>ydatki budżetowe ogółem</w:t>
      </w:r>
    </w:p>
    <w:p w14:paraId="14205005" w14:textId="0D7C7DDC" w:rsidR="00B64B19" w:rsidRPr="00B81DD5" w:rsidRDefault="00B64B19" w:rsidP="00286E77">
      <w:pPr>
        <w:spacing w:before="0" w:after="120"/>
        <w:jc w:val="both"/>
        <w:rPr>
          <w:rFonts w:asciiTheme="majorHAnsi" w:hAnsiTheme="majorHAnsi" w:cstheme="majorHAnsi"/>
        </w:rPr>
      </w:pPr>
      <w:proofErr w:type="spellStart"/>
      <w:r w:rsidRPr="00B81DD5">
        <w:rPr>
          <w:rFonts w:asciiTheme="majorHAnsi" w:hAnsiTheme="majorHAnsi" w:cstheme="majorHAnsi"/>
        </w:rPr>
        <w:t>W</w:t>
      </w:r>
      <w:r w:rsidRPr="00B81DD5">
        <w:rPr>
          <w:rFonts w:asciiTheme="majorHAnsi" w:hAnsiTheme="majorHAnsi" w:cstheme="majorHAnsi"/>
          <w:vertAlign w:val="subscript"/>
        </w:rPr>
        <w:t>i</w:t>
      </w:r>
      <w:proofErr w:type="spellEnd"/>
      <w:r w:rsidRPr="00B81DD5">
        <w:rPr>
          <w:rFonts w:asciiTheme="majorHAnsi" w:hAnsiTheme="majorHAnsi" w:cstheme="majorHAnsi"/>
          <w:vertAlign w:val="subscript"/>
        </w:rPr>
        <w:t xml:space="preserve"> </w:t>
      </w:r>
      <w:r w:rsidRPr="00B81DD5">
        <w:rPr>
          <w:rFonts w:asciiTheme="majorHAnsi" w:hAnsiTheme="majorHAnsi" w:cstheme="majorHAnsi"/>
        </w:rPr>
        <w:t>= średni procentowy udział wydatków inwestycyjnych w wydatkach ogółem jednostki samorządu terytorialnego.</w:t>
      </w:r>
    </w:p>
    <w:p w14:paraId="77B62795" w14:textId="40D4117A" w:rsidR="00286E77" w:rsidRPr="00B81DD5" w:rsidRDefault="00286E77" w:rsidP="00286E77">
      <w:pPr>
        <w:spacing w:before="0" w:after="120"/>
        <w:jc w:val="both"/>
        <w:rPr>
          <w:rFonts w:asciiTheme="majorHAnsi" w:hAnsiTheme="majorHAnsi" w:cstheme="majorHAnsi"/>
        </w:rPr>
      </w:pPr>
      <w:r w:rsidRPr="00B81DD5">
        <w:rPr>
          <w:rFonts w:asciiTheme="majorHAnsi" w:hAnsiTheme="majorHAnsi" w:cstheme="majorHAnsi"/>
        </w:rPr>
        <w:t xml:space="preserve">Potencjał inwestycyjny </w:t>
      </w:r>
      <w:r w:rsidR="00D96F21" w:rsidRPr="00B81DD5">
        <w:rPr>
          <w:rFonts w:asciiTheme="majorHAnsi" w:hAnsiTheme="majorHAnsi" w:cstheme="majorHAnsi"/>
        </w:rPr>
        <w:t>g</w:t>
      </w:r>
      <w:r w:rsidRPr="00B81DD5">
        <w:rPr>
          <w:rFonts w:asciiTheme="majorHAnsi" w:hAnsiTheme="majorHAnsi" w:cstheme="majorHAnsi"/>
        </w:rPr>
        <w:t>miny stanowi iloczyn je</w:t>
      </w:r>
      <w:r w:rsidR="00AE14D4" w:rsidRPr="00B81DD5">
        <w:rPr>
          <w:rFonts w:asciiTheme="majorHAnsi" w:hAnsiTheme="majorHAnsi" w:cstheme="majorHAnsi"/>
        </w:rPr>
        <w:t>j</w:t>
      </w:r>
      <w:r w:rsidRPr="00B81DD5">
        <w:rPr>
          <w:rFonts w:asciiTheme="majorHAnsi" w:hAnsiTheme="majorHAnsi" w:cstheme="majorHAnsi"/>
        </w:rPr>
        <w:t xml:space="preserve"> prognozowanych wydatków w okresie objętym prognozą i średniego procentowego udziału wydatków inwestycyjnych w wydatkach w okresie poprzednim do prognozowanego. Tak wyliczony potencjał inwestycyjny przyjęto za ramy przyszłej aktywności inwestycyjnej </w:t>
      </w:r>
      <w:r w:rsidR="00BF3248" w:rsidRPr="00B81DD5">
        <w:rPr>
          <w:rFonts w:asciiTheme="majorHAnsi" w:hAnsiTheme="majorHAnsi" w:cstheme="majorHAnsi"/>
        </w:rPr>
        <w:t>G</w:t>
      </w:r>
      <w:r w:rsidRPr="00B81DD5">
        <w:rPr>
          <w:rFonts w:asciiTheme="majorHAnsi" w:hAnsiTheme="majorHAnsi" w:cstheme="majorHAnsi"/>
        </w:rPr>
        <w:t>miny.</w:t>
      </w:r>
    </w:p>
    <w:p w14:paraId="2800A654" w14:textId="324A219A" w:rsidR="009F0D8E" w:rsidRPr="00B81DD5" w:rsidRDefault="00701E7D" w:rsidP="00001A88">
      <w:pPr>
        <w:spacing w:before="0" w:after="120"/>
        <w:jc w:val="both"/>
        <w:rPr>
          <w:rFonts w:asciiTheme="majorHAnsi" w:hAnsiTheme="majorHAnsi" w:cstheme="majorHAnsi"/>
        </w:rPr>
      </w:pPr>
      <w:bookmarkStart w:id="212" w:name="_Toc94045410"/>
      <w:bookmarkEnd w:id="205"/>
      <w:r w:rsidRPr="00B81DD5">
        <w:rPr>
          <w:rFonts w:asciiTheme="majorHAnsi" w:hAnsiTheme="majorHAnsi" w:cstheme="majorHAnsi"/>
        </w:rPr>
        <w:t xml:space="preserve">Analizując dane historyczne, ustalono że średnia wartość procentowego udziału wydatków inwestycyjnych ponoszonych przez gminę w latach 2014-2023 wynosiła 12,5%. Wykorzystując wskazane wyżej równanie oszacowano, iż przy utrzymaniu zdolności inwestycyjnych z analizowanego okresu, gmina mogłaby co roku przeznaczyć na inwestycje w okresie 2024-2030 ok. 8,6 mln zł. W latach 2014-2023 gmina wydatkowała na inwestycje przeciętnie ok. 7,2 mln zł w ciągu roku. W perspektywie do 2030 roku, wydatki inwestycyjne wykazane w dokumencie Wieloletniej Prognozy Finansowej oszacowano na wysokość 7 mln zł. </w:t>
      </w:r>
      <w:r w:rsidR="00902773" w:rsidRPr="00B81DD5">
        <w:rPr>
          <w:rFonts w:asciiTheme="majorHAnsi" w:hAnsiTheme="majorHAnsi" w:cstheme="majorHAnsi"/>
        </w:rPr>
        <w:t xml:space="preserve">W tym kontekście szacowana kwota na inwestycje w latach </w:t>
      </w:r>
      <w:r w:rsidR="00AE14D4" w:rsidRPr="00B81DD5">
        <w:rPr>
          <w:rFonts w:asciiTheme="majorHAnsi" w:hAnsiTheme="majorHAnsi" w:cstheme="majorHAnsi"/>
        </w:rPr>
        <w:t xml:space="preserve">2023-2030 </w:t>
      </w:r>
      <w:r w:rsidR="00902773" w:rsidRPr="00B81DD5">
        <w:rPr>
          <w:rFonts w:asciiTheme="majorHAnsi" w:hAnsiTheme="majorHAnsi" w:cstheme="majorHAnsi"/>
        </w:rPr>
        <w:t xml:space="preserve">jest możliwa do realizacji, przy założeniu wsparcia kluczowych inwestycji ze środków zewnętrznych (co wynika z szacowanego potencjału inwestycyjnego </w:t>
      </w:r>
      <w:r w:rsidR="00380551" w:rsidRPr="00B81DD5">
        <w:rPr>
          <w:rFonts w:asciiTheme="majorHAnsi" w:hAnsiTheme="majorHAnsi" w:cstheme="majorHAnsi"/>
        </w:rPr>
        <w:t>g</w:t>
      </w:r>
      <w:r w:rsidR="00694C52" w:rsidRPr="00B81DD5">
        <w:rPr>
          <w:rFonts w:asciiTheme="majorHAnsi" w:hAnsiTheme="majorHAnsi" w:cstheme="majorHAnsi"/>
        </w:rPr>
        <w:t>min</w:t>
      </w:r>
      <w:r w:rsidR="00902773" w:rsidRPr="00B81DD5">
        <w:rPr>
          <w:rFonts w:asciiTheme="majorHAnsi" w:hAnsiTheme="majorHAnsi" w:cstheme="majorHAnsi"/>
        </w:rPr>
        <w:t xml:space="preserve">y oraz przybliżonej sumy kosztów inwestycji wskazanych w tabeli). Rekomenduje się realizację w pierwszej kolejności tych projektów inwestycyjnych, które będą zmierzały do wzmocnienia </w:t>
      </w:r>
      <w:r w:rsidR="00FE21D1" w:rsidRPr="00B81DD5">
        <w:rPr>
          <w:rFonts w:asciiTheme="majorHAnsi" w:hAnsiTheme="majorHAnsi" w:cstheme="majorHAnsi"/>
        </w:rPr>
        <w:t xml:space="preserve">budżetu </w:t>
      </w:r>
      <w:r w:rsidR="00380551" w:rsidRPr="00B81DD5">
        <w:rPr>
          <w:rFonts w:asciiTheme="majorHAnsi" w:hAnsiTheme="majorHAnsi" w:cstheme="majorHAnsi"/>
        </w:rPr>
        <w:t>g</w:t>
      </w:r>
      <w:r w:rsidR="00694C52" w:rsidRPr="00B81DD5">
        <w:rPr>
          <w:rFonts w:asciiTheme="majorHAnsi" w:hAnsiTheme="majorHAnsi" w:cstheme="majorHAnsi"/>
        </w:rPr>
        <w:t>min</w:t>
      </w:r>
      <w:r w:rsidR="00902773" w:rsidRPr="00B81DD5">
        <w:rPr>
          <w:rFonts w:asciiTheme="majorHAnsi" w:hAnsiTheme="majorHAnsi" w:cstheme="majorHAnsi"/>
        </w:rPr>
        <w:t xml:space="preserve">y. Równocześnie przewiduje się, iż rozpisane plany inwestycyjne mogą wymagać aktualizacji ze względu na zachodzące zmiany w </w:t>
      </w:r>
      <w:r w:rsidR="00380551" w:rsidRPr="00B81DD5">
        <w:rPr>
          <w:rFonts w:asciiTheme="majorHAnsi" w:hAnsiTheme="majorHAnsi" w:cstheme="majorHAnsi"/>
        </w:rPr>
        <w:t>g</w:t>
      </w:r>
      <w:r w:rsidR="00694C52" w:rsidRPr="00B81DD5">
        <w:rPr>
          <w:rFonts w:asciiTheme="majorHAnsi" w:hAnsiTheme="majorHAnsi" w:cstheme="majorHAnsi"/>
        </w:rPr>
        <w:t>min</w:t>
      </w:r>
      <w:r w:rsidR="00902773" w:rsidRPr="00B81DD5">
        <w:rPr>
          <w:rFonts w:asciiTheme="majorHAnsi" w:hAnsiTheme="majorHAnsi" w:cstheme="majorHAnsi"/>
        </w:rPr>
        <w:t>ie oraz jej otoczeniu, w szczególności makroekono</w:t>
      </w:r>
      <w:r w:rsidR="0013398A" w:rsidRPr="00B81DD5">
        <w:rPr>
          <w:rFonts w:asciiTheme="majorHAnsi" w:hAnsiTheme="majorHAnsi" w:cstheme="majorHAnsi"/>
        </w:rPr>
        <w:t>micznym, finansowo-podatkowym i </w:t>
      </w:r>
      <w:r w:rsidR="00902773" w:rsidRPr="00B81DD5">
        <w:rPr>
          <w:rFonts w:asciiTheme="majorHAnsi" w:hAnsiTheme="majorHAnsi" w:cstheme="majorHAnsi"/>
        </w:rPr>
        <w:t>prawnym.</w:t>
      </w:r>
    </w:p>
    <w:p w14:paraId="79AA19C0" w14:textId="68859609" w:rsidR="003A5647" w:rsidRPr="00B81DD5" w:rsidRDefault="003A5647" w:rsidP="00001A88">
      <w:pPr>
        <w:spacing w:before="0" w:after="120"/>
        <w:jc w:val="both"/>
        <w:rPr>
          <w:rFonts w:asciiTheme="majorHAnsi" w:hAnsiTheme="majorHAnsi" w:cstheme="majorHAnsi"/>
        </w:rPr>
      </w:pPr>
      <w:r w:rsidRPr="00B81DD5">
        <w:rPr>
          <w:rFonts w:asciiTheme="majorHAnsi" w:hAnsiTheme="majorHAnsi" w:cstheme="majorHAnsi"/>
        </w:rPr>
        <w:br w:type="page"/>
      </w:r>
    </w:p>
    <w:p w14:paraId="5A103909" w14:textId="7A9678ED" w:rsidR="004A0F92" w:rsidRPr="00B81DD5" w:rsidRDefault="004A0F92" w:rsidP="004A0F92">
      <w:pPr>
        <w:pStyle w:val="Nagwek2"/>
        <w:spacing w:before="0" w:after="120"/>
        <w:jc w:val="both"/>
        <w:rPr>
          <w:rFonts w:asciiTheme="majorHAnsi" w:hAnsiTheme="majorHAnsi" w:cstheme="majorHAnsi"/>
        </w:rPr>
      </w:pPr>
      <w:bookmarkStart w:id="213" w:name="_Toc174060389"/>
      <w:r w:rsidRPr="00B81DD5">
        <w:rPr>
          <w:rFonts w:asciiTheme="majorHAnsi" w:hAnsiTheme="majorHAnsi" w:cstheme="majorHAnsi"/>
        </w:rPr>
        <w:lastRenderedPageBreak/>
        <w:t>Potencjalne źródła finansowania</w:t>
      </w:r>
      <w:bookmarkEnd w:id="212"/>
      <w:r w:rsidR="00B630CB" w:rsidRPr="00B81DD5">
        <w:rPr>
          <w:rStyle w:val="Odwoanieprzypisudolnego"/>
          <w:rFonts w:asciiTheme="majorHAnsi" w:hAnsiTheme="majorHAnsi" w:cstheme="majorHAnsi"/>
        </w:rPr>
        <w:footnoteReference w:id="7"/>
      </w:r>
      <w:bookmarkEnd w:id="213"/>
    </w:p>
    <w:p w14:paraId="1F26C0CF" w14:textId="29881186" w:rsidR="00CF279E" w:rsidRPr="00B81DD5" w:rsidRDefault="004A0F92" w:rsidP="00753E59">
      <w:pPr>
        <w:spacing w:before="0" w:after="120"/>
        <w:jc w:val="both"/>
        <w:rPr>
          <w:rFonts w:asciiTheme="majorHAnsi" w:hAnsiTheme="majorHAnsi" w:cstheme="majorHAnsi"/>
        </w:rPr>
      </w:pPr>
      <w:r w:rsidRPr="00B81DD5">
        <w:rPr>
          <w:rFonts w:asciiTheme="majorHAnsi" w:hAnsiTheme="majorHAnsi" w:cstheme="majorHAnsi"/>
        </w:rPr>
        <w:t xml:space="preserve">Finansowanie działań opisanych w </w:t>
      </w:r>
      <w:r w:rsidR="00D00303" w:rsidRPr="00B81DD5">
        <w:rPr>
          <w:rFonts w:asciiTheme="majorHAnsi" w:hAnsiTheme="majorHAnsi" w:cstheme="majorHAnsi"/>
        </w:rPr>
        <w:t xml:space="preserve">Strategii Rozwoju </w:t>
      </w:r>
      <w:r w:rsidR="0067300F" w:rsidRPr="00B81DD5">
        <w:rPr>
          <w:rFonts w:asciiTheme="majorHAnsi" w:hAnsiTheme="majorHAnsi" w:cstheme="majorHAnsi"/>
        </w:rPr>
        <w:t xml:space="preserve">Gminy </w:t>
      </w:r>
      <w:r w:rsidR="00966ADE" w:rsidRPr="00B81DD5">
        <w:rPr>
          <w:rFonts w:asciiTheme="majorHAnsi" w:hAnsiTheme="majorHAnsi" w:cstheme="majorHAnsi"/>
        </w:rPr>
        <w:t>Poronin</w:t>
      </w:r>
      <w:r w:rsidR="0067300F" w:rsidRPr="00B81DD5">
        <w:rPr>
          <w:rFonts w:asciiTheme="majorHAnsi" w:hAnsiTheme="majorHAnsi" w:cstheme="majorHAnsi"/>
        </w:rPr>
        <w:t xml:space="preserve"> do 2030 roku</w:t>
      </w:r>
      <w:r w:rsidRPr="00B81DD5">
        <w:rPr>
          <w:rFonts w:asciiTheme="majorHAnsi" w:hAnsiTheme="majorHAnsi" w:cstheme="majorHAnsi"/>
        </w:rPr>
        <w:t xml:space="preserve"> będzie się odbywać za pomocą środków pochodzących z różnych źródeł, aby zwiększyć możliwości realizacyjne oraz efektywność podejmowanych interwencji. </w:t>
      </w:r>
      <w:r w:rsidR="00CF279E" w:rsidRPr="00B81DD5">
        <w:rPr>
          <w:rFonts w:asciiTheme="majorHAnsi" w:hAnsiTheme="majorHAnsi" w:cstheme="majorHAnsi"/>
        </w:rPr>
        <w:t>W tym kontekście należy wskazać kilka podstawowych źródeł:</w:t>
      </w:r>
    </w:p>
    <w:p w14:paraId="2CBF7CB9" w14:textId="297DC07B" w:rsidR="00CF279E" w:rsidRPr="00B81DD5" w:rsidRDefault="00CF279E">
      <w:pPr>
        <w:pStyle w:val="Akapitzlist"/>
        <w:numPr>
          <w:ilvl w:val="0"/>
          <w:numId w:val="2"/>
        </w:numPr>
        <w:spacing w:before="0" w:after="120"/>
        <w:ind w:left="714" w:hanging="357"/>
        <w:contextualSpacing w:val="0"/>
        <w:jc w:val="both"/>
        <w:rPr>
          <w:rFonts w:asciiTheme="majorHAnsi" w:hAnsiTheme="majorHAnsi" w:cstheme="majorHAnsi"/>
        </w:rPr>
      </w:pPr>
      <w:r w:rsidRPr="00B81DD5">
        <w:rPr>
          <w:rFonts w:asciiTheme="majorHAnsi" w:hAnsiTheme="majorHAnsi" w:cstheme="majorHAnsi"/>
        </w:rPr>
        <w:t xml:space="preserve">środki pochodzące z budżetu </w:t>
      </w:r>
      <w:r w:rsidR="00BF3248" w:rsidRPr="00B81DD5">
        <w:rPr>
          <w:rFonts w:asciiTheme="majorHAnsi" w:hAnsiTheme="majorHAnsi" w:cstheme="majorHAnsi"/>
        </w:rPr>
        <w:t>G</w:t>
      </w:r>
      <w:r w:rsidRPr="00B81DD5">
        <w:rPr>
          <w:rFonts w:asciiTheme="majorHAnsi" w:hAnsiTheme="majorHAnsi" w:cstheme="majorHAnsi"/>
        </w:rPr>
        <w:t>miny, w tym środki przeznaczone na pokrycie wkładu własnego do zadań współfinansowanych ze środków UE,</w:t>
      </w:r>
    </w:p>
    <w:p w14:paraId="49208F89" w14:textId="0476EC47" w:rsidR="00CF279E" w:rsidRPr="00B81DD5" w:rsidRDefault="00CF279E">
      <w:pPr>
        <w:pStyle w:val="Akapitzlist"/>
        <w:numPr>
          <w:ilvl w:val="0"/>
          <w:numId w:val="2"/>
        </w:numPr>
        <w:spacing w:before="0" w:after="120"/>
        <w:ind w:left="714" w:hanging="357"/>
        <w:contextualSpacing w:val="0"/>
        <w:jc w:val="both"/>
        <w:rPr>
          <w:rFonts w:asciiTheme="majorHAnsi" w:hAnsiTheme="majorHAnsi" w:cstheme="majorHAnsi"/>
        </w:rPr>
      </w:pPr>
      <w:r w:rsidRPr="00B81DD5">
        <w:rPr>
          <w:rFonts w:asciiTheme="majorHAnsi" w:hAnsiTheme="majorHAnsi" w:cstheme="majorHAnsi"/>
        </w:rPr>
        <w:t>środki pochodzące z Unii Europejskiej pozyskiwane w ramach programów krajowych oraz programu regionalnego,</w:t>
      </w:r>
    </w:p>
    <w:p w14:paraId="012F5BCE" w14:textId="08071675" w:rsidR="00CF279E" w:rsidRPr="00B81DD5" w:rsidRDefault="00CF279E">
      <w:pPr>
        <w:pStyle w:val="Akapitzlist"/>
        <w:numPr>
          <w:ilvl w:val="0"/>
          <w:numId w:val="2"/>
        </w:numPr>
        <w:spacing w:before="0" w:after="120"/>
        <w:ind w:left="714" w:hanging="357"/>
        <w:contextualSpacing w:val="0"/>
        <w:jc w:val="both"/>
        <w:rPr>
          <w:rFonts w:asciiTheme="majorHAnsi" w:hAnsiTheme="majorHAnsi" w:cstheme="majorHAnsi"/>
        </w:rPr>
      </w:pPr>
      <w:r w:rsidRPr="00B81DD5">
        <w:rPr>
          <w:rFonts w:asciiTheme="majorHAnsi" w:hAnsiTheme="majorHAnsi" w:cstheme="majorHAnsi"/>
        </w:rPr>
        <w:t>środki pochodzące z innych instrumentów i mechanizmów europejskich, w tym fundusze norweskie i fundusze Europejskiego Obszaru Gospodarczego,</w:t>
      </w:r>
    </w:p>
    <w:p w14:paraId="10E1A9EE" w14:textId="4C14C580" w:rsidR="00CF279E" w:rsidRPr="00B81DD5" w:rsidRDefault="00CF279E">
      <w:pPr>
        <w:pStyle w:val="Akapitzlist"/>
        <w:numPr>
          <w:ilvl w:val="0"/>
          <w:numId w:val="2"/>
        </w:numPr>
        <w:spacing w:before="0" w:after="120"/>
        <w:ind w:left="714" w:hanging="357"/>
        <w:contextualSpacing w:val="0"/>
        <w:jc w:val="both"/>
        <w:rPr>
          <w:rFonts w:asciiTheme="majorHAnsi" w:hAnsiTheme="majorHAnsi" w:cstheme="majorHAnsi"/>
        </w:rPr>
      </w:pPr>
      <w:r w:rsidRPr="00B81DD5">
        <w:rPr>
          <w:rFonts w:asciiTheme="majorHAnsi" w:hAnsiTheme="majorHAnsi" w:cstheme="majorHAnsi"/>
        </w:rPr>
        <w:t>środki z budżetu państwa oraz regionu, w tym środki celowe i dotacje państwowe, dedykowane fundusze i programy,</w:t>
      </w:r>
    </w:p>
    <w:p w14:paraId="6DDD81D8" w14:textId="63171931" w:rsidR="00CF279E" w:rsidRPr="00B81DD5" w:rsidRDefault="00CF279E">
      <w:pPr>
        <w:pStyle w:val="Akapitzlist"/>
        <w:numPr>
          <w:ilvl w:val="0"/>
          <w:numId w:val="2"/>
        </w:numPr>
        <w:spacing w:before="0" w:after="120"/>
        <w:ind w:left="714" w:hanging="357"/>
        <w:contextualSpacing w:val="0"/>
        <w:jc w:val="both"/>
        <w:rPr>
          <w:rFonts w:asciiTheme="majorHAnsi" w:hAnsiTheme="majorHAnsi" w:cstheme="majorHAnsi"/>
        </w:rPr>
      </w:pPr>
      <w:r w:rsidRPr="00B81DD5">
        <w:rPr>
          <w:rFonts w:asciiTheme="majorHAnsi" w:hAnsiTheme="majorHAnsi" w:cstheme="majorHAnsi"/>
        </w:rPr>
        <w:t>środki z funduszy celowych, w tym: Narodowego Funduszu Ochrony Środowiska i Gospodarki Wodnej, Wojewódzkiego Funduszu Ochrony Środowiska i Gospodarki Wodnej, Banku Gospodarstwa Krajowego, Państwowego Funduszu Rehabilitacji Osób Niepełnosprawnych, Funduszu Pracy, Funduszu Rozwoju Kultury Fizycznej,</w:t>
      </w:r>
    </w:p>
    <w:p w14:paraId="4A97FEB9" w14:textId="77777777" w:rsidR="00CF279E" w:rsidRPr="00B81DD5" w:rsidRDefault="00CF279E">
      <w:pPr>
        <w:pStyle w:val="Akapitzlist"/>
        <w:numPr>
          <w:ilvl w:val="0"/>
          <w:numId w:val="2"/>
        </w:numPr>
        <w:spacing w:before="0" w:after="120"/>
        <w:ind w:left="714" w:hanging="357"/>
        <w:contextualSpacing w:val="0"/>
        <w:jc w:val="both"/>
        <w:rPr>
          <w:rFonts w:asciiTheme="majorHAnsi" w:hAnsiTheme="majorHAnsi" w:cstheme="majorHAnsi"/>
        </w:rPr>
      </w:pPr>
      <w:r w:rsidRPr="00B81DD5">
        <w:rPr>
          <w:rFonts w:asciiTheme="majorHAnsi" w:hAnsiTheme="majorHAnsi" w:cstheme="majorHAnsi"/>
        </w:rPr>
        <w:t>środki sektora prywatnego, w tym środki inwestorów prywatnych, sektora pozarządowego lub środki pozyskane w formule partnerstwa publiczno-prywatnego.</w:t>
      </w:r>
    </w:p>
    <w:p w14:paraId="713BCA38" w14:textId="62EB5335" w:rsidR="00971955" w:rsidRPr="00B81DD5" w:rsidRDefault="004A0F92" w:rsidP="00753E59">
      <w:pPr>
        <w:spacing w:before="0" w:after="120"/>
        <w:jc w:val="both"/>
        <w:rPr>
          <w:rFonts w:asciiTheme="majorHAnsi" w:hAnsiTheme="majorHAnsi" w:cstheme="majorHAnsi"/>
        </w:rPr>
      </w:pPr>
      <w:r w:rsidRPr="00B81DD5">
        <w:rPr>
          <w:rFonts w:asciiTheme="majorHAnsi" w:hAnsiTheme="majorHAnsi" w:cstheme="majorHAnsi"/>
        </w:rPr>
        <w:t xml:space="preserve">Z punktu widzenia dostępnych środków zewnętrznych, najistotniejszym źródłem finansowania, zarówno w zakresie zadań inwestycyjnych, jak i projektów ukierunkowanych na rozwój zasobów ludzkich, są fundusze europejskie. Mając na względzie okres obowiązywania </w:t>
      </w:r>
      <w:r w:rsidR="00D00303" w:rsidRPr="00B81DD5">
        <w:rPr>
          <w:rFonts w:asciiTheme="majorHAnsi" w:hAnsiTheme="majorHAnsi" w:cstheme="majorHAnsi"/>
        </w:rPr>
        <w:t xml:space="preserve">Strategii Rozwoju </w:t>
      </w:r>
      <w:r w:rsidR="0067300F" w:rsidRPr="00B81DD5">
        <w:rPr>
          <w:rFonts w:asciiTheme="majorHAnsi" w:hAnsiTheme="majorHAnsi" w:cstheme="majorHAnsi"/>
        </w:rPr>
        <w:t xml:space="preserve">Gminy </w:t>
      </w:r>
      <w:r w:rsidR="00966ADE" w:rsidRPr="00B81DD5">
        <w:rPr>
          <w:rFonts w:asciiTheme="majorHAnsi" w:hAnsiTheme="majorHAnsi" w:cstheme="majorHAnsi"/>
        </w:rPr>
        <w:t>Poronin</w:t>
      </w:r>
      <w:r w:rsidR="0067300F" w:rsidRPr="00B81DD5">
        <w:rPr>
          <w:rFonts w:asciiTheme="majorHAnsi" w:hAnsiTheme="majorHAnsi" w:cstheme="majorHAnsi"/>
        </w:rPr>
        <w:t xml:space="preserve"> do 2030 roku</w:t>
      </w:r>
      <w:r w:rsidRPr="00B81DD5">
        <w:rPr>
          <w:rFonts w:asciiTheme="majorHAnsi" w:hAnsiTheme="majorHAnsi" w:cstheme="majorHAnsi"/>
        </w:rPr>
        <w:t xml:space="preserve">, należy przyjąć, iż finansowanie działań w niej określonych obejmie przede wszystkim okres </w:t>
      </w:r>
      <w:r w:rsidRPr="00B81DD5">
        <w:rPr>
          <w:rFonts w:asciiTheme="majorHAnsi" w:hAnsiTheme="majorHAnsi" w:cstheme="majorHAnsi"/>
          <w:b/>
        </w:rPr>
        <w:t>Wieloletnich Ram Finansowych na lata 2021-2027</w:t>
      </w:r>
      <w:r w:rsidRPr="00B81DD5">
        <w:rPr>
          <w:rFonts w:asciiTheme="majorHAnsi" w:hAnsiTheme="majorHAnsi" w:cstheme="majorHAnsi"/>
        </w:rPr>
        <w:t xml:space="preserve"> oraz wsparcie w ramach nowego </w:t>
      </w:r>
      <w:r w:rsidR="00E835E6" w:rsidRPr="00B81DD5">
        <w:rPr>
          <w:rFonts w:asciiTheme="majorHAnsi" w:hAnsiTheme="majorHAnsi" w:cstheme="majorHAnsi"/>
          <w:b/>
        </w:rPr>
        <w:t xml:space="preserve">Planu Odbudowy dla Europy </w:t>
      </w:r>
      <w:r w:rsidRPr="00B81DD5">
        <w:rPr>
          <w:rFonts w:asciiTheme="majorHAnsi" w:hAnsiTheme="majorHAnsi" w:cstheme="majorHAnsi"/>
          <w:b/>
        </w:rPr>
        <w:t>(</w:t>
      </w:r>
      <w:proofErr w:type="spellStart"/>
      <w:r w:rsidRPr="00B81DD5">
        <w:rPr>
          <w:rFonts w:asciiTheme="majorHAnsi" w:hAnsiTheme="majorHAnsi" w:cstheme="majorHAnsi"/>
          <w:b/>
          <w:shd w:val="clear" w:color="auto" w:fill="FFFFFF"/>
        </w:rPr>
        <w:t>Next</w:t>
      </w:r>
      <w:proofErr w:type="spellEnd"/>
      <w:r w:rsidRPr="00B81DD5">
        <w:rPr>
          <w:rFonts w:asciiTheme="majorHAnsi" w:hAnsiTheme="majorHAnsi" w:cstheme="majorHAnsi"/>
          <w:b/>
          <w:shd w:val="clear" w:color="auto" w:fill="FFFFFF"/>
        </w:rPr>
        <w:t xml:space="preserve"> </w:t>
      </w:r>
      <w:proofErr w:type="spellStart"/>
      <w:r w:rsidRPr="00B81DD5">
        <w:rPr>
          <w:rFonts w:asciiTheme="majorHAnsi" w:hAnsiTheme="majorHAnsi" w:cstheme="majorHAnsi"/>
          <w:b/>
          <w:shd w:val="clear" w:color="auto" w:fill="FFFFFF"/>
        </w:rPr>
        <w:t>Generation</w:t>
      </w:r>
      <w:proofErr w:type="spellEnd"/>
      <w:r w:rsidRPr="00B81DD5">
        <w:rPr>
          <w:rFonts w:asciiTheme="majorHAnsi" w:hAnsiTheme="majorHAnsi" w:cstheme="majorHAnsi"/>
          <w:b/>
          <w:shd w:val="clear" w:color="auto" w:fill="FFFFFF"/>
        </w:rPr>
        <w:t xml:space="preserve"> EU)</w:t>
      </w:r>
      <w:r w:rsidR="00F00499" w:rsidRPr="00B81DD5">
        <w:rPr>
          <w:rFonts w:asciiTheme="majorHAnsi" w:hAnsiTheme="majorHAnsi" w:cstheme="majorHAnsi"/>
          <w:bCs/>
        </w:rPr>
        <w:t>.</w:t>
      </w:r>
    </w:p>
    <w:p w14:paraId="2AC9C7FF" w14:textId="55011389" w:rsidR="004A0F92" w:rsidRPr="00B81DD5" w:rsidRDefault="004A0F92" w:rsidP="006B19FF">
      <w:pPr>
        <w:spacing w:before="0" w:after="120"/>
        <w:jc w:val="both"/>
        <w:rPr>
          <w:rFonts w:asciiTheme="majorHAnsi" w:hAnsiTheme="majorHAnsi" w:cstheme="majorHAnsi"/>
        </w:rPr>
      </w:pPr>
      <w:r w:rsidRPr="00B81DD5">
        <w:rPr>
          <w:rFonts w:asciiTheme="majorHAnsi" w:hAnsiTheme="majorHAnsi" w:cstheme="majorHAnsi"/>
        </w:rPr>
        <w:t>Podstaw</w:t>
      </w:r>
      <w:r w:rsidR="00F00499" w:rsidRPr="00B81DD5">
        <w:rPr>
          <w:rFonts w:asciiTheme="majorHAnsi" w:hAnsiTheme="majorHAnsi" w:cstheme="majorHAnsi"/>
        </w:rPr>
        <w:t>ę</w:t>
      </w:r>
      <w:r w:rsidRPr="00B81DD5">
        <w:rPr>
          <w:rFonts w:asciiTheme="majorHAnsi" w:hAnsiTheme="majorHAnsi" w:cstheme="majorHAnsi"/>
        </w:rPr>
        <w:t xml:space="preserve"> wydatkowania środków</w:t>
      </w:r>
      <w:r w:rsidR="00F00499" w:rsidRPr="00B81DD5">
        <w:rPr>
          <w:rFonts w:asciiTheme="majorHAnsi" w:hAnsiTheme="majorHAnsi" w:cstheme="majorHAnsi"/>
        </w:rPr>
        <w:t>, które mają pomóc złagodzić społeczno-gospodarcze skutki pandemii Covid-19,</w:t>
      </w:r>
      <w:r w:rsidRPr="00B81DD5">
        <w:rPr>
          <w:rFonts w:asciiTheme="majorHAnsi" w:hAnsiTheme="majorHAnsi" w:cstheme="majorHAnsi"/>
        </w:rPr>
        <w:t xml:space="preserve"> </w:t>
      </w:r>
      <w:r w:rsidR="00F00499" w:rsidRPr="00B81DD5">
        <w:rPr>
          <w:rFonts w:asciiTheme="majorHAnsi" w:hAnsiTheme="majorHAnsi" w:cstheme="majorHAnsi"/>
        </w:rPr>
        <w:t>stanowi</w:t>
      </w:r>
      <w:r w:rsidRPr="00B81DD5">
        <w:rPr>
          <w:rFonts w:asciiTheme="majorHAnsi" w:hAnsiTheme="majorHAnsi" w:cstheme="majorHAnsi"/>
        </w:rPr>
        <w:t xml:space="preserve"> </w:t>
      </w:r>
      <w:r w:rsidR="00EA569D" w:rsidRPr="00B81DD5">
        <w:rPr>
          <w:rFonts w:asciiTheme="majorHAnsi" w:hAnsiTheme="majorHAnsi" w:cstheme="majorHAnsi"/>
        </w:rPr>
        <w:t xml:space="preserve">w Polsce </w:t>
      </w:r>
      <w:r w:rsidR="00F0113E" w:rsidRPr="00B81DD5">
        <w:rPr>
          <w:rFonts w:asciiTheme="majorHAnsi" w:hAnsiTheme="majorHAnsi" w:cstheme="majorHAnsi"/>
        </w:rPr>
        <w:t xml:space="preserve">Krajowy Plan Odbudowy i Zwiększania Odporności (KPO). </w:t>
      </w:r>
      <w:r w:rsidR="00306606" w:rsidRPr="00B81DD5">
        <w:rPr>
          <w:rFonts w:asciiTheme="majorHAnsi" w:hAnsiTheme="majorHAnsi" w:cstheme="majorHAnsi"/>
        </w:rPr>
        <w:t xml:space="preserve">Jego budżet to </w:t>
      </w:r>
      <w:r w:rsidR="00402BC9" w:rsidRPr="00B81DD5">
        <w:rPr>
          <w:rFonts w:asciiTheme="majorHAnsi" w:hAnsiTheme="majorHAnsi" w:cstheme="majorHAnsi"/>
        </w:rPr>
        <w:t>prawie 60</w:t>
      </w:r>
      <w:r w:rsidR="00F0113E" w:rsidRPr="00B81DD5">
        <w:rPr>
          <w:rFonts w:asciiTheme="majorHAnsi" w:hAnsiTheme="majorHAnsi" w:cstheme="majorHAnsi"/>
        </w:rPr>
        <w:t xml:space="preserve"> mld euro (268 mld złotych), w tym 25,27 mld euro (113,28 mld zł) w postaci dotacji i</w:t>
      </w:r>
      <w:r w:rsidR="00EA569D" w:rsidRPr="00B81DD5">
        <w:rPr>
          <w:rFonts w:asciiTheme="majorHAnsi" w:hAnsiTheme="majorHAnsi" w:cstheme="majorHAnsi"/>
        </w:rPr>
        <w:t> </w:t>
      </w:r>
      <w:r w:rsidR="00F0113E" w:rsidRPr="00B81DD5">
        <w:rPr>
          <w:rFonts w:asciiTheme="majorHAnsi" w:hAnsiTheme="majorHAnsi" w:cstheme="majorHAnsi"/>
        </w:rPr>
        <w:t>34,54 mld euro (154,81 mld zł) w formie preferencyjnych pożyczek.</w:t>
      </w:r>
      <w:r w:rsidR="00EA569D" w:rsidRPr="00B81DD5">
        <w:rPr>
          <w:rFonts w:asciiTheme="majorHAnsi" w:hAnsiTheme="majorHAnsi" w:cstheme="majorHAnsi"/>
        </w:rPr>
        <w:t xml:space="preserve"> </w:t>
      </w:r>
      <w:r w:rsidR="00E835E6" w:rsidRPr="00B81DD5">
        <w:rPr>
          <w:rFonts w:asciiTheme="majorHAnsi" w:hAnsiTheme="majorHAnsi" w:cstheme="majorHAnsi"/>
        </w:rPr>
        <w:t>Środki pochodzą z europejskiego Funduszu na rzecz Odbudowy i Zwiększania Odporności (</w:t>
      </w:r>
      <w:proofErr w:type="spellStart"/>
      <w:r w:rsidR="00E835E6" w:rsidRPr="00B81DD5">
        <w:rPr>
          <w:rFonts w:asciiTheme="majorHAnsi" w:hAnsiTheme="majorHAnsi" w:cstheme="majorHAnsi"/>
        </w:rPr>
        <w:t>Recovery</w:t>
      </w:r>
      <w:proofErr w:type="spellEnd"/>
      <w:r w:rsidR="00E835E6" w:rsidRPr="00B81DD5">
        <w:rPr>
          <w:rFonts w:asciiTheme="majorHAnsi" w:hAnsiTheme="majorHAnsi" w:cstheme="majorHAnsi"/>
        </w:rPr>
        <w:t xml:space="preserve"> and </w:t>
      </w:r>
      <w:proofErr w:type="spellStart"/>
      <w:r w:rsidR="00E835E6" w:rsidRPr="00B81DD5">
        <w:rPr>
          <w:rFonts w:asciiTheme="majorHAnsi" w:hAnsiTheme="majorHAnsi" w:cstheme="majorHAnsi"/>
        </w:rPr>
        <w:t>Resilience</w:t>
      </w:r>
      <w:proofErr w:type="spellEnd"/>
      <w:r w:rsidR="00E835E6" w:rsidRPr="00B81DD5">
        <w:rPr>
          <w:rFonts w:asciiTheme="majorHAnsi" w:hAnsiTheme="majorHAnsi" w:cstheme="majorHAnsi"/>
        </w:rPr>
        <w:t xml:space="preserve"> </w:t>
      </w:r>
      <w:proofErr w:type="spellStart"/>
      <w:r w:rsidR="00E835E6" w:rsidRPr="00B81DD5">
        <w:rPr>
          <w:rFonts w:asciiTheme="majorHAnsi" w:hAnsiTheme="majorHAnsi" w:cstheme="majorHAnsi"/>
        </w:rPr>
        <w:t>Facility</w:t>
      </w:r>
      <w:proofErr w:type="spellEnd"/>
      <w:r w:rsidR="00E835E6" w:rsidRPr="00B81DD5">
        <w:rPr>
          <w:rFonts w:asciiTheme="majorHAnsi" w:hAnsiTheme="majorHAnsi" w:cstheme="majorHAnsi"/>
        </w:rPr>
        <w:t xml:space="preserve">), który jest częścią wspomnianego Planu Odbudowy dla Europy. </w:t>
      </w:r>
      <w:r w:rsidR="00402BC9" w:rsidRPr="00B81DD5">
        <w:rPr>
          <w:rFonts w:asciiTheme="majorHAnsi" w:hAnsiTheme="majorHAnsi" w:cstheme="majorHAnsi"/>
        </w:rPr>
        <w:t>KPO to plan, który wzmocni polską gospodarkę i</w:t>
      </w:r>
      <w:r w:rsidR="00F016D2" w:rsidRPr="00B81DD5">
        <w:rPr>
          <w:rFonts w:asciiTheme="majorHAnsi" w:hAnsiTheme="majorHAnsi" w:cstheme="majorHAnsi"/>
        </w:rPr>
        <w:t> </w:t>
      </w:r>
      <w:r w:rsidR="00402BC9" w:rsidRPr="00B81DD5">
        <w:rPr>
          <w:rFonts w:asciiTheme="majorHAnsi" w:hAnsiTheme="majorHAnsi" w:cstheme="majorHAnsi"/>
        </w:rPr>
        <w:t xml:space="preserve">rynek pracy po pandemii oraz sprawi, że będzie ona łatwiej znosić różne kryzysy. Składa się z 57 inwestycji i 54 reform. Znaczna część budżetu zostanie przeznaczona na cele klimatyczne (44,96%) oraz na transformację cyfrową (21,28%). </w:t>
      </w:r>
      <w:r w:rsidR="00F016D2" w:rsidRPr="00B81DD5">
        <w:rPr>
          <w:rFonts w:asciiTheme="majorHAnsi" w:hAnsiTheme="majorHAnsi" w:cstheme="majorHAnsi"/>
        </w:rPr>
        <w:t xml:space="preserve">Beneficjentem środków mogą być m.in. samorządy. </w:t>
      </w:r>
      <w:r w:rsidR="004822CB" w:rsidRPr="00B81DD5">
        <w:rPr>
          <w:rFonts w:asciiTheme="majorHAnsi" w:hAnsiTheme="majorHAnsi" w:cstheme="majorHAnsi"/>
        </w:rPr>
        <w:t>P</w:t>
      </w:r>
      <w:r w:rsidR="00402BC9" w:rsidRPr="00B81DD5">
        <w:rPr>
          <w:rFonts w:asciiTheme="majorHAnsi" w:hAnsiTheme="majorHAnsi" w:cstheme="majorHAnsi"/>
        </w:rPr>
        <w:t>ierwsze środki z KPO zostały uruchomione.</w:t>
      </w:r>
    </w:p>
    <w:p w14:paraId="3E5253CD" w14:textId="2805BC40" w:rsidR="008A467E" w:rsidRPr="00B81DD5" w:rsidRDefault="00B64485" w:rsidP="009C22FD">
      <w:pPr>
        <w:pStyle w:val="Legenda"/>
        <w:keepNext/>
        <w:spacing w:before="0" w:after="60"/>
        <w:jc w:val="center"/>
        <w:rPr>
          <w:rFonts w:asciiTheme="majorHAnsi" w:hAnsiTheme="majorHAnsi" w:cstheme="majorHAnsi"/>
        </w:rPr>
      </w:pPr>
      <w:bookmarkStart w:id="214" w:name="_Toc202106093"/>
      <w:r w:rsidRPr="00B81DD5">
        <w:rPr>
          <w:rFonts w:asciiTheme="majorHAnsi" w:hAnsiTheme="majorHAnsi" w:cstheme="majorHAnsi"/>
        </w:rPr>
        <w:lastRenderedPageBreak/>
        <w:t xml:space="preserve">Rysunek </w:t>
      </w:r>
      <w:r w:rsidR="00AE487D" w:rsidRPr="00B81DD5">
        <w:rPr>
          <w:rFonts w:asciiTheme="majorHAnsi" w:hAnsiTheme="majorHAnsi" w:cstheme="majorHAnsi"/>
        </w:rPr>
        <w:fldChar w:fldCharType="begin"/>
      </w:r>
      <w:r w:rsidR="00AE487D" w:rsidRPr="00B81DD5">
        <w:rPr>
          <w:rFonts w:asciiTheme="majorHAnsi" w:hAnsiTheme="majorHAnsi" w:cstheme="majorHAnsi"/>
        </w:rPr>
        <w:instrText xml:space="preserve"> SEQ Rysunek \* ARABIC </w:instrText>
      </w:r>
      <w:r w:rsidR="00AE487D" w:rsidRPr="00B81DD5">
        <w:rPr>
          <w:rFonts w:asciiTheme="majorHAnsi" w:hAnsiTheme="majorHAnsi" w:cstheme="majorHAnsi"/>
        </w:rPr>
        <w:fldChar w:fldCharType="separate"/>
      </w:r>
      <w:r w:rsidR="00F62472">
        <w:rPr>
          <w:rFonts w:asciiTheme="majorHAnsi" w:hAnsiTheme="majorHAnsi" w:cstheme="majorHAnsi"/>
          <w:noProof/>
        </w:rPr>
        <w:t>28</w:t>
      </w:r>
      <w:r w:rsidR="00AE487D" w:rsidRPr="00B81DD5">
        <w:rPr>
          <w:rFonts w:asciiTheme="majorHAnsi" w:hAnsiTheme="majorHAnsi" w:cstheme="majorHAnsi"/>
        </w:rPr>
        <w:fldChar w:fldCharType="end"/>
      </w:r>
      <w:r w:rsidRPr="00B81DD5">
        <w:rPr>
          <w:rFonts w:asciiTheme="majorHAnsi" w:hAnsiTheme="majorHAnsi" w:cstheme="majorHAnsi"/>
        </w:rPr>
        <w:t>. Podział środków w ramach Krajowego Planu Odbudowy i Zwiększania Odporności</w:t>
      </w:r>
      <w:bookmarkEnd w:id="214"/>
    </w:p>
    <w:p w14:paraId="337FC200" w14:textId="6A18F297" w:rsidR="00630F2E" w:rsidRPr="00B81DD5" w:rsidRDefault="00F016D2" w:rsidP="00A66417">
      <w:pPr>
        <w:keepNext/>
        <w:spacing w:before="0" w:after="120"/>
        <w:jc w:val="center"/>
        <w:rPr>
          <w:rFonts w:asciiTheme="majorHAnsi" w:hAnsiTheme="majorHAnsi" w:cstheme="majorHAnsi"/>
        </w:rPr>
      </w:pPr>
      <w:r w:rsidRPr="00B81DD5">
        <w:rPr>
          <w:rFonts w:asciiTheme="majorHAnsi" w:hAnsiTheme="majorHAnsi" w:cstheme="majorHAnsi"/>
          <w:noProof/>
        </w:rPr>
        <w:drawing>
          <wp:inline distT="0" distB="0" distL="0" distR="0" wp14:anchorId="5A1F71F5" wp14:editId="1D45910A">
            <wp:extent cx="2993136" cy="2412000"/>
            <wp:effectExtent l="0" t="0" r="0" b="7620"/>
            <wp:docPr id="468558392" name="Obraz 1" descr="Obraz zawierający tekst, zrzut ekranu, krąg,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558392" name="Obraz 1" descr="Obraz zawierający tekst, zrzut ekranu, krąg, diagram&#10;&#10;Opis wygenerowany automatycznie"/>
                    <pic:cNvPicPr/>
                  </pic:nvPicPr>
                  <pic:blipFill>
                    <a:blip r:embed="rId88"/>
                    <a:stretch>
                      <a:fillRect/>
                    </a:stretch>
                  </pic:blipFill>
                  <pic:spPr>
                    <a:xfrm>
                      <a:off x="0" y="0"/>
                      <a:ext cx="2993136" cy="2412000"/>
                    </a:xfrm>
                    <a:prstGeom prst="rect">
                      <a:avLst/>
                    </a:prstGeom>
                  </pic:spPr>
                </pic:pic>
              </a:graphicData>
            </a:graphic>
          </wp:inline>
        </w:drawing>
      </w:r>
    </w:p>
    <w:p w14:paraId="02F51554" w14:textId="4FFD22F5" w:rsidR="00D559E1" w:rsidRPr="00B81DD5" w:rsidRDefault="00F016D2" w:rsidP="00A66417">
      <w:pPr>
        <w:keepNext/>
        <w:spacing w:before="0" w:after="120"/>
        <w:jc w:val="center"/>
        <w:rPr>
          <w:rFonts w:asciiTheme="majorHAnsi" w:hAnsiTheme="majorHAnsi" w:cstheme="majorHAnsi"/>
        </w:rPr>
      </w:pPr>
      <w:r w:rsidRPr="00B81DD5">
        <w:rPr>
          <w:rFonts w:asciiTheme="majorHAnsi" w:hAnsiTheme="majorHAnsi" w:cstheme="majorHAnsi"/>
          <w:noProof/>
        </w:rPr>
        <w:drawing>
          <wp:inline distT="0" distB="0" distL="0" distR="0" wp14:anchorId="3D3302E5" wp14:editId="4127BF3D">
            <wp:extent cx="3017079" cy="2412000"/>
            <wp:effectExtent l="0" t="0" r="0" b="7620"/>
            <wp:docPr id="916234286" name="Obraz 1" descr="Obraz zawierający tekst, zrzut ekranu, diagram,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34286" name="Obraz 1" descr="Obraz zawierający tekst, zrzut ekranu, diagram, Czcionka&#10;&#10;Opis wygenerowany automatycznie"/>
                    <pic:cNvPicPr/>
                  </pic:nvPicPr>
                  <pic:blipFill>
                    <a:blip r:embed="rId89"/>
                    <a:stretch>
                      <a:fillRect/>
                    </a:stretch>
                  </pic:blipFill>
                  <pic:spPr>
                    <a:xfrm>
                      <a:off x="0" y="0"/>
                      <a:ext cx="3017079" cy="2412000"/>
                    </a:xfrm>
                    <a:prstGeom prst="rect">
                      <a:avLst/>
                    </a:prstGeom>
                  </pic:spPr>
                </pic:pic>
              </a:graphicData>
            </a:graphic>
          </wp:inline>
        </w:drawing>
      </w:r>
    </w:p>
    <w:p w14:paraId="19A31C8C" w14:textId="50C1C473" w:rsidR="00B64485" w:rsidRPr="00B81DD5" w:rsidRDefault="00B64485" w:rsidP="009C22FD">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 xml:space="preserve">Źródło: </w:t>
      </w:r>
      <w:r w:rsidR="00F016D2" w:rsidRPr="00B81DD5">
        <w:rPr>
          <w:rFonts w:asciiTheme="majorHAnsi" w:hAnsiTheme="majorHAnsi" w:cstheme="majorHAnsi"/>
          <w:b w:val="0"/>
          <w:i/>
        </w:rPr>
        <w:t>https://www.kpo.gov.pl/strony/o-kpo/o-kpo/informacje/</w:t>
      </w:r>
    </w:p>
    <w:p w14:paraId="58D7302D" w14:textId="6942C4DF" w:rsidR="00C146B7" w:rsidRPr="00B81DD5" w:rsidRDefault="00474D6E" w:rsidP="00F016D2">
      <w:pPr>
        <w:spacing w:before="0" w:after="120"/>
        <w:jc w:val="both"/>
        <w:rPr>
          <w:rFonts w:asciiTheme="majorHAnsi" w:hAnsiTheme="majorHAnsi" w:cstheme="majorHAnsi"/>
          <w:bCs/>
        </w:rPr>
      </w:pPr>
      <w:r w:rsidRPr="00B81DD5">
        <w:rPr>
          <w:rFonts w:asciiTheme="majorHAnsi" w:hAnsiTheme="majorHAnsi" w:cstheme="majorHAnsi"/>
          <w:bCs/>
        </w:rPr>
        <w:t xml:space="preserve">Fundusze unijne </w:t>
      </w:r>
      <w:r w:rsidR="002E6BA0" w:rsidRPr="00B81DD5">
        <w:rPr>
          <w:rFonts w:asciiTheme="majorHAnsi" w:hAnsiTheme="majorHAnsi" w:cstheme="majorHAnsi"/>
          <w:bCs/>
        </w:rPr>
        <w:t>w latach 2021-2027</w:t>
      </w:r>
      <w:r w:rsidRPr="00B81DD5">
        <w:rPr>
          <w:rFonts w:asciiTheme="majorHAnsi" w:hAnsiTheme="majorHAnsi" w:cstheme="majorHAnsi"/>
          <w:bCs/>
        </w:rPr>
        <w:t xml:space="preserve"> </w:t>
      </w:r>
      <w:r w:rsidR="00FD227C" w:rsidRPr="00B81DD5">
        <w:rPr>
          <w:rFonts w:asciiTheme="majorHAnsi" w:hAnsiTheme="majorHAnsi" w:cstheme="majorHAnsi"/>
          <w:bCs/>
        </w:rPr>
        <w:t>realizowane będą poprzez dedykowane programy krajowe (</w:t>
      </w:r>
      <w:r w:rsidR="005E6D54" w:rsidRPr="00B81DD5">
        <w:rPr>
          <w:rFonts w:asciiTheme="majorHAnsi" w:hAnsiTheme="majorHAnsi" w:cstheme="majorHAnsi"/>
          <w:bCs/>
        </w:rPr>
        <w:t>b</w:t>
      </w:r>
      <w:r w:rsidR="00F016D2" w:rsidRPr="00B81DD5">
        <w:rPr>
          <w:rFonts w:asciiTheme="majorHAnsi" w:hAnsiTheme="majorHAnsi" w:cstheme="majorHAnsi"/>
          <w:bCs/>
        </w:rPr>
        <w:t>l</w:t>
      </w:r>
      <w:r w:rsidR="005E6D54" w:rsidRPr="00B81DD5">
        <w:rPr>
          <w:rFonts w:asciiTheme="majorHAnsi" w:hAnsiTheme="majorHAnsi" w:cstheme="majorHAnsi"/>
          <w:bCs/>
        </w:rPr>
        <w:t>isko</w:t>
      </w:r>
      <w:r w:rsidR="00FD227C" w:rsidRPr="00B81DD5">
        <w:rPr>
          <w:rFonts w:asciiTheme="majorHAnsi" w:hAnsiTheme="majorHAnsi" w:cstheme="majorHAnsi"/>
          <w:bCs/>
        </w:rPr>
        <w:t xml:space="preserve"> 60% środków) i regionalne (</w:t>
      </w:r>
      <w:r w:rsidR="005E6D54" w:rsidRPr="00B81DD5">
        <w:rPr>
          <w:rFonts w:asciiTheme="majorHAnsi" w:hAnsiTheme="majorHAnsi" w:cstheme="majorHAnsi"/>
          <w:bCs/>
        </w:rPr>
        <w:t>ponad</w:t>
      </w:r>
      <w:r w:rsidR="00FD227C" w:rsidRPr="00B81DD5">
        <w:rPr>
          <w:rFonts w:asciiTheme="majorHAnsi" w:hAnsiTheme="majorHAnsi" w:cstheme="majorHAnsi"/>
          <w:bCs/>
        </w:rPr>
        <w:t xml:space="preserve"> 40% środków), zarządzane przez marszałków województw. </w:t>
      </w:r>
      <w:bookmarkStart w:id="215" w:name="OLE_LINK145"/>
      <w:bookmarkStart w:id="216" w:name="OLE_LINK146"/>
      <w:r w:rsidR="004A0F92" w:rsidRPr="00B81DD5">
        <w:rPr>
          <w:rFonts w:asciiTheme="majorHAnsi" w:hAnsiTheme="majorHAnsi" w:cstheme="majorHAnsi"/>
          <w:bCs/>
        </w:rPr>
        <w:t xml:space="preserve">Podział środków na poszczególne programy krajowe przedstawia </w:t>
      </w:r>
      <w:bookmarkEnd w:id="215"/>
      <w:bookmarkEnd w:id="216"/>
      <w:r w:rsidR="00CF6309" w:rsidRPr="00B81DD5">
        <w:rPr>
          <w:rFonts w:asciiTheme="majorHAnsi" w:hAnsiTheme="majorHAnsi" w:cstheme="majorHAnsi"/>
          <w:bCs/>
          <w:shd w:val="clear" w:color="auto" w:fill="FFFFFF"/>
        </w:rPr>
        <w:t xml:space="preserve">poniższa </w:t>
      </w:r>
      <w:r w:rsidR="004A0F92" w:rsidRPr="00B81DD5">
        <w:rPr>
          <w:rFonts w:asciiTheme="majorHAnsi" w:hAnsiTheme="majorHAnsi" w:cstheme="majorHAnsi"/>
          <w:bCs/>
        </w:rPr>
        <w:t>tabela</w:t>
      </w:r>
      <w:r w:rsidR="00CF6309" w:rsidRPr="00B81DD5">
        <w:rPr>
          <w:rFonts w:asciiTheme="majorHAnsi" w:hAnsiTheme="majorHAnsi" w:cstheme="majorHAnsi"/>
          <w:bCs/>
        </w:rPr>
        <w:t>.</w:t>
      </w:r>
      <w:r w:rsidR="00CF279E" w:rsidRPr="00B81DD5">
        <w:rPr>
          <w:rFonts w:asciiTheme="majorHAnsi" w:hAnsiTheme="majorHAnsi" w:cstheme="majorHAnsi"/>
          <w:bCs/>
        </w:rPr>
        <w:t xml:space="preserve"> W ramach programów krajowych możliwa będzie realizacja projektów również przez pojedyncze jednostki samorządu terytorialnego, jak </w:t>
      </w:r>
      <w:r w:rsidR="00F016D2" w:rsidRPr="00B81DD5">
        <w:rPr>
          <w:rFonts w:asciiTheme="majorHAnsi" w:hAnsiTheme="majorHAnsi" w:cstheme="majorHAnsi"/>
          <w:bCs/>
        </w:rPr>
        <w:t>g</w:t>
      </w:r>
      <w:r w:rsidR="00CF279E" w:rsidRPr="00B81DD5">
        <w:rPr>
          <w:rFonts w:asciiTheme="majorHAnsi" w:hAnsiTheme="majorHAnsi" w:cstheme="majorHAnsi"/>
          <w:bCs/>
        </w:rPr>
        <w:t xml:space="preserve">mina </w:t>
      </w:r>
      <w:r w:rsidR="00966ADE" w:rsidRPr="00B81DD5">
        <w:rPr>
          <w:rFonts w:asciiTheme="majorHAnsi" w:hAnsiTheme="majorHAnsi" w:cstheme="majorHAnsi"/>
          <w:bCs/>
        </w:rPr>
        <w:t>Poronin</w:t>
      </w:r>
      <w:r w:rsidR="00CF279E" w:rsidRPr="00B81DD5">
        <w:rPr>
          <w:rFonts w:asciiTheme="majorHAnsi" w:hAnsiTheme="majorHAnsi" w:cstheme="majorHAnsi"/>
          <w:bCs/>
        </w:rPr>
        <w:t>.</w:t>
      </w:r>
    </w:p>
    <w:p w14:paraId="0227F853" w14:textId="2DA416A3" w:rsidR="004A0F92" w:rsidRPr="00B81DD5" w:rsidRDefault="004A0F92" w:rsidP="000344F8">
      <w:pPr>
        <w:pStyle w:val="Legenda"/>
        <w:keepNext/>
        <w:spacing w:before="0" w:after="60"/>
        <w:jc w:val="center"/>
        <w:rPr>
          <w:rFonts w:asciiTheme="majorHAnsi" w:hAnsiTheme="majorHAnsi" w:cstheme="majorHAnsi"/>
        </w:rPr>
      </w:pPr>
      <w:bookmarkStart w:id="217" w:name="_Toc202106115"/>
      <w:r w:rsidRPr="00B81DD5">
        <w:rPr>
          <w:rFonts w:asciiTheme="majorHAnsi" w:hAnsiTheme="majorHAnsi" w:cstheme="majorHAnsi"/>
        </w:rPr>
        <w:t xml:space="preserve">Tabela </w:t>
      </w:r>
      <w:r w:rsidRPr="00B81DD5">
        <w:rPr>
          <w:rFonts w:asciiTheme="majorHAnsi" w:hAnsiTheme="majorHAnsi" w:cstheme="majorHAnsi"/>
        </w:rPr>
        <w:fldChar w:fldCharType="begin"/>
      </w:r>
      <w:r w:rsidRPr="00B81DD5">
        <w:rPr>
          <w:rFonts w:asciiTheme="majorHAnsi" w:hAnsiTheme="majorHAnsi" w:cstheme="majorHAnsi"/>
        </w:rPr>
        <w:instrText xml:space="preserve"> SEQ Tabela \* ARABIC </w:instrText>
      </w:r>
      <w:r w:rsidRPr="00B81DD5">
        <w:rPr>
          <w:rFonts w:asciiTheme="majorHAnsi" w:hAnsiTheme="majorHAnsi" w:cstheme="majorHAnsi"/>
        </w:rPr>
        <w:fldChar w:fldCharType="separate"/>
      </w:r>
      <w:r w:rsidR="00F62472">
        <w:rPr>
          <w:rFonts w:asciiTheme="majorHAnsi" w:hAnsiTheme="majorHAnsi" w:cstheme="majorHAnsi"/>
          <w:noProof/>
        </w:rPr>
        <w:t>22</w:t>
      </w:r>
      <w:r w:rsidRPr="00B81DD5">
        <w:rPr>
          <w:rFonts w:asciiTheme="majorHAnsi" w:hAnsiTheme="majorHAnsi" w:cstheme="majorHAnsi"/>
          <w:noProof/>
        </w:rPr>
        <w:fldChar w:fldCharType="end"/>
      </w:r>
      <w:r w:rsidRPr="00B81DD5">
        <w:rPr>
          <w:rFonts w:asciiTheme="majorHAnsi" w:hAnsiTheme="majorHAnsi" w:cstheme="majorHAnsi"/>
        </w:rPr>
        <w:t xml:space="preserve">. </w:t>
      </w:r>
      <w:r w:rsidR="001D59D0" w:rsidRPr="00B81DD5">
        <w:rPr>
          <w:rFonts w:asciiTheme="majorHAnsi" w:hAnsiTheme="majorHAnsi" w:cstheme="majorHAnsi"/>
        </w:rPr>
        <w:t>Programy, które będ</w:t>
      </w:r>
      <w:r w:rsidR="005D63F7" w:rsidRPr="00B81DD5">
        <w:rPr>
          <w:rFonts w:asciiTheme="majorHAnsi" w:hAnsiTheme="majorHAnsi" w:cstheme="majorHAnsi"/>
        </w:rPr>
        <w:t>ą</w:t>
      </w:r>
      <w:r w:rsidR="001D59D0" w:rsidRPr="00B81DD5">
        <w:rPr>
          <w:rFonts w:asciiTheme="majorHAnsi" w:hAnsiTheme="majorHAnsi" w:cstheme="majorHAnsi"/>
        </w:rPr>
        <w:t xml:space="preserve"> realizowa</w:t>
      </w:r>
      <w:r w:rsidR="005D63F7" w:rsidRPr="00B81DD5">
        <w:rPr>
          <w:rFonts w:asciiTheme="majorHAnsi" w:hAnsiTheme="majorHAnsi" w:cstheme="majorHAnsi"/>
        </w:rPr>
        <w:t>ne w Polsce</w:t>
      </w:r>
      <w:r w:rsidR="001D59D0" w:rsidRPr="00B81DD5">
        <w:rPr>
          <w:rFonts w:asciiTheme="majorHAnsi" w:hAnsiTheme="majorHAnsi" w:cstheme="majorHAnsi"/>
        </w:rPr>
        <w:t xml:space="preserve"> w latach 2021-2027</w:t>
      </w:r>
      <w:bookmarkEnd w:id="217"/>
    </w:p>
    <w:tbl>
      <w:tblPr>
        <w:tblStyle w:val="Tabela-Siatka"/>
        <w:tblW w:w="5000" w:type="pct"/>
        <w:tblLook w:val="04A0" w:firstRow="1" w:lastRow="0" w:firstColumn="1" w:lastColumn="0" w:noHBand="0" w:noVBand="1"/>
      </w:tblPr>
      <w:tblGrid>
        <w:gridCol w:w="462"/>
        <w:gridCol w:w="3076"/>
        <w:gridCol w:w="1276"/>
        <w:gridCol w:w="4246"/>
      </w:tblGrid>
      <w:tr w:rsidR="00CA2910" w:rsidRPr="00B81DD5" w14:paraId="23AA2A44" w14:textId="77777777" w:rsidTr="00666B38">
        <w:trPr>
          <w:trHeight w:val="413"/>
        </w:trPr>
        <w:tc>
          <w:tcPr>
            <w:tcW w:w="255" w:type="pct"/>
            <w:shd w:val="clear" w:color="auto" w:fill="4A66AC" w:themeFill="accent1"/>
            <w:vAlign w:val="center"/>
          </w:tcPr>
          <w:p w14:paraId="526E3C60" w14:textId="77777777" w:rsidR="004A0F92" w:rsidRPr="00B81DD5" w:rsidRDefault="004A0F92" w:rsidP="00F016D2">
            <w:pPr>
              <w:spacing w:before="0" w:after="20" w:line="264" w:lineRule="auto"/>
              <w:jc w:val="center"/>
              <w:rPr>
                <w:rFonts w:asciiTheme="majorHAnsi" w:hAnsiTheme="majorHAnsi" w:cstheme="majorHAnsi"/>
                <w:b/>
                <w:bCs/>
                <w:color w:val="F2F2F2" w:themeColor="background1" w:themeShade="F2"/>
                <w:sz w:val="20"/>
              </w:rPr>
            </w:pPr>
            <w:r w:rsidRPr="00B81DD5">
              <w:rPr>
                <w:rFonts w:asciiTheme="majorHAnsi" w:hAnsiTheme="majorHAnsi" w:cstheme="majorHAnsi"/>
                <w:b/>
                <w:bCs/>
                <w:color w:val="F2F2F2" w:themeColor="background1" w:themeShade="F2"/>
                <w:sz w:val="20"/>
              </w:rPr>
              <w:t>Lp.</w:t>
            </w:r>
          </w:p>
        </w:tc>
        <w:tc>
          <w:tcPr>
            <w:tcW w:w="1698" w:type="pct"/>
            <w:shd w:val="clear" w:color="auto" w:fill="4A66AC" w:themeFill="accent1"/>
            <w:vAlign w:val="center"/>
          </w:tcPr>
          <w:p w14:paraId="6A0F1FDE" w14:textId="77777777" w:rsidR="004A0F92" w:rsidRPr="00B81DD5" w:rsidRDefault="004A0F92" w:rsidP="00F016D2">
            <w:pPr>
              <w:spacing w:before="0" w:after="20" w:line="264" w:lineRule="auto"/>
              <w:jc w:val="center"/>
              <w:rPr>
                <w:rFonts w:asciiTheme="majorHAnsi" w:hAnsiTheme="majorHAnsi" w:cstheme="majorHAnsi"/>
                <w:b/>
                <w:bCs/>
                <w:color w:val="F2F2F2" w:themeColor="background1" w:themeShade="F2"/>
                <w:sz w:val="20"/>
              </w:rPr>
            </w:pPr>
            <w:r w:rsidRPr="00B81DD5">
              <w:rPr>
                <w:rFonts w:asciiTheme="majorHAnsi" w:hAnsiTheme="majorHAnsi" w:cstheme="majorHAnsi"/>
                <w:b/>
                <w:bCs/>
                <w:color w:val="F2F2F2" w:themeColor="background1" w:themeShade="F2"/>
                <w:sz w:val="20"/>
              </w:rPr>
              <w:t>Program</w:t>
            </w:r>
          </w:p>
        </w:tc>
        <w:tc>
          <w:tcPr>
            <w:tcW w:w="704" w:type="pct"/>
            <w:shd w:val="clear" w:color="auto" w:fill="4A66AC" w:themeFill="accent1"/>
            <w:vAlign w:val="center"/>
          </w:tcPr>
          <w:p w14:paraId="61467531" w14:textId="77777777" w:rsidR="004A0F92" w:rsidRPr="00B81DD5" w:rsidRDefault="004A0F92" w:rsidP="00F016D2">
            <w:pPr>
              <w:spacing w:before="0" w:after="20" w:line="264" w:lineRule="auto"/>
              <w:jc w:val="center"/>
              <w:rPr>
                <w:rFonts w:asciiTheme="majorHAnsi" w:hAnsiTheme="majorHAnsi" w:cstheme="majorHAnsi"/>
                <w:b/>
                <w:bCs/>
                <w:color w:val="F2F2F2" w:themeColor="background1" w:themeShade="F2"/>
                <w:sz w:val="20"/>
              </w:rPr>
            </w:pPr>
            <w:r w:rsidRPr="00B81DD5">
              <w:rPr>
                <w:rFonts w:asciiTheme="majorHAnsi" w:hAnsiTheme="majorHAnsi" w:cstheme="majorHAnsi"/>
                <w:b/>
                <w:bCs/>
                <w:color w:val="F2F2F2" w:themeColor="background1" w:themeShade="F2"/>
                <w:sz w:val="20"/>
              </w:rPr>
              <w:t>Kwota</w:t>
            </w:r>
          </w:p>
        </w:tc>
        <w:tc>
          <w:tcPr>
            <w:tcW w:w="2343" w:type="pct"/>
            <w:shd w:val="clear" w:color="auto" w:fill="4A66AC" w:themeFill="accent1"/>
            <w:vAlign w:val="center"/>
          </w:tcPr>
          <w:p w14:paraId="670AC811" w14:textId="59797191" w:rsidR="004A0F92" w:rsidRPr="00B81DD5" w:rsidRDefault="0000732D" w:rsidP="00F016D2">
            <w:pPr>
              <w:spacing w:before="0" w:after="20" w:line="264" w:lineRule="auto"/>
              <w:jc w:val="center"/>
              <w:rPr>
                <w:rFonts w:asciiTheme="majorHAnsi" w:hAnsiTheme="majorHAnsi" w:cstheme="majorHAnsi"/>
                <w:b/>
                <w:bCs/>
                <w:color w:val="F2F2F2" w:themeColor="background1" w:themeShade="F2"/>
                <w:sz w:val="20"/>
              </w:rPr>
            </w:pPr>
            <w:r w:rsidRPr="00B81DD5">
              <w:rPr>
                <w:rFonts w:asciiTheme="majorHAnsi" w:hAnsiTheme="majorHAnsi" w:cstheme="majorHAnsi"/>
                <w:b/>
                <w:bCs/>
                <w:color w:val="F2F2F2" w:themeColor="background1" w:themeShade="F2"/>
                <w:sz w:val="20"/>
              </w:rPr>
              <w:t>Priorytety / p</w:t>
            </w:r>
            <w:r w:rsidR="004A0F92" w:rsidRPr="00B81DD5">
              <w:rPr>
                <w:rFonts w:asciiTheme="majorHAnsi" w:hAnsiTheme="majorHAnsi" w:cstheme="majorHAnsi"/>
                <w:b/>
                <w:bCs/>
                <w:color w:val="F2F2F2" w:themeColor="background1" w:themeShade="F2"/>
                <w:sz w:val="20"/>
              </w:rPr>
              <w:t>odstawowe kategorie projektów</w:t>
            </w:r>
          </w:p>
        </w:tc>
      </w:tr>
      <w:tr w:rsidR="004A0F92" w:rsidRPr="00B81DD5" w14:paraId="6D66666F" w14:textId="77777777" w:rsidTr="00666B38">
        <w:tc>
          <w:tcPr>
            <w:tcW w:w="255" w:type="pct"/>
            <w:vAlign w:val="center"/>
          </w:tcPr>
          <w:p w14:paraId="5224305E" w14:textId="77777777" w:rsidR="004A0F92" w:rsidRPr="00B81DD5" w:rsidRDefault="004A0F92">
            <w:pPr>
              <w:pStyle w:val="Akapitzlist"/>
              <w:numPr>
                <w:ilvl w:val="0"/>
                <w:numId w:val="5"/>
              </w:numPr>
              <w:spacing w:before="0" w:after="20" w:line="264" w:lineRule="auto"/>
              <w:contextualSpacing w:val="0"/>
              <w:jc w:val="center"/>
              <w:rPr>
                <w:rFonts w:asciiTheme="majorHAnsi" w:hAnsiTheme="majorHAnsi" w:cstheme="majorHAnsi"/>
                <w:sz w:val="20"/>
              </w:rPr>
            </w:pPr>
          </w:p>
        </w:tc>
        <w:tc>
          <w:tcPr>
            <w:tcW w:w="1698" w:type="pct"/>
            <w:vAlign w:val="center"/>
          </w:tcPr>
          <w:p w14:paraId="516072CB" w14:textId="77777777" w:rsidR="004A0F92" w:rsidRPr="00B81DD5" w:rsidRDefault="004A0F92" w:rsidP="00F016D2">
            <w:pPr>
              <w:spacing w:before="0" w:after="20" w:line="264" w:lineRule="auto"/>
              <w:rPr>
                <w:rFonts w:asciiTheme="majorHAnsi" w:hAnsiTheme="majorHAnsi" w:cstheme="majorHAnsi"/>
                <w:sz w:val="20"/>
              </w:rPr>
            </w:pPr>
            <w:r w:rsidRPr="00B81DD5">
              <w:rPr>
                <w:rFonts w:asciiTheme="majorHAnsi" w:hAnsiTheme="majorHAnsi" w:cstheme="majorHAnsi"/>
                <w:sz w:val="20"/>
              </w:rPr>
              <w:t>Fundusze Europejskie na Infrastrukturę, Klimat, Środowisko (</w:t>
            </w:r>
            <w:proofErr w:type="spellStart"/>
            <w:r w:rsidRPr="00B81DD5">
              <w:rPr>
                <w:rFonts w:asciiTheme="majorHAnsi" w:hAnsiTheme="majorHAnsi" w:cstheme="majorHAnsi"/>
                <w:sz w:val="20"/>
              </w:rPr>
              <w:t>FEnIKS</w:t>
            </w:r>
            <w:proofErr w:type="spellEnd"/>
            <w:r w:rsidRPr="00B81DD5">
              <w:rPr>
                <w:rFonts w:asciiTheme="majorHAnsi" w:hAnsiTheme="majorHAnsi" w:cstheme="majorHAnsi"/>
                <w:sz w:val="20"/>
              </w:rPr>
              <w:t>)</w:t>
            </w:r>
          </w:p>
        </w:tc>
        <w:tc>
          <w:tcPr>
            <w:tcW w:w="704" w:type="pct"/>
            <w:vAlign w:val="center"/>
          </w:tcPr>
          <w:p w14:paraId="7C20BE1E" w14:textId="5E9E3CA2" w:rsidR="004A0F92" w:rsidRPr="00B81DD5" w:rsidRDefault="00F016D2" w:rsidP="00F016D2">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125,8 mld zł</w:t>
            </w:r>
          </w:p>
        </w:tc>
        <w:tc>
          <w:tcPr>
            <w:tcW w:w="2343" w:type="pct"/>
            <w:vAlign w:val="center"/>
          </w:tcPr>
          <w:p w14:paraId="2DCA013B" w14:textId="09317CFF" w:rsidR="00E702A5" w:rsidRPr="00B81DD5" w:rsidRDefault="005759BD">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B</w:t>
            </w:r>
            <w:r w:rsidR="00E702A5" w:rsidRPr="00B81DD5">
              <w:rPr>
                <w:rFonts w:asciiTheme="majorHAnsi" w:hAnsiTheme="majorHAnsi" w:cstheme="majorHAnsi"/>
                <w:sz w:val="20"/>
              </w:rPr>
              <w:t>ezpieczeństwo energetyczne Polski</w:t>
            </w:r>
            <w:r w:rsidRPr="00B81DD5">
              <w:rPr>
                <w:rFonts w:asciiTheme="majorHAnsi" w:hAnsiTheme="majorHAnsi" w:cstheme="majorHAnsi"/>
                <w:sz w:val="20"/>
              </w:rPr>
              <w:t>,</w:t>
            </w:r>
          </w:p>
          <w:p w14:paraId="399DED01" w14:textId="4A94F7D6" w:rsidR="00E702A5" w:rsidRPr="00B81DD5" w:rsidRDefault="00E702A5">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rozwój odnawialnych źródeł energii</w:t>
            </w:r>
            <w:r w:rsidR="005759BD" w:rsidRPr="00B81DD5">
              <w:rPr>
                <w:rFonts w:asciiTheme="majorHAnsi" w:hAnsiTheme="majorHAnsi" w:cstheme="majorHAnsi"/>
                <w:sz w:val="20"/>
              </w:rPr>
              <w:t>,</w:t>
            </w:r>
          </w:p>
          <w:p w14:paraId="7A9A1E85" w14:textId="4FF4A53B" w:rsidR="00E702A5" w:rsidRPr="00B81DD5" w:rsidRDefault="00E702A5">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ochrona środowiska</w:t>
            </w:r>
            <w:r w:rsidR="005759BD" w:rsidRPr="00B81DD5">
              <w:rPr>
                <w:rFonts w:asciiTheme="majorHAnsi" w:hAnsiTheme="majorHAnsi" w:cstheme="majorHAnsi"/>
                <w:sz w:val="20"/>
              </w:rPr>
              <w:t>,</w:t>
            </w:r>
          </w:p>
          <w:p w14:paraId="0591C862" w14:textId="7773B620" w:rsidR="00E702A5" w:rsidRPr="00B81DD5" w:rsidRDefault="00E702A5">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bezpieczny i ekologiczny transport</w:t>
            </w:r>
            <w:r w:rsidR="005759BD" w:rsidRPr="00B81DD5">
              <w:rPr>
                <w:rFonts w:asciiTheme="majorHAnsi" w:hAnsiTheme="majorHAnsi" w:cstheme="majorHAnsi"/>
                <w:sz w:val="20"/>
              </w:rPr>
              <w:t>,</w:t>
            </w:r>
          </w:p>
          <w:p w14:paraId="44C11904" w14:textId="2D1EE6D5" w:rsidR="00E702A5" w:rsidRPr="00B81DD5" w:rsidRDefault="00E702A5">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rozwój ochrony zdrowia</w:t>
            </w:r>
            <w:r w:rsidR="005759BD" w:rsidRPr="00B81DD5">
              <w:rPr>
                <w:rFonts w:asciiTheme="majorHAnsi" w:hAnsiTheme="majorHAnsi" w:cstheme="majorHAnsi"/>
                <w:sz w:val="20"/>
              </w:rPr>
              <w:t>,</w:t>
            </w:r>
          </w:p>
          <w:p w14:paraId="0F2A8614" w14:textId="158A40F0" w:rsidR="004A0F92" w:rsidRPr="00B81DD5" w:rsidRDefault="00E702A5">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kultura i ochrona dziedzictwa kulturowego</w:t>
            </w:r>
            <w:r w:rsidR="005759BD" w:rsidRPr="00B81DD5">
              <w:rPr>
                <w:rFonts w:asciiTheme="majorHAnsi" w:hAnsiTheme="majorHAnsi" w:cstheme="majorHAnsi"/>
                <w:sz w:val="20"/>
              </w:rPr>
              <w:t>.</w:t>
            </w:r>
          </w:p>
        </w:tc>
      </w:tr>
      <w:tr w:rsidR="004A0F92" w:rsidRPr="00B81DD5" w14:paraId="584D49F0" w14:textId="77777777" w:rsidTr="00666B38">
        <w:tc>
          <w:tcPr>
            <w:tcW w:w="255" w:type="pct"/>
            <w:vAlign w:val="center"/>
          </w:tcPr>
          <w:p w14:paraId="0C74A0DF" w14:textId="77777777" w:rsidR="004A0F92" w:rsidRPr="00B81DD5" w:rsidRDefault="004A0F92">
            <w:pPr>
              <w:pStyle w:val="Akapitzlist"/>
              <w:numPr>
                <w:ilvl w:val="0"/>
                <w:numId w:val="5"/>
              </w:numPr>
              <w:spacing w:before="0" w:after="20" w:line="264" w:lineRule="auto"/>
              <w:contextualSpacing w:val="0"/>
              <w:jc w:val="center"/>
              <w:rPr>
                <w:rFonts w:asciiTheme="majorHAnsi" w:hAnsiTheme="majorHAnsi" w:cstheme="majorHAnsi"/>
                <w:sz w:val="20"/>
              </w:rPr>
            </w:pPr>
          </w:p>
        </w:tc>
        <w:tc>
          <w:tcPr>
            <w:tcW w:w="1698" w:type="pct"/>
            <w:vAlign w:val="center"/>
          </w:tcPr>
          <w:p w14:paraId="714C37E4" w14:textId="77777777" w:rsidR="004A0F92" w:rsidRPr="00B81DD5" w:rsidRDefault="004A0F92" w:rsidP="00F016D2">
            <w:pPr>
              <w:spacing w:before="0" w:after="20" w:line="264" w:lineRule="auto"/>
              <w:rPr>
                <w:rFonts w:asciiTheme="majorHAnsi" w:hAnsiTheme="majorHAnsi" w:cstheme="majorHAnsi"/>
                <w:sz w:val="20"/>
              </w:rPr>
            </w:pPr>
            <w:r w:rsidRPr="00B81DD5">
              <w:rPr>
                <w:rFonts w:asciiTheme="majorHAnsi" w:hAnsiTheme="majorHAnsi" w:cstheme="majorHAnsi"/>
                <w:sz w:val="20"/>
              </w:rPr>
              <w:t>Fundusze Europejskie dla Nowoczesnej Gospodarki (FENG)</w:t>
            </w:r>
          </w:p>
        </w:tc>
        <w:tc>
          <w:tcPr>
            <w:tcW w:w="704" w:type="pct"/>
            <w:vAlign w:val="center"/>
          </w:tcPr>
          <w:p w14:paraId="14091E77" w14:textId="16868C72" w:rsidR="004A0F92" w:rsidRPr="00B81DD5" w:rsidRDefault="00F016D2" w:rsidP="00F016D2">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42,9 mld zł</w:t>
            </w:r>
          </w:p>
        </w:tc>
        <w:tc>
          <w:tcPr>
            <w:tcW w:w="2343" w:type="pct"/>
            <w:vAlign w:val="center"/>
          </w:tcPr>
          <w:p w14:paraId="44AA3921" w14:textId="65502A4B" w:rsidR="0080442F" w:rsidRPr="00B81DD5" w:rsidRDefault="005759BD">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P</w:t>
            </w:r>
            <w:r w:rsidR="0080442F" w:rsidRPr="00B81DD5">
              <w:rPr>
                <w:rFonts w:asciiTheme="majorHAnsi" w:hAnsiTheme="majorHAnsi" w:cstheme="majorHAnsi"/>
                <w:sz w:val="20"/>
              </w:rPr>
              <w:t>rojekty badawczo-rozwojowe</w:t>
            </w:r>
            <w:r w:rsidRPr="00B81DD5">
              <w:rPr>
                <w:rFonts w:asciiTheme="majorHAnsi" w:hAnsiTheme="majorHAnsi" w:cstheme="majorHAnsi"/>
                <w:sz w:val="20"/>
              </w:rPr>
              <w:t>,</w:t>
            </w:r>
          </w:p>
          <w:p w14:paraId="515E880F" w14:textId="27D63D1F" w:rsidR="0080442F" w:rsidRPr="00B81DD5" w:rsidRDefault="005759BD">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I</w:t>
            </w:r>
            <w:r w:rsidR="0080442F" w:rsidRPr="00B81DD5">
              <w:rPr>
                <w:rFonts w:asciiTheme="majorHAnsi" w:hAnsiTheme="majorHAnsi" w:cstheme="majorHAnsi"/>
                <w:sz w:val="20"/>
              </w:rPr>
              <w:t>nnowacje</w:t>
            </w:r>
            <w:r w:rsidRPr="00B81DD5">
              <w:rPr>
                <w:rFonts w:asciiTheme="majorHAnsi" w:hAnsiTheme="majorHAnsi" w:cstheme="majorHAnsi"/>
                <w:sz w:val="20"/>
              </w:rPr>
              <w:t>,</w:t>
            </w:r>
          </w:p>
          <w:p w14:paraId="32967A2C" w14:textId="60F39F55" w:rsidR="0080442F" w:rsidRPr="00B81DD5" w:rsidRDefault="0080442F">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zwiększenie konkurencyjności gospodarki</w:t>
            </w:r>
            <w:r w:rsidR="005759BD" w:rsidRPr="00B81DD5">
              <w:rPr>
                <w:rFonts w:asciiTheme="majorHAnsi" w:hAnsiTheme="majorHAnsi" w:cstheme="majorHAnsi"/>
                <w:sz w:val="20"/>
              </w:rPr>
              <w:t>,</w:t>
            </w:r>
          </w:p>
          <w:p w14:paraId="3CE27FCA" w14:textId="7D346E3F" w:rsidR="004A0F92" w:rsidRPr="00B81DD5" w:rsidRDefault="0080442F">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wsparcie przedsiębiorców i sektora nauki</w:t>
            </w:r>
            <w:r w:rsidR="005759BD" w:rsidRPr="00B81DD5">
              <w:rPr>
                <w:rFonts w:asciiTheme="majorHAnsi" w:hAnsiTheme="majorHAnsi" w:cstheme="majorHAnsi"/>
                <w:sz w:val="20"/>
              </w:rPr>
              <w:t>.</w:t>
            </w:r>
          </w:p>
        </w:tc>
      </w:tr>
      <w:tr w:rsidR="004A0F92" w:rsidRPr="00B81DD5" w14:paraId="76670B23" w14:textId="77777777" w:rsidTr="00666B38">
        <w:tc>
          <w:tcPr>
            <w:tcW w:w="255" w:type="pct"/>
            <w:vAlign w:val="center"/>
          </w:tcPr>
          <w:p w14:paraId="281A690F" w14:textId="77777777" w:rsidR="004A0F92" w:rsidRPr="00B81DD5" w:rsidRDefault="004A0F92">
            <w:pPr>
              <w:pStyle w:val="Akapitzlist"/>
              <w:numPr>
                <w:ilvl w:val="0"/>
                <w:numId w:val="5"/>
              </w:numPr>
              <w:spacing w:before="0" w:after="20" w:line="264" w:lineRule="auto"/>
              <w:contextualSpacing w:val="0"/>
              <w:jc w:val="center"/>
              <w:rPr>
                <w:rFonts w:asciiTheme="majorHAnsi" w:hAnsiTheme="majorHAnsi" w:cstheme="majorHAnsi"/>
                <w:sz w:val="20"/>
              </w:rPr>
            </w:pPr>
          </w:p>
        </w:tc>
        <w:tc>
          <w:tcPr>
            <w:tcW w:w="1698" w:type="pct"/>
            <w:vAlign w:val="center"/>
          </w:tcPr>
          <w:p w14:paraId="183D3B5E" w14:textId="77777777" w:rsidR="004A0F92" w:rsidRPr="00B81DD5" w:rsidRDefault="004A0F92" w:rsidP="00F016D2">
            <w:pPr>
              <w:spacing w:before="0" w:after="20" w:line="264" w:lineRule="auto"/>
              <w:rPr>
                <w:rFonts w:asciiTheme="majorHAnsi" w:hAnsiTheme="majorHAnsi" w:cstheme="majorHAnsi"/>
                <w:sz w:val="20"/>
              </w:rPr>
            </w:pPr>
            <w:r w:rsidRPr="00B81DD5">
              <w:rPr>
                <w:rFonts w:asciiTheme="majorHAnsi" w:hAnsiTheme="majorHAnsi" w:cstheme="majorHAnsi"/>
                <w:sz w:val="20"/>
              </w:rPr>
              <w:t>Fundusze Europejskie dla Rozwoju Społecznego 2021-2027 (FERS)</w:t>
            </w:r>
          </w:p>
        </w:tc>
        <w:tc>
          <w:tcPr>
            <w:tcW w:w="704" w:type="pct"/>
            <w:vAlign w:val="center"/>
          </w:tcPr>
          <w:p w14:paraId="001B539A" w14:textId="1DE13182" w:rsidR="004A0F92" w:rsidRPr="00B81DD5" w:rsidRDefault="00F016D2" w:rsidP="00F016D2">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20,9 mld zł</w:t>
            </w:r>
          </w:p>
        </w:tc>
        <w:tc>
          <w:tcPr>
            <w:tcW w:w="2343" w:type="pct"/>
            <w:vAlign w:val="center"/>
          </w:tcPr>
          <w:p w14:paraId="0D80E970" w14:textId="48A093C0" w:rsidR="00527C39" w:rsidRPr="00B81DD5" w:rsidRDefault="005759BD">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w:t>
            </w:r>
            <w:r w:rsidR="00527C39" w:rsidRPr="00B81DD5">
              <w:rPr>
                <w:rFonts w:asciiTheme="majorHAnsi" w:hAnsiTheme="majorHAnsi" w:cstheme="majorHAnsi"/>
                <w:sz w:val="20"/>
              </w:rPr>
              <w:t>sparcie osób na zmieniającym się rynku pracy</w:t>
            </w:r>
            <w:r w:rsidRPr="00B81DD5">
              <w:rPr>
                <w:rFonts w:asciiTheme="majorHAnsi" w:hAnsiTheme="majorHAnsi" w:cstheme="majorHAnsi"/>
                <w:sz w:val="20"/>
              </w:rPr>
              <w:t>,</w:t>
            </w:r>
          </w:p>
          <w:p w14:paraId="258829DB" w14:textId="53511905" w:rsidR="00527C39" w:rsidRPr="00B81DD5" w:rsidRDefault="00527C39">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rozwój edukacji</w:t>
            </w:r>
            <w:r w:rsidR="005759BD" w:rsidRPr="00B81DD5">
              <w:rPr>
                <w:rFonts w:asciiTheme="majorHAnsi" w:hAnsiTheme="majorHAnsi" w:cstheme="majorHAnsi"/>
                <w:sz w:val="20"/>
              </w:rPr>
              <w:t>,</w:t>
            </w:r>
          </w:p>
          <w:p w14:paraId="73BA8AED" w14:textId="6939C0B6" w:rsidR="00527C39" w:rsidRPr="00B81DD5" w:rsidRDefault="00527C39">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wsparcie usług zdrowotnych</w:t>
            </w:r>
            <w:r w:rsidR="005759BD" w:rsidRPr="00B81DD5">
              <w:rPr>
                <w:rFonts w:asciiTheme="majorHAnsi" w:hAnsiTheme="majorHAnsi" w:cstheme="majorHAnsi"/>
                <w:sz w:val="20"/>
              </w:rPr>
              <w:t>,</w:t>
            </w:r>
          </w:p>
          <w:p w14:paraId="5670942B" w14:textId="67A2F589" w:rsidR="00527C39" w:rsidRPr="00B81DD5" w:rsidRDefault="00527C39">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pomoc rodzicom w opiece nad dziećmi</w:t>
            </w:r>
            <w:r w:rsidR="005759BD" w:rsidRPr="00B81DD5">
              <w:rPr>
                <w:rFonts w:asciiTheme="majorHAnsi" w:hAnsiTheme="majorHAnsi" w:cstheme="majorHAnsi"/>
                <w:sz w:val="20"/>
              </w:rPr>
              <w:t>,</w:t>
            </w:r>
          </w:p>
          <w:p w14:paraId="3362F53E" w14:textId="641065BF" w:rsidR="004A0F92" w:rsidRPr="00B81DD5" w:rsidRDefault="00527C39">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 xml:space="preserve">wsparcie osób ze szczególnymi potrzebami </w:t>
            </w:r>
            <w:r w:rsidR="005759BD" w:rsidRPr="00B81DD5">
              <w:rPr>
                <w:rFonts w:asciiTheme="majorHAnsi" w:hAnsiTheme="majorHAnsi" w:cstheme="majorHAnsi"/>
                <w:sz w:val="20"/>
              </w:rPr>
              <w:t>.</w:t>
            </w:r>
          </w:p>
        </w:tc>
      </w:tr>
      <w:tr w:rsidR="004A0F92" w:rsidRPr="00B81DD5" w14:paraId="3951E5B2" w14:textId="77777777" w:rsidTr="00666B38">
        <w:tc>
          <w:tcPr>
            <w:tcW w:w="255" w:type="pct"/>
            <w:vAlign w:val="center"/>
          </w:tcPr>
          <w:p w14:paraId="6A232E1B" w14:textId="77777777" w:rsidR="004A0F92" w:rsidRPr="00B81DD5" w:rsidRDefault="004A0F92">
            <w:pPr>
              <w:pStyle w:val="Akapitzlist"/>
              <w:numPr>
                <w:ilvl w:val="0"/>
                <w:numId w:val="5"/>
              </w:numPr>
              <w:spacing w:before="0" w:after="20" w:line="264" w:lineRule="auto"/>
              <w:contextualSpacing w:val="0"/>
              <w:jc w:val="center"/>
              <w:rPr>
                <w:rFonts w:asciiTheme="majorHAnsi" w:hAnsiTheme="majorHAnsi" w:cstheme="majorHAnsi"/>
                <w:sz w:val="20"/>
              </w:rPr>
            </w:pPr>
          </w:p>
        </w:tc>
        <w:tc>
          <w:tcPr>
            <w:tcW w:w="1698" w:type="pct"/>
            <w:vAlign w:val="center"/>
          </w:tcPr>
          <w:p w14:paraId="62ACAD54" w14:textId="77777777" w:rsidR="004A0F92" w:rsidRPr="00B81DD5" w:rsidRDefault="004A0F92" w:rsidP="00F016D2">
            <w:pPr>
              <w:spacing w:before="0" w:after="20" w:line="264" w:lineRule="auto"/>
              <w:rPr>
                <w:rFonts w:asciiTheme="majorHAnsi" w:hAnsiTheme="majorHAnsi" w:cstheme="majorHAnsi"/>
                <w:sz w:val="20"/>
              </w:rPr>
            </w:pPr>
            <w:r w:rsidRPr="00B81DD5">
              <w:rPr>
                <w:rFonts w:asciiTheme="majorHAnsi" w:hAnsiTheme="majorHAnsi" w:cstheme="majorHAnsi"/>
                <w:sz w:val="20"/>
              </w:rPr>
              <w:t>Fundusze Europejskie na Rozwój Cyfrowy (FERC)</w:t>
            </w:r>
          </w:p>
        </w:tc>
        <w:tc>
          <w:tcPr>
            <w:tcW w:w="704" w:type="pct"/>
            <w:vAlign w:val="center"/>
          </w:tcPr>
          <w:p w14:paraId="15826275" w14:textId="4A256474" w:rsidR="004A0F92" w:rsidRPr="00B81DD5" w:rsidRDefault="00F016D2" w:rsidP="00F016D2">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11 mld zł</w:t>
            </w:r>
          </w:p>
        </w:tc>
        <w:tc>
          <w:tcPr>
            <w:tcW w:w="2343" w:type="pct"/>
            <w:vAlign w:val="center"/>
          </w:tcPr>
          <w:p w14:paraId="0FF0AF2F" w14:textId="3F63B696" w:rsidR="00527C39" w:rsidRPr="00B81DD5" w:rsidRDefault="00F9705F">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D</w:t>
            </w:r>
            <w:r w:rsidR="00527C39" w:rsidRPr="00B81DD5">
              <w:rPr>
                <w:rFonts w:asciiTheme="majorHAnsi" w:hAnsiTheme="majorHAnsi" w:cstheme="majorHAnsi"/>
                <w:sz w:val="20"/>
              </w:rPr>
              <w:t>ostęp do szerokopasmowego Internetu</w:t>
            </w:r>
            <w:r w:rsidRPr="00B81DD5">
              <w:rPr>
                <w:rFonts w:asciiTheme="majorHAnsi" w:hAnsiTheme="majorHAnsi" w:cstheme="majorHAnsi"/>
                <w:sz w:val="20"/>
              </w:rPr>
              <w:t>,</w:t>
            </w:r>
          </w:p>
          <w:p w14:paraId="1F7D5B5E" w14:textId="6F60812A" w:rsidR="00527C39" w:rsidRPr="00B81DD5" w:rsidRDefault="00527C39">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rozwój e-usług</w:t>
            </w:r>
            <w:r w:rsidR="00F9705F" w:rsidRPr="00B81DD5">
              <w:rPr>
                <w:rFonts w:asciiTheme="majorHAnsi" w:hAnsiTheme="majorHAnsi" w:cstheme="majorHAnsi"/>
                <w:sz w:val="20"/>
              </w:rPr>
              <w:t>,</w:t>
            </w:r>
          </w:p>
          <w:p w14:paraId="2726EEF4" w14:textId="64481EF1" w:rsidR="00527C39" w:rsidRPr="00B81DD5" w:rsidRDefault="00527C39">
            <w:pPr>
              <w:pStyle w:val="Akapitzlist"/>
              <w:numPr>
                <w:ilvl w:val="0"/>
                <w:numId w:val="31"/>
              </w:numPr>
              <w:spacing w:before="0" w:after="20" w:line="264" w:lineRule="auto"/>
              <w:contextualSpacing w:val="0"/>
              <w:jc w:val="both"/>
              <w:rPr>
                <w:rFonts w:asciiTheme="majorHAnsi" w:hAnsiTheme="majorHAnsi" w:cstheme="majorHAnsi"/>
                <w:sz w:val="20"/>
              </w:rPr>
            </w:pPr>
            <w:proofErr w:type="spellStart"/>
            <w:r w:rsidRPr="00B81DD5">
              <w:rPr>
                <w:rFonts w:asciiTheme="majorHAnsi" w:hAnsiTheme="majorHAnsi" w:cstheme="majorHAnsi"/>
                <w:sz w:val="20"/>
              </w:rPr>
              <w:t>cyberbezpieczeństwo</w:t>
            </w:r>
            <w:proofErr w:type="spellEnd"/>
            <w:r w:rsidR="00F9705F" w:rsidRPr="00B81DD5">
              <w:rPr>
                <w:rFonts w:asciiTheme="majorHAnsi" w:hAnsiTheme="majorHAnsi" w:cstheme="majorHAnsi"/>
                <w:sz w:val="20"/>
              </w:rPr>
              <w:t>,</w:t>
            </w:r>
          </w:p>
          <w:p w14:paraId="4607EE68" w14:textId="3DD7F8F7" w:rsidR="004A0F92" w:rsidRPr="00B81DD5" w:rsidRDefault="00527C39">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wzmocnienie kompetencji cyfrowych społeczeństwa</w:t>
            </w:r>
            <w:r w:rsidR="00F9705F" w:rsidRPr="00B81DD5">
              <w:rPr>
                <w:rFonts w:asciiTheme="majorHAnsi" w:hAnsiTheme="majorHAnsi" w:cstheme="majorHAnsi"/>
                <w:sz w:val="20"/>
              </w:rPr>
              <w:t>.</w:t>
            </w:r>
          </w:p>
        </w:tc>
      </w:tr>
      <w:tr w:rsidR="004A0F92" w:rsidRPr="00B81DD5" w14:paraId="4C46901C" w14:textId="77777777" w:rsidTr="00666B38">
        <w:tc>
          <w:tcPr>
            <w:tcW w:w="255" w:type="pct"/>
            <w:vAlign w:val="center"/>
          </w:tcPr>
          <w:p w14:paraId="15E5B64F" w14:textId="77777777" w:rsidR="004A0F92" w:rsidRPr="00B81DD5" w:rsidRDefault="004A0F92">
            <w:pPr>
              <w:pStyle w:val="Akapitzlist"/>
              <w:numPr>
                <w:ilvl w:val="0"/>
                <w:numId w:val="5"/>
              </w:numPr>
              <w:spacing w:before="0" w:after="20" w:line="264" w:lineRule="auto"/>
              <w:contextualSpacing w:val="0"/>
              <w:jc w:val="center"/>
              <w:rPr>
                <w:rFonts w:asciiTheme="majorHAnsi" w:hAnsiTheme="majorHAnsi" w:cstheme="majorHAnsi"/>
                <w:sz w:val="20"/>
              </w:rPr>
            </w:pPr>
          </w:p>
        </w:tc>
        <w:tc>
          <w:tcPr>
            <w:tcW w:w="1698" w:type="pct"/>
            <w:vAlign w:val="center"/>
          </w:tcPr>
          <w:p w14:paraId="288FA39B" w14:textId="2498565A" w:rsidR="004A0F92" w:rsidRPr="00B81DD5" w:rsidRDefault="004A0F92" w:rsidP="00F016D2">
            <w:pPr>
              <w:spacing w:before="0" w:after="20" w:line="264" w:lineRule="auto"/>
              <w:rPr>
                <w:rFonts w:asciiTheme="majorHAnsi" w:hAnsiTheme="majorHAnsi" w:cstheme="majorHAnsi"/>
                <w:sz w:val="20"/>
              </w:rPr>
            </w:pPr>
            <w:r w:rsidRPr="00B81DD5">
              <w:rPr>
                <w:rFonts w:asciiTheme="majorHAnsi" w:hAnsiTheme="majorHAnsi" w:cstheme="majorHAnsi"/>
                <w:sz w:val="20"/>
              </w:rPr>
              <w:t>Fundusze Europejskie dla Polski Wschodniej (FEPW)</w:t>
            </w:r>
            <w:r w:rsidR="00210261" w:rsidRPr="00B81DD5">
              <w:rPr>
                <w:rFonts w:asciiTheme="majorHAnsi" w:hAnsiTheme="majorHAnsi" w:cstheme="majorHAnsi"/>
                <w:sz w:val="20"/>
              </w:rPr>
              <w:t xml:space="preserve"> - lubelskie, podlaskie, podkarpackie, świętokrzyskie, warmińsko-mazurskie, część mazowieckiego</w:t>
            </w:r>
          </w:p>
        </w:tc>
        <w:tc>
          <w:tcPr>
            <w:tcW w:w="704" w:type="pct"/>
            <w:vAlign w:val="center"/>
          </w:tcPr>
          <w:p w14:paraId="29843FE9" w14:textId="1FB502AE" w:rsidR="004A0F92" w:rsidRPr="00B81DD5" w:rsidRDefault="00F016D2" w:rsidP="00F016D2">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13,4 mld zł</w:t>
            </w:r>
          </w:p>
        </w:tc>
        <w:tc>
          <w:tcPr>
            <w:tcW w:w="2343" w:type="pct"/>
            <w:vAlign w:val="center"/>
          </w:tcPr>
          <w:p w14:paraId="1DCE614E" w14:textId="1779F92D" w:rsidR="00BC258A" w:rsidRPr="00B81DD5" w:rsidRDefault="00F9705F">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R</w:t>
            </w:r>
            <w:r w:rsidR="00BC258A" w:rsidRPr="00B81DD5">
              <w:rPr>
                <w:rFonts w:asciiTheme="majorHAnsi" w:hAnsiTheme="majorHAnsi" w:cstheme="majorHAnsi"/>
                <w:sz w:val="20"/>
              </w:rPr>
              <w:t>ozwój biznesu</w:t>
            </w:r>
            <w:r w:rsidRPr="00B81DD5">
              <w:rPr>
                <w:rFonts w:asciiTheme="majorHAnsi" w:hAnsiTheme="majorHAnsi" w:cstheme="majorHAnsi"/>
                <w:sz w:val="20"/>
              </w:rPr>
              <w:t>,</w:t>
            </w:r>
          </w:p>
          <w:p w14:paraId="1177BC2A" w14:textId="3D58E121" w:rsidR="00BC258A" w:rsidRPr="00B81DD5" w:rsidRDefault="00BC258A">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nowoczesny transport</w:t>
            </w:r>
            <w:r w:rsidR="00F9705F" w:rsidRPr="00B81DD5">
              <w:rPr>
                <w:rFonts w:asciiTheme="majorHAnsi" w:hAnsiTheme="majorHAnsi" w:cstheme="majorHAnsi"/>
                <w:sz w:val="20"/>
              </w:rPr>
              <w:t>,</w:t>
            </w:r>
          </w:p>
          <w:p w14:paraId="397A4E08" w14:textId="15C18828" w:rsidR="00BC258A" w:rsidRPr="00B81DD5" w:rsidRDefault="00BC258A">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inwestycje w sieci energetyczne</w:t>
            </w:r>
            <w:r w:rsidR="00F9705F" w:rsidRPr="00B81DD5">
              <w:rPr>
                <w:rFonts w:asciiTheme="majorHAnsi" w:hAnsiTheme="majorHAnsi" w:cstheme="majorHAnsi"/>
                <w:sz w:val="20"/>
              </w:rPr>
              <w:t>,</w:t>
            </w:r>
          </w:p>
          <w:p w14:paraId="24105A48" w14:textId="3C911FDA" w:rsidR="00BC258A" w:rsidRPr="00B81DD5" w:rsidRDefault="00BC258A">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ochrona środowiska</w:t>
            </w:r>
            <w:r w:rsidR="00F9705F" w:rsidRPr="00B81DD5">
              <w:rPr>
                <w:rFonts w:asciiTheme="majorHAnsi" w:hAnsiTheme="majorHAnsi" w:cstheme="majorHAnsi"/>
                <w:sz w:val="20"/>
              </w:rPr>
              <w:t>,</w:t>
            </w:r>
          </w:p>
          <w:p w14:paraId="519495E0" w14:textId="267FC650" w:rsidR="004A0F92" w:rsidRPr="00B81DD5" w:rsidRDefault="00BC258A">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rozwój turystyki</w:t>
            </w:r>
            <w:r w:rsidR="00F9705F" w:rsidRPr="00B81DD5">
              <w:rPr>
                <w:rFonts w:asciiTheme="majorHAnsi" w:hAnsiTheme="majorHAnsi" w:cstheme="majorHAnsi"/>
                <w:sz w:val="20"/>
              </w:rPr>
              <w:t>.</w:t>
            </w:r>
          </w:p>
        </w:tc>
      </w:tr>
      <w:tr w:rsidR="008E7F1B" w:rsidRPr="00B81DD5" w14:paraId="5D4F32C8" w14:textId="77777777" w:rsidTr="00666B38">
        <w:tc>
          <w:tcPr>
            <w:tcW w:w="255" w:type="pct"/>
            <w:vAlign w:val="center"/>
          </w:tcPr>
          <w:p w14:paraId="78CD46F8" w14:textId="77777777" w:rsidR="008E7F1B" w:rsidRPr="00B81DD5" w:rsidRDefault="008E7F1B">
            <w:pPr>
              <w:pStyle w:val="Akapitzlist"/>
              <w:numPr>
                <w:ilvl w:val="0"/>
                <w:numId w:val="5"/>
              </w:numPr>
              <w:spacing w:before="0" w:after="20" w:line="264" w:lineRule="auto"/>
              <w:contextualSpacing w:val="0"/>
              <w:jc w:val="center"/>
              <w:rPr>
                <w:rFonts w:asciiTheme="majorHAnsi" w:hAnsiTheme="majorHAnsi" w:cstheme="majorHAnsi"/>
                <w:sz w:val="20"/>
              </w:rPr>
            </w:pPr>
          </w:p>
        </w:tc>
        <w:tc>
          <w:tcPr>
            <w:tcW w:w="1698" w:type="pct"/>
            <w:vAlign w:val="center"/>
          </w:tcPr>
          <w:p w14:paraId="76287E71" w14:textId="1360C270" w:rsidR="008E7F1B" w:rsidRPr="00B81DD5" w:rsidRDefault="008E7F1B" w:rsidP="00F016D2">
            <w:pPr>
              <w:spacing w:before="0" w:after="20" w:line="264" w:lineRule="auto"/>
              <w:rPr>
                <w:rFonts w:asciiTheme="majorHAnsi" w:hAnsiTheme="majorHAnsi" w:cstheme="majorHAnsi"/>
                <w:sz w:val="20"/>
              </w:rPr>
            </w:pPr>
            <w:r w:rsidRPr="00B81DD5">
              <w:rPr>
                <w:rFonts w:asciiTheme="majorHAnsi" w:hAnsiTheme="majorHAnsi" w:cstheme="majorHAnsi"/>
                <w:sz w:val="20"/>
              </w:rPr>
              <w:t>Fundusze Europejskie na Pomoc Żywnościową (FEPŻ)</w:t>
            </w:r>
          </w:p>
        </w:tc>
        <w:tc>
          <w:tcPr>
            <w:tcW w:w="704" w:type="pct"/>
            <w:vAlign w:val="center"/>
          </w:tcPr>
          <w:p w14:paraId="0A87BA0D" w14:textId="4113FC45" w:rsidR="008E7F1B" w:rsidRPr="00B81DD5" w:rsidRDefault="008E7F1B" w:rsidP="00F016D2">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2,</w:t>
            </w:r>
            <w:r w:rsidR="00F016D2" w:rsidRPr="00B81DD5">
              <w:rPr>
                <w:rFonts w:asciiTheme="majorHAnsi" w:hAnsiTheme="majorHAnsi" w:cstheme="majorHAnsi"/>
                <w:sz w:val="20"/>
              </w:rPr>
              <w:t>5</w:t>
            </w:r>
            <w:r w:rsidRPr="00B81DD5">
              <w:rPr>
                <w:rFonts w:asciiTheme="majorHAnsi" w:hAnsiTheme="majorHAnsi" w:cstheme="majorHAnsi"/>
                <w:sz w:val="20"/>
              </w:rPr>
              <w:t xml:space="preserve"> mld zł</w:t>
            </w:r>
          </w:p>
        </w:tc>
        <w:tc>
          <w:tcPr>
            <w:tcW w:w="2343" w:type="pct"/>
            <w:vAlign w:val="center"/>
          </w:tcPr>
          <w:p w14:paraId="13F94816" w14:textId="6A82F71C" w:rsidR="008E7F1B" w:rsidRPr="00B81DD5" w:rsidRDefault="00F9705F">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w:t>
            </w:r>
            <w:r w:rsidR="00F6698E" w:rsidRPr="00B81DD5">
              <w:rPr>
                <w:rFonts w:asciiTheme="majorHAnsi" w:hAnsiTheme="majorHAnsi" w:cstheme="majorHAnsi"/>
                <w:sz w:val="20"/>
              </w:rPr>
              <w:t>sparcie najuboższych i najbardziej potrzebujących</w:t>
            </w:r>
            <w:r w:rsidRPr="00B81DD5">
              <w:rPr>
                <w:rFonts w:asciiTheme="majorHAnsi" w:hAnsiTheme="majorHAnsi" w:cstheme="majorHAnsi"/>
                <w:sz w:val="20"/>
              </w:rPr>
              <w:t>.</w:t>
            </w:r>
          </w:p>
        </w:tc>
      </w:tr>
      <w:tr w:rsidR="00E774A0" w:rsidRPr="00B81DD5" w14:paraId="12D77F3A" w14:textId="77777777" w:rsidTr="00666B38">
        <w:tc>
          <w:tcPr>
            <w:tcW w:w="255" w:type="pct"/>
            <w:vAlign w:val="center"/>
          </w:tcPr>
          <w:p w14:paraId="7F450DBE" w14:textId="77777777" w:rsidR="00E774A0" w:rsidRPr="00B81DD5" w:rsidRDefault="00E774A0">
            <w:pPr>
              <w:pStyle w:val="Akapitzlist"/>
              <w:numPr>
                <w:ilvl w:val="0"/>
                <w:numId w:val="5"/>
              </w:numPr>
              <w:spacing w:before="0" w:after="20" w:line="264" w:lineRule="auto"/>
              <w:contextualSpacing w:val="0"/>
              <w:jc w:val="center"/>
              <w:rPr>
                <w:rFonts w:asciiTheme="majorHAnsi" w:hAnsiTheme="majorHAnsi" w:cstheme="majorHAnsi"/>
                <w:sz w:val="20"/>
              </w:rPr>
            </w:pPr>
          </w:p>
        </w:tc>
        <w:tc>
          <w:tcPr>
            <w:tcW w:w="1698" w:type="pct"/>
            <w:vAlign w:val="center"/>
          </w:tcPr>
          <w:p w14:paraId="172D37A0" w14:textId="53EDCA85" w:rsidR="00E774A0" w:rsidRPr="00B81DD5" w:rsidRDefault="00E774A0" w:rsidP="00F016D2">
            <w:pPr>
              <w:spacing w:before="0" w:after="20" w:line="264" w:lineRule="auto"/>
              <w:rPr>
                <w:rFonts w:asciiTheme="majorHAnsi" w:hAnsiTheme="majorHAnsi" w:cstheme="majorHAnsi"/>
                <w:sz w:val="20"/>
              </w:rPr>
            </w:pPr>
            <w:r w:rsidRPr="00B81DD5">
              <w:rPr>
                <w:rFonts w:asciiTheme="majorHAnsi" w:hAnsiTheme="majorHAnsi" w:cstheme="majorHAnsi"/>
                <w:sz w:val="20"/>
              </w:rPr>
              <w:t>Fundusze Europejskie dla Rybactwa</w:t>
            </w:r>
          </w:p>
        </w:tc>
        <w:tc>
          <w:tcPr>
            <w:tcW w:w="704" w:type="pct"/>
            <w:vAlign w:val="center"/>
          </w:tcPr>
          <w:p w14:paraId="3CBBA382" w14:textId="174DC7B6" w:rsidR="00E774A0" w:rsidRPr="00B81DD5" w:rsidRDefault="00F016D2" w:rsidP="00F016D2">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3,1</w:t>
            </w:r>
            <w:r w:rsidR="00E774A0" w:rsidRPr="00B81DD5">
              <w:rPr>
                <w:rFonts w:asciiTheme="majorHAnsi" w:hAnsiTheme="majorHAnsi" w:cstheme="majorHAnsi"/>
                <w:sz w:val="20"/>
              </w:rPr>
              <w:t xml:space="preserve"> mld zł</w:t>
            </w:r>
          </w:p>
        </w:tc>
        <w:tc>
          <w:tcPr>
            <w:tcW w:w="2343" w:type="pct"/>
            <w:vAlign w:val="center"/>
          </w:tcPr>
          <w:p w14:paraId="2B352CF2" w14:textId="4AA49D92" w:rsidR="00B70A75" w:rsidRPr="00B81DD5" w:rsidRDefault="00F9705F">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M</w:t>
            </w:r>
            <w:r w:rsidR="00B70A75" w:rsidRPr="00B81DD5">
              <w:rPr>
                <w:rFonts w:asciiTheme="majorHAnsi" w:hAnsiTheme="majorHAnsi" w:cstheme="majorHAnsi"/>
                <w:sz w:val="20"/>
              </w:rPr>
              <w:t>odernizacja obszaru rybactwa</w:t>
            </w:r>
            <w:r w:rsidRPr="00B81DD5">
              <w:rPr>
                <w:rFonts w:asciiTheme="majorHAnsi" w:hAnsiTheme="majorHAnsi" w:cstheme="majorHAnsi"/>
                <w:sz w:val="20"/>
              </w:rPr>
              <w:t>,</w:t>
            </w:r>
          </w:p>
          <w:p w14:paraId="1D7421FB" w14:textId="77777777" w:rsidR="00E774A0" w:rsidRPr="00B81DD5" w:rsidRDefault="00B70A75">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innowacje i dywersyfikacja (różnicowanie)</w:t>
            </w:r>
            <w:r w:rsidR="0000732D" w:rsidRPr="00B81DD5">
              <w:rPr>
                <w:rFonts w:asciiTheme="majorHAnsi" w:hAnsiTheme="majorHAnsi" w:cstheme="majorHAnsi"/>
                <w:sz w:val="20"/>
              </w:rPr>
              <w:t xml:space="preserve"> </w:t>
            </w:r>
            <w:r w:rsidRPr="00B81DD5">
              <w:rPr>
                <w:rFonts w:asciiTheme="majorHAnsi" w:hAnsiTheme="majorHAnsi" w:cstheme="majorHAnsi"/>
                <w:sz w:val="20"/>
              </w:rPr>
              <w:t>branży rybackiej</w:t>
            </w:r>
            <w:r w:rsidR="00F016D2" w:rsidRPr="00B81DD5">
              <w:rPr>
                <w:rFonts w:asciiTheme="majorHAnsi" w:hAnsiTheme="majorHAnsi" w:cstheme="majorHAnsi"/>
                <w:sz w:val="20"/>
              </w:rPr>
              <w:t>,</w:t>
            </w:r>
          </w:p>
          <w:p w14:paraId="75E3165A" w14:textId="77777777" w:rsidR="00F016D2" w:rsidRPr="00B81DD5" w:rsidRDefault="00F016D2">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dbałość o bezpieczeństwo oraz czystość mórz i oceanów,</w:t>
            </w:r>
          </w:p>
          <w:p w14:paraId="057C766A" w14:textId="654B25FC" w:rsidR="007838B7" w:rsidRPr="00B81DD5" w:rsidRDefault="007838B7">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zrównoważone rybołówstwo i ochrona żywych zasobów morza.</w:t>
            </w:r>
          </w:p>
        </w:tc>
      </w:tr>
      <w:tr w:rsidR="007838B7" w:rsidRPr="00B81DD5" w14:paraId="17A9D089" w14:textId="77777777" w:rsidTr="007838B7">
        <w:tc>
          <w:tcPr>
            <w:tcW w:w="255" w:type="pct"/>
            <w:vAlign w:val="center"/>
          </w:tcPr>
          <w:p w14:paraId="690FC5E7" w14:textId="77777777" w:rsidR="007838B7" w:rsidRPr="00B81DD5" w:rsidRDefault="007838B7">
            <w:pPr>
              <w:pStyle w:val="Akapitzlist"/>
              <w:numPr>
                <w:ilvl w:val="0"/>
                <w:numId w:val="5"/>
              </w:numPr>
              <w:spacing w:before="0" w:after="20" w:line="264" w:lineRule="auto"/>
              <w:contextualSpacing w:val="0"/>
              <w:jc w:val="center"/>
              <w:rPr>
                <w:rFonts w:asciiTheme="majorHAnsi" w:hAnsiTheme="majorHAnsi" w:cstheme="majorHAnsi"/>
                <w:sz w:val="20"/>
              </w:rPr>
            </w:pPr>
          </w:p>
        </w:tc>
        <w:tc>
          <w:tcPr>
            <w:tcW w:w="1698" w:type="pct"/>
            <w:vAlign w:val="center"/>
          </w:tcPr>
          <w:p w14:paraId="1D28120D" w14:textId="72AF41FC" w:rsidR="007838B7" w:rsidRPr="00B81DD5" w:rsidRDefault="007838B7" w:rsidP="007838B7">
            <w:pPr>
              <w:spacing w:before="0" w:after="20" w:line="264" w:lineRule="auto"/>
              <w:rPr>
                <w:rFonts w:asciiTheme="majorHAnsi" w:hAnsiTheme="majorHAnsi" w:cstheme="majorHAnsi"/>
                <w:sz w:val="20"/>
              </w:rPr>
            </w:pPr>
            <w:r w:rsidRPr="00B81DD5">
              <w:rPr>
                <w:rFonts w:asciiTheme="majorHAnsi" w:hAnsiTheme="majorHAnsi" w:cstheme="majorHAnsi"/>
                <w:sz w:val="20"/>
              </w:rPr>
              <w:t>Fundusze Europejskie na Migracje, Granice i Bezpieczeństwa</w:t>
            </w:r>
          </w:p>
        </w:tc>
        <w:tc>
          <w:tcPr>
            <w:tcW w:w="704" w:type="pct"/>
            <w:vAlign w:val="center"/>
          </w:tcPr>
          <w:p w14:paraId="75A4D8A2" w14:textId="753B38B8" w:rsidR="007838B7" w:rsidRPr="00B81DD5" w:rsidRDefault="007838B7" w:rsidP="007838B7">
            <w:pPr>
              <w:spacing w:before="0" w:after="20" w:line="264" w:lineRule="auto"/>
              <w:jc w:val="both"/>
              <w:rPr>
                <w:rFonts w:asciiTheme="majorHAnsi" w:hAnsiTheme="majorHAnsi" w:cstheme="majorHAnsi"/>
                <w:sz w:val="20"/>
              </w:rPr>
            </w:pPr>
            <w:r w:rsidRPr="00B81DD5">
              <w:rPr>
                <w:rFonts w:asciiTheme="majorHAnsi" w:hAnsiTheme="majorHAnsi" w:cstheme="majorHAnsi"/>
                <w:sz w:val="20"/>
              </w:rPr>
              <w:t>2,4 mld zł</w:t>
            </w:r>
          </w:p>
        </w:tc>
        <w:tc>
          <w:tcPr>
            <w:tcW w:w="2343" w:type="pct"/>
            <w:vAlign w:val="center"/>
          </w:tcPr>
          <w:p w14:paraId="69441F16" w14:textId="77777777" w:rsidR="007838B7" w:rsidRPr="00B81DD5" w:rsidRDefault="007838B7">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Fundusz Azylu, Migracji i Integracji (FAMI),</w:t>
            </w:r>
          </w:p>
          <w:p w14:paraId="366ADC6D" w14:textId="77777777" w:rsidR="007838B7" w:rsidRPr="00B81DD5" w:rsidRDefault="007838B7">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Instrument Wsparcia Finansowego na rzecz Zarządzania Granicami i Polityki Wizowej w ramach Funduszu Zintegrowanego Zarządzania Granicami (IZGW),</w:t>
            </w:r>
          </w:p>
          <w:p w14:paraId="0593F1A4" w14:textId="78001677" w:rsidR="007838B7" w:rsidRPr="00B81DD5" w:rsidRDefault="007838B7">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Fundusz Bezpieczeństwa Wewnętrznego (FBW).</w:t>
            </w:r>
          </w:p>
        </w:tc>
      </w:tr>
      <w:tr w:rsidR="007838B7" w:rsidRPr="00B81DD5" w14:paraId="42CBBF0F" w14:textId="77777777" w:rsidTr="00666B38">
        <w:tc>
          <w:tcPr>
            <w:tcW w:w="255" w:type="pct"/>
            <w:vAlign w:val="center"/>
          </w:tcPr>
          <w:p w14:paraId="4A1364ED" w14:textId="77777777" w:rsidR="007838B7" w:rsidRPr="00B81DD5" w:rsidRDefault="007838B7">
            <w:pPr>
              <w:pStyle w:val="Akapitzlist"/>
              <w:numPr>
                <w:ilvl w:val="0"/>
                <w:numId w:val="5"/>
              </w:numPr>
              <w:spacing w:before="0" w:after="20" w:line="264" w:lineRule="auto"/>
              <w:contextualSpacing w:val="0"/>
              <w:jc w:val="center"/>
              <w:rPr>
                <w:rFonts w:asciiTheme="majorHAnsi" w:hAnsiTheme="majorHAnsi" w:cstheme="majorHAnsi"/>
                <w:sz w:val="20"/>
              </w:rPr>
            </w:pPr>
          </w:p>
        </w:tc>
        <w:tc>
          <w:tcPr>
            <w:tcW w:w="1698" w:type="pct"/>
            <w:vAlign w:val="center"/>
          </w:tcPr>
          <w:p w14:paraId="6513C15F" w14:textId="77777777" w:rsidR="007838B7" w:rsidRPr="00B81DD5" w:rsidRDefault="007838B7" w:rsidP="007838B7">
            <w:pPr>
              <w:spacing w:before="0" w:after="20" w:line="264" w:lineRule="auto"/>
              <w:rPr>
                <w:rFonts w:asciiTheme="majorHAnsi" w:hAnsiTheme="majorHAnsi" w:cstheme="majorHAnsi"/>
                <w:sz w:val="20"/>
              </w:rPr>
            </w:pPr>
            <w:r w:rsidRPr="00B81DD5">
              <w:rPr>
                <w:rFonts w:asciiTheme="majorHAnsi" w:hAnsiTheme="majorHAnsi" w:cstheme="majorHAnsi"/>
                <w:sz w:val="20"/>
              </w:rPr>
              <w:t>Pomoc Techniczna dla Funduszy Europejskich (PTFE)</w:t>
            </w:r>
          </w:p>
        </w:tc>
        <w:tc>
          <w:tcPr>
            <w:tcW w:w="704" w:type="pct"/>
            <w:vAlign w:val="center"/>
          </w:tcPr>
          <w:p w14:paraId="41EE3B38" w14:textId="45BD2F8A" w:rsidR="007838B7" w:rsidRPr="00B81DD5" w:rsidRDefault="007838B7" w:rsidP="007838B7">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2,5 mld zł</w:t>
            </w:r>
          </w:p>
        </w:tc>
        <w:tc>
          <w:tcPr>
            <w:tcW w:w="2343" w:type="pct"/>
            <w:vAlign w:val="center"/>
          </w:tcPr>
          <w:p w14:paraId="00070231" w14:textId="76913638" w:rsidR="007838B7" w:rsidRPr="00B81DD5" w:rsidRDefault="007838B7">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Wzmocnienie potencjału beneficjentów funduszy,</w:t>
            </w:r>
          </w:p>
          <w:p w14:paraId="46A5CC0E" w14:textId="3BD9EB3E" w:rsidR="007838B7" w:rsidRPr="00B81DD5" w:rsidRDefault="007838B7">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przedsięwzięcia koordynacyjne,</w:t>
            </w:r>
          </w:p>
          <w:p w14:paraId="6B62A7C9" w14:textId="32228EC1" w:rsidR="007838B7" w:rsidRPr="00B81DD5" w:rsidRDefault="007838B7">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działania informacyjne.</w:t>
            </w:r>
          </w:p>
        </w:tc>
      </w:tr>
      <w:tr w:rsidR="007838B7" w:rsidRPr="00B81DD5" w14:paraId="257201E1" w14:textId="77777777" w:rsidTr="00666B38">
        <w:tc>
          <w:tcPr>
            <w:tcW w:w="255" w:type="pct"/>
            <w:vAlign w:val="center"/>
          </w:tcPr>
          <w:p w14:paraId="51706C0C" w14:textId="77777777" w:rsidR="007838B7" w:rsidRPr="00B81DD5" w:rsidRDefault="007838B7">
            <w:pPr>
              <w:pStyle w:val="Akapitzlist"/>
              <w:numPr>
                <w:ilvl w:val="0"/>
                <w:numId w:val="5"/>
              </w:numPr>
              <w:spacing w:before="0" w:after="20" w:line="264" w:lineRule="auto"/>
              <w:contextualSpacing w:val="0"/>
              <w:jc w:val="center"/>
              <w:rPr>
                <w:rFonts w:asciiTheme="majorHAnsi" w:hAnsiTheme="majorHAnsi" w:cstheme="majorHAnsi"/>
                <w:sz w:val="20"/>
              </w:rPr>
            </w:pPr>
          </w:p>
        </w:tc>
        <w:tc>
          <w:tcPr>
            <w:tcW w:w="1698" w:type="pct"/>
            <w:vAlign w:val="center"/>
          </w:tcPr>
          <w:p w14:paraId="60EDEF3C" w14:textId="17A05619" w:rsidR="007838B7" w:rsidRPr="00B81DD5" w:rsidRDefault="007838B7" w:rsidP="007838B7">
            <w:pPr>
              <w:spacing w:before="0" w:after="20" w:line="264" w:lineRule="auto"/>
              <w:rPr>
                <w:rFonts w:asciiTheme="majorHAnsi" w:hAnsiTheme="majorHAnsi" w:cstheme="majorHAnsi"/>
                <w:sz w:val="20"/>
              </w:rPr>
            </w:pPr>
            <w:r w:rsidRPr="00B81DD5">
              <w:rPr>
                <w:rFonts w:asciiTheme="majorHAnsi" w:hAnsiTheme="majorHAnsi" w:cstheme="majorHAnsi"/>
                <w:sz w:val="20"/>
              </w:rPr>
              <w:t>16 programów regionalnych</w:t>
            </w:r>
          </w:p>
        </w:tc>
        <w:tc>
          <w:tcPr>
            <w:tcW w:w="704" w:type="pct"/>
            <w:vAlign w:val="center"/>
          </w:tcPr>
          <w:p w14:paraId="22FFB9B3" w14:textId="45D2DCD8" w:rsidR="007838B7" w:rsidRPr="00B81DD5" w:rsidRDefault="007838B7" w:rsidP="007838B7">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155,4 mld zł</w:t>
            </w:r>
          </w:p>
        </w:tc>
        <w:tc>
          <w:tcPr>
            <w:tcW w:w="2343" w:type="pct"/>
            <w:vAlign w:val="center"/>
          </w:tcPr>
          <w:p w14:paraId="069EF31E" w14:textId="5E71134F" w:rsidR="007838B7" w:rsidRPr="00B81DD5" w:rsidRDefault="007838B7">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Rozwój przedsiębiorczości,</w:t>
            </w:r>
          </w:p>
          <w:p w14:paraId="590B11C0" w14:textId="32FEB8A8" w:rsidR="007838B7" w:rsidRPr="00B81DD5" w:rsidRDefault="007838B7">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poprawa dostępu do edukacji, ochrony zdrowia i kultury,</w:t>
            </w:r>
          </w:p>
          <w:p w14:paraId="18B4D522" w14:textId="70FEE1A4" w:rsidR="007838B7" w:rsidRPr="00B81DD5" w:rsidRDefault="007838B7">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poprawa infrastruktury społecznej,</w:t>
            </w:r>
          </w:p>
          <w:p w14:paraId="6C613FC8" w14:textId="7D233DE5" w:rsidR="007838B7" w:rsidRPr="00B81DD5" w:rsidRDefault="007838B7">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dbałość o środowisko,</w:t>
            </w:r>
          </w:p>
          <w:p w14:paraId="4783C6E4" w14:textId="4C0A7AFE" w:rsidR="007838B7" w:rsidRPr="00B81DD5" w:rsidRDefault="007838B7">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technologie cyfrowe, energetyka i transport</w:t>
            </w:r>
            <w:r w:rsidRPr="00B81DD5">
              <w:rPr>
                <w:rFonts w:asciiTheme="majorHAnsi" w:hAnsiTheme="majorHAnsi" w:cstheme="majorHAnsi"/>
                <w:sz w:val="20"/>
              </w:rPr>
              <w:cr/>
              <w:t>.</w:t>
            </w:r>
          </w:p>
        </w:tc>
      </w:tr>
      <w:tr w:rsidR="007838B7" w:rsidRPr="00B81DD5" w14:paraId="3A9AA77D" w14:textId="77777777" w:rsidTr="00666B38">
        <w:tc>
          <w:tcPr>
            <w:tcW w:w="255" w:type="pct"/>
            <w:vAlign w:val="center"/>
          </w:tcPr>
          <w:p w14:paraId="7A036006" w14:textId="77777777" w:rsidR="007838B7" w:rsidRPr="00B81DD5" w:rsidRDefault="007838B7">
            <w:pPr>
              <w:pStyle w:val="Akapitzlist"/>
              <w:numPr>
                <w:ilvl w:val="0"/>
                <w:numId w:val="5"/>
              </w:numPr>
              <w:spacing w:before="0" w:after="20" w:line="264" w:lineRule="auto"/>
              <w:contextualSpacing w:val="0"/>
              <w:jc w:val="center"/>
              <w:rPr>
                <w:rFonts w:asciiTheme="majorHAnsi" w:hAnsiTheme="majorHAnsi" w:cstheme="majorHAnsi"/>
                <w:sz w:val="20"/>
              </w:rPr>
            </w:pPr>
          </w:p>
        </w:tc>
        <w:tc>
          <w:tcPr>
            <w:tcW w:w="1698" w:type="pct"/>
            <w:vAlign w:val="center"/>
          </w:tcPr>
          <w:p w14:paraId="6E87C149" w14:textId="462F3731" w:rsidR="007838B7" w:rsidRPr="00B81DD5" w:rsidRDefault="007838B7" w:rsidP="007838B7">
            <w:pPr>
              <w:spacing w:before="0" w:after="20" w:line="264" w:lineRule="auto"/>
              <w:rPr>
                <w:rFonts w:asciiTheme="majorHAnsi" w:hAnsiTheme="majorHAnsi" w:cstheme="majorHAnsi"/>
                <w:sz w:val="20"/>
              </w:rPr>
            </w:pPr>
            <w:r w:rsidRPr="00B81DD5">
              <w:rPr>
                <w:rFonts w:asciiTheme="majorHAnsi" w:hAnsiTheme="majorHAnsi" w:cstheme="majorHAnsi"/>
                <w:sz w:val="20"/>
              </w:rPr>
              <w:t>Programy Europejskiej Współpracy Terytorialnej (</w:t>
            </w:r>
            <w:proofErr w:type="spellStart"/>
            <w:r w:rsidRPr="00B81DD5">
              <w:rPr>
                <w:rFonts w:asciiTheme="majorHAnsi" w:hAnsiTheme="majorHAnsi" w:cstheme="majorHAnsi"/>
                <w:sz w:val="20"/>
              </w:rPr>
              <w:t>Interreg</w:t>
            </w:r>
            <w:proofErr w:type="spellEnd"/>
            <w:r w:rsidRPr="00B81DD5">
              <w:rPr>
                <w:rFonts w:asciiTheme="majorHAnsi" w:hAnsiTheme="majorHAnsi" w:cstheme="majorHAnsi"/>
                <w:sz w:val="20"/>
              </w:rPr>
              <w:t>)</w:t>
            </w:r>
          </w:p>
        </w:tc>
        <w:tc>
          <w:tcPr>
            <w:tcW w:w="704" w:type="pct"/>
            <w:vAlign w:val="center"/>
          </w:tcPr>
          <w:p w14:paraId="690EF824" w14:textId="05C7443D" w:rsidR="007838B7" w:rsidRPr="00B81DD5" w:rsidRDefault="007838B7" w:rsidP="007838B7">
            <w:pPr>
              <w:spacing w:before="0" w:after="20" w:line="264" w:lineRule="auto"/>
              <w:jc w:val="center"/>
              <w:rPr>
                <w:rFonts w:asciiTheme="majorHAnsi" w:hAnsiTheme="majorHAnsi" w:cstheme="majorHAnsi"/>
                <w:sz w:val="20"/>
              </w:rPr>
            </w:pPr>
            <w:r w:rsidRPr="00B81DD5">
              <w:rPr>
                <w:rFonts w:asciiTheme="majorHAnsi" w:hAnsiTheme="majorHAnsi" w:cstheme="majorHAnsi"/>
                <w:sz w:val="20"/>
              </w:rPr>
              <w:t>2,2 mld zł</w:t>
            </w:r>
          </w:p>
        </w:tc>
        <w:tc>
          <w:tcPr>
            <w:tcW w:w="2343" w:type="pct"/>
            <w:vAlign w:val="center"/>
          </w:tcPr>
          <w:p w14:paraId="3EC22434" w14:textId="1C65206E" w:rsidR="007838B7" w:rsidRPr="00B81DD5" w:rsidRDefault="007838B7">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Międzynarodowa współpraca naukowa, biznesowa, samorządowa,</w:t>
            </w:r>
          </w:p>
          <w:p w14:paraId="7E526932" w14:textId="27E87316" w:rsidR="007838B7" w:rsidRPr="00B81DD5" w:rsidRDefault="007838B7">
            <w:pPr>
              <w:pStyle w:val="Akapitzlist"/>
              <w:numPr>
                <w:ilvl w:val="0"/>
                <w:numId w:val="31"/>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wymiana kulturowa ponad granicami państw.</w:t>
            </w:r>
          </w:p>
        </w:tc>
      </w:tr>
    </w:tbl>
    <w:p w14:paraId="74CA69E8" w14:textId="694FF3F2" w:rsidR="0030419C" w:rsidRPr="00B81DD5" w:rsidRDefault="004A0F92" w:rsidP="0030419C">
      <w:pPr>
        <w:pStyle w:val="Legenda"/>
        <w:spacing w:before="0" w:after="60" w:line="240" w:lineRule="auto"/>
        <w:jc w:val="center"/>
        <w:rPr>
          <w:rFonts w:asciiTheme="majorHAnsi" w:hAnsiTheme="majorHAnsi" w:cstheme="majorHAnsi"/>
          <w:b w:val="0"/>
          <w:i/>
        </w:rPr>
      </w:pPr>
      <w:r w:rsidRPr="00B81DD5">
        <w:rPr>
          <w:rFonts w:asciiTheme="majorHAnsi" w:hAnsiTheme="majorHAnsi" w:cstheme="majorHAnsi"/>
          <w:b w:val="0"/>
          <w:i/>
        </w:rPr>
        <w:t xml:space="preserve">Źródło: Opracowanie własne na podstawie </w:t>
      </w:r>
      <w:r w:rsidR="007838B7" w:rsidRPr="00B81DD5">
        <w:rPr>
          <w:rFonts w:asciiTheme="majorHAnsi" w:hAnsiTheme="majorHAnsi" w:cstheme="majorHAnsi"/>
          <w:b w:val="0"/>
          <w:i/>
        </w:rPr>
        <w:t>https://www.funduszeeuropejskie.gov.pl/strony/o-funduszach/fundusze-2021-2027/umowa-partnerstwa/</w:t>
      </w:r>
    </w:p>
    <w:p w14:paraId="6B3FEB5E" w14:textId="375FE469" w:rsidR="004A0F92" w:rsidRPr="00B81DD5" w:rsidRDefault="00CF279E" w:rsidP="00CF279E">
      <w:pPr>
        <w:spacing w:before="0" w:after="120"/>
        <w:jc w:val="both"/>
        <w:rPr>
          <w:rFonts w:asciiTheme="majorHAnsi" w:hAnsiTheme="majorHAnsi" w:cstheme="majorHAnsi"/>
        </w:rPr>
      </w:pPr>
      <w:r w:rsidRPr="00B81DD5">
        <w:rPr>
          <w:rFonts w:asciiTheme="majorHAnsi" w:hAnsiTheme="majorHAnsi" w:cstheme="majorHAnsi"/>
        </w:rPr>
        <w:lastRenderedPageBreak/>
        <w:t>Na poziomie województwa małopolskiego, wdrażany będzie program Fundusze Europejskie dla Małopolski, o łącznej wartości 2,69 mld euro (w tym 1,7 mld euro na EFRR oraz 687 mln euro na EFS+ oraz 264 mln euro na FST)</w:t>
      </w:r>
      <w:r w:rsidRPr="00B81DD5">
        <w:rPr>
          <w:rStyle w:val="Odwoanieprzypisudolnego"/>
          <w:rFonts w:asciiTheme="majorHAnsi" w:hAnsiTheme="majorHAnsi" w:cstheme="majorHAnsi"/>
        </w:rPr>
        <w:footnoteReference w:id="8"/>
      </w:r>
      <w:r w:rsidRPr="00B81DD5">
        <w:rPr>
          <w:rFonts w:asciiTheme="majorHAnsi" w:hAnsiTheme="majorHAnsi" w:cstheme="majorHAnsi"/>
        </w:rPr>
        <w:t>. Priorytety programu regionalnego Fundusze Europejskie dla Małopolski 2021-2027 określa poniższa tabela.</w:t>
      </w:r>
    </w:p>
    <w:p w14:paraId="0E356638" w14:textId="0955F2F6" w:rsidR="004A0F92" w:rsidRPr="00B81DD5" w:rsidRDefault="004A0F92" w:rsidP="000344F8">
      <w:pPr>
        <w:pStyle w:val="Legenda"/>
        <w:keepNext/>
        <w:spacing w:before="0" w:after="60" w:line="240" w:lineRule="auto"/>
        <w:jc w:val="center"/>
        <w:rPr>
          <w:rFonts w:asciiTheme="majorHAnsi" w:hAnsiTheme="majorHAnsi" w:cstheme="majorHAnsi"/>
        </w:rPr>
      </w:pPr>
      <w:bookmarkStart w:id="218" w:name="_Toc202106116"/>
      <w:r w:rsidRPr="00B81DD5">
        <w:rPr>
          <w:rFonts w:asciiTheme="majorHAnsi" w:hAnsiTheme="majorHAnsi" w:cstheme="majorHAnsi"/>
        </w:rPr>
        <w:t xml:space="preserve">Tabela </w:t>
      </w:r>
      <w:r w:rsidRPr="00B81DD5">
        <w:rPr>
          <w:rFonts w:asciiTheme="majorHAnsi" w:hAnsiTheme="majorHAnsi" w:cstheme="majorHAnsi"/>
        </w:rPr>
        <w:fldChar w:fldCharType="begin"/>
      </w:r>
      <w:r w:rsidRPr="00B81DD5">
        <w:rPr>
          <w:rFonts w:asciiTheme="majorHAnsi" w:hAnsiTheme="majorHAnsi" w:cstheme="majorHAnsi"/>
        </w:rPr>
        <w:instrText xml:space="preserve"> SEQ Tabela \* ARABIC </w:instrText>
      </w:r>
      <w:r w:rsidRPr="00B81DD5">
        <w:rPr>
          <w:rFonts w:asciiTheme="majorHAnsi" w:hAnsiTheme="majorHAnsi" w:cstheme="majorHAnsi"/>
        </w:rPr>
        <w:fldChar w:fldCharType="separate"/>
      </w:r>
      <w:r w:rsidR="00F62472">
        <w:rPr>
          <w:rFonts w:asciiTheme="majorHAnsi" w:hAnsiTheme="majorHAnsi" w:cstheme="majorHAnsi"/>
          <w:noProof/>
        </w:rPr>
        <w:t>23</w:t>
      </w:r>
      <w:r w:rsidRPr="00B81DD5">
        <w:rPr>
          <w:rFonts w:asciiTheme="majorHAnsi" w:hAnsiTheme="majorHAnsi" w:cstheme="majorHAnsi"/>
          <w:noProof/>
        </w:rPr>
        <w:fldChar w:fldCharType="end"/>
      </w:r>
      <w:r w:rsidRPr="00B81DD5">
        <w:rPr>
          <w:rFonts w:asciiTheme="majorHAnsi" w:hAnsiTheme="majorHAnsi" w:cstheme="majorHAnsi"/>
        </w:rPr>
        <w:t xml:space="preserve">. Opis priorytetów programu </w:t>
      </w:r>
      <w:r w:rsidR="00A67C50" w:rsidRPr="00B81DD5">
        <w:rPr>
          <w:rFonts w:asciiTheme="majorHAnsi" w:hAnsiTheme="majorHAnsi" w:cstheme="majorHAnsi"/>
        </w:rPr>
        <w:t>Fundusze Europejskie dla Małopolski 2021-2027 Małopolska Przyszłości</w:t>
      </w:r>
      <w:bookmarkEnd w:id="218"/>
    </w:p>
    <w:tbl>
      <w:tblPr>
        <w:tblStyle w:val="Tabela-Siatka"/>
        <w:tblW w:w="5081" w:type="pct"/>
        <w:tblInd w:w="-147" w:type="dxa"/>
        <w:tblLook w:val="04A0" w:firstRow="1" w:lastRow="0" w:firstColumn="1" w:lastColumn="0" w:noHBand="0" w:noVBand="1"/>
      </w:tblPr>
      <w:tblGrid>
        <w:gridCol w:w="395"/>
        <w:gridCol w:w="1702"/>
        <w:gridCol w:w="7110"/>
      </w:tblGrid>
      <w:tr w:rsidR="00CF279E" w:rsidRPr="00B81DD5" w14:paraId="4BD1A7A3" w14:textId="77777777" w:rsidTr="00523A05">
        <w:tc>
          <w:tcPr>
            <w:tcW w:w="1139" w:type="pct"/>
            <w:gridSpan w:val="2"/>
            <w:shd w:val="clear" w:color="auto" w:fill="4A66AC" w:themeFill="accent1"/>
            <w:vAlign w:val="center"/>
          </w:tcPr>
          <w:p w14:paraId="1E1AFCAD" w14:textId="77777777" w:rsidR="00CF279E" w:rsidRPr="00B81DD5" w:rsidRDefault="00CF279E" w:rsidP="007838B7">
            <w:pPr>
              <w:spacing w:before="0" w:after="20" w:line="264" w:lineRule="auto"/>
              <w:jc w:val="center"/>
              <w:rPr>
                <w:rFonts w:asciiTheme="majorHAnsi" w:hAnsiTheme="majorHAnsi" w:cstheme="majorHAnsi"/>
                <w:b/>
                <w:bCs/>
                <w:color w:val="F2F2F2" w:themeColor="background1" w:themeShade="F2"/>
                <w:sz w:val="20"/>
              </w:rPr>
            </w:pPr>
            <w:r w:rsidRPr="00B81DD5">
              <w:rPr>
                <w:rFonts w:asciiTheme="majorHAnsi" w:hAnsiTheme="majorHAnsi" w:cstheme="majorHAnsi"/>
                <w:b/>
                <w:bCs/>
                <w:color w:val="F2F2F2" w:themeColor="background1" w:themeShade="F2"/>
                <w:sz w:val="20"/>
              </w:rPr>
              <w:t>Numer i nazwa priorytetu</w:t>
            </w:r>
          </w:p>
        </w:tc>
        <w:tc>
          <w:tcPr>
            <w:tcW w:w="3861" w:type="pct"/>
            <w:shd w:val="clear" w:color="auto" w:fill="4A66AC" w:themeFill="accent1"/>
            <w:vAlign w:val="center"/>
          </w:tcPr>
          <w:p w14:paraId="0C5C4BB9" w14:textId="77777777" w:rsidR="00CF279E" w:rsidRPr="00B81DD5" w:rsidRDefault="00CF279E" w:rsidP="007838B7">
            <w:pPr>
              <w:spacing w:before="0" w:after="20" w:line="264" w:lineRule="auto"/>
              <w:jc w:val="center"/>
              <w:rPr>
                <w:rFonts w:asciiTheme="majorHAnsi" w:hAnsiTheme="majorHAnsi" w:cstheme="majorHAnsi"/>
                <w:b/>
                <w:bCs/>
                <w:color w:val="F2F2F2" w:themeColor="background1" w:themeShade="F2"/>
                <w:sz w:val="20"/>
              </w:rPr>
            </w:pPr>
            <w:r w:rsidRPr="00B81DD5">
              <w:rPr>
                <w:rFonts w:asciiTheme="majorHAnsi" w:hAnsiTheme="majorHAnsi" w:cstheme="majorHAnsi"/>
                <w:b/>
                <w:bCs/>
                <w:color w:val="F2F2F2" w:themeColor="background1" w:themeShade="F2"/>
                <w:sz w:val="20"/>
              </w:rPr>
              <w:t xml:space="preserve">Cele realizowane w ramach priorytetu </w:t>
            </w:r>
          </w:p>
        </w:tc>
      </w:tr>
      <w:tr w:rsidR="00CF279E" w:rsidRPr="00B81DD5" w14:paraId="1E5573FF" w14:textId="77777777" w:rsidTr="00523A05">
        <w:tc>
          <w:tcPr>
            <w:tcW w:w="215" w:type="pct"/>
            <w:vAlign w:val="center"/>
          </w:tcPr>
          <w:p w14:paraId="4518F13B" w14:textId="77777777" w:rsidR="00CF279E" w:rsidRPr="00B81DD5" w:rsidRDefault="00CF279E">
            <w:pPr>
              <w:pStyle w:val="Akapitzlist"/>
              <w:numPr>
                <w:ilvl w:val="0"/>
                <w:numId w:val="4"/>
              </w:numPr>
              <w:spacing w:before="0" w:after="20" w:line="264" w:lineRule="auto"/>
              <w:contextualSpacing w:val="0"/>
              <w:jc w:val="center"/>
              <w:rPr>
                <w:rFonts w:asciiTheme="majorHAnsi" w:hAnsiTheme="majorHAnsi" w:cstheme="majorHAnsi"/>
                <w:sz w:val="20"/>
              </w:rPr>
            </w:pPr>
          </w:p>
        </w:tc>
        <w:tc>
          <w:tcPr>
            <w:tcW w:w="924" w:type="pct"/>
            <w:vAlign w:val="center"/>
          </w:tcPr>
          <w:p w14:paraId="68EB362E" w14:textId="77777777" w:rsidR="00CF279E" w:rsidRPr="00B81DD5" w:rsidRDefault="00CF279E" w:rsidP="007838B7">
            <w:pPr>
              <w:spacing w:before="0" w:after="20" w:line="264" w:lineRule="auto"/>
              <w:rPr>
                <w:rFonts w:asciiTheme="majorHAnsi" w:hAnsiTheme="majorHAnsi" w:cstheme="majorHAnsi"/>
                <w:sz w:val="20"/>
              </w:rPr>
            </w:pPr>
            <w:r w:rsidRPr="00B81DD5">
              <w:rPr>
                <w:rFonts w:asciiTheme="majorHAnsi" w:hAnsiTheme="majorHAnsi" w:cstheme="majorHAnsi"/>
                <w:sz w:val="20"/>
              </w:rPr>
              <w:t>Fundusze europejskie dla badań i rozwoju oraz przedsiębiorczości</w:t>
            </w:r>
          </w:p>
        </w:tc>
        <w:tc>
          <w:tcPr>
            <w:tcW w:w="3861" w:type="pct"/>
            <w:vAlign w:val="center"/>
          </w:tcPr>
          <w:p w14:paraId="228A6312" w14:textId="2D0B45D4"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Rozwijanie i wzmacnianie zdolności badawczych i innowacyjnych oraz wykorzystywanie zaawansowanych technologii,</w:t>
            </w:r>
          </w:p>
          <w:p w14:paraId="320773A5" w14:textId="0F33A986"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czerpanie korzyści z cyfryzacji dla obywateli, przedsiębiorstw i rządów,</w:t>
            </w:r>
          </w:p>
          <w:p w14:paraId="62EC4D11" w14:textId="77777777"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wzmacnianie trwałego wzrostu i konkurencyjności MŚP oraz tworzenie miejsc pracy w MŚP, w tym poprzez inwestycje produkcyjne.</w:t>
            </w:r>
          </w:p>
        </w:tc>
      </w:tr>
      <w:tr w:rsidR="00CF279E" w:rsidRPr="00B81DD5" w14:paraId="111228A3" w14:textId="77777777" w:rsidTr="00523A05">
        <w:tc>
          <w:tcPr>
            <w:tcW w:w="215" w:type="pct"/>
            <w:vAlign w:val="center"/>
          </w:tcPr>
          <w:p w14:paraId="4F4FC9EA" w14:textId="77777777" w:rsidR="00CF279E" w:rsidRPr="00B81DD5" w:rsidRDefault="00CF279E">
            <w:pPr>
              <w:pStyle w:val="Akapitzlist"/>
              <w:numPr>
                <w:ilvl w:val="0"/>
                <w:numId w:val="4"/>
              </w:numPr>
              <w:spacing w:before="0" w:after="20" w:line="264" w:lineRule="auto"/>
              <w:contextualSpacing w:val="0"/>
              <w:jc w:val="center"/>
              <w:rPr>
                <w:rFonts w:asciiTheme="majorHAnsi" w:hAnsiTheme="majorHAnsi" w:cstheme="majorHAnsi"/>
                <w:sz w:val="20"/>
              </w:rPr>
            </w:pPr>
          </w:p>
        </w:tc>
        <w:tc>
          <w:tcPr>
            <w:tcW w:w="924" w:type="pct"/>
            <w:vAlign w:val="center"/>
          </w:tcPr>
          <w:p w14:paraId="4301EC66" w14:textId="77777777" w:rsidR="00CF279E" w:rsidRPr="00B81DD5" w:rsidRDefault="00CF279E" w:rsidP="007838B7">
            <w:pPr>
              <w:spacing w:before="0" w:after="20" w:line="264" w:lineRule="auto"/>
              <w:rPr>
                <w:rFonts w:asciiTheme="majorHAnsi" w:hAnsiTheme="majorHAnsi" w:cstheme="majorHAnsi"/>
                <w:sz w:val="20"/>
              </w:rPr>
            </w:pPr>
            <w:r w:rsidRPr="00B81DD5">
              <w:rPr>
                <w:rFonts w:asciiTheme="majorHAnsi" w:hAnsiTheme="majorHAnsi" w:cstheme="majorHAnsi"/>
                <w:sz w:val="20"/>
              </w:rPr>
              <w:t>Fundusze europejskie dla środowiska</w:t>
            </w:r>
          </w:p>
        </w:tc>
        <w:tc>
          <w:tcPr>
            <w:tcW w:w="3861" w:type="pct"/>
            <w:vAlign w:val="center"/>
          </w:tcPr>
          <w:p w14:paraId="3BD6EF74" w14:textId="1FB41D5D"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Wspieranie efektywności energetycznej i redukcji emisji gazów cieplarnianych,</w:t>
            </w:r>
          </w:p>
          <w:p w14:paraId="3FAD0C48" w14:textId="5BDE12B5"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wspieranie energii odnawialnej zgodnie z dyrektywą (UE) 2018/2001, w tym określonymi w niej kryteriami zrównoważonego rozwoju,</w:t>
            </w:r>
          </w:p>
          <w:p w14:paraId="6CBD0982" w14:textId="4D0368E1"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wspieranie przystosowania się do zmian klimatu i zapobiegania ryzyku związanemu z klęskami żywiołowymi i katastrofami, a także odporności, z</w:t>
            </w:r>
            <w:r w:rsidR="0000732D" w:rsidRPr="00B81DD5">
              <w:rPr>
                <w:rFonts w:asciiTheme="majorHAnsi" w:hAnsiTheme="majorHAnsi" w:cstheme="majorHAnsi"/>
                <w:sz w:val="20"/>
              </w:rPr>
              <w:t> </w:t>
            </w:r>
            <w:r w:rsidRPr="00B81DD5">
              <w:rPr>
                <w:rFonts w:asciiTheme="majorHAnsi" w:hAnsiTheme="majorHAnsi" w:cstheme="majorHAnsi"/>
                <w:sz w:val="20"/>
              </w:rPr>
              <w:t>uwzględnieniem podejścia ekosystemowego,</w:t>
            </w:r>
          </w:p>
          <w:p w14:paraId="2B22BAE3" w14:textId="24EB707A"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wspieranie dostępu do wody oraz zrównoważonej gospodarki wodnej,</w:t>
            </w:r>
          </w:p>
          <w:p w14:paraId="6E685746" w14:textId="780E142D"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wspieranie transformacji w kierunku gospodarki o obiegu zamkniętym i</w:t>
            </w:r>
            <w:r w:rsidR="0000732D" w:rsidRPr="00B81DD5">
              <w:rPr>
                <w:rFonts w:asciiTheme="majorHAnsi" w:hAnsiTheme="majorHAnsi" w:cstheme="majorHAnsi"/>
                <w:sz w:val="20"/>
              </w:rPr>
              <w:t> </w:t>
            </w:r>
            <w:r w:rsidRPr="00B81DD5">
              <w:rPr>
                <w:rFonts w:asciiTheme="majorHAnsi" w:hAnsiTheme="majorHAnsi" w:cstheme="majorHAnsi"/>
                <w:sz w:val="20"/>
              </w:rPr>
              <w:t xml:space="preserve">gospodarki </w:t>
            </w:r>
            <w:proofErr w:type="spellStart"/>
            <w:r w:rsidRPr="00B81DD5">
              <w:rPr>
                <w:rFonts w:asciiTheme="majorHAnsi" w:hAnsiTheme="majorHAnsi" w:cstheme="majorHAnsi"/>
                <w:sz w:val="20"/>
              </w:rPr>
              <w:t>zasobooszczędnej</w:t>
            </w:r>
            <w:proofErr w:type="spellEnd"/>
            <w:r w:rsidRPr="00B81DD5">
              <w:rPr>
                <w:rFonts w:asciiTheme="majorHAnsi" w:hAnsiTheme="majorHAnsi" w:cstheme="majorHAnsi"/>
                <w:sz w:val="20"/>
              </w:rPr>
              <w:t>,</w:t>
            </w:r>
          </w:p>
          <w:p w14:paraId="33E91D34" w14:textId="77777777"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wzmacnianie ochrony i zachowania przyrody, różnorodności biologicznej oraz zielonej infrastruktury, w tym na obszarach miejskich, oraz ograniczanie wszelkich rodzajów zanieczyszczenia.</w:t>
            </w:r>
          </w:p>
        </w:tc>
      </w:tr>
      <w:tr w:rsidR="00CF279E" w:rsidRPr="00B81DD5" w14:paraId="3AB8B7C7" w14:textId="77777777" w:rsidTr="00523A05">
        <w:tc>
          <w:tcPr>
            <w:tcW w:w="215" w:type="pct"/>
            <w:vAlign w:val="center"/>
          </w:tcPr>
          <w:p w14:paraId="00ADB967" w14:textId="77777777" w:rsidR="00CF279E" w:rsidRPr="00B81DD5" w:rsidRDefault="00CF279E">
            <w:pPr>
              <w:pStyle w:val="Akapitzlist"/>
              <w:numPr>
                <w:ilvl w:val="0"/>
                <w:numId w:val="4"/>
              </w:numPr>
              <w:spacing w:before="0" w:after="20" w:line="264" w:lineRule="auto"/>
              <w:contextualSpacing w:val="0"/>
              <w:jc w:val="center"/>
              <w:rPr>
                <w:rFonts w:asciiTheme="majorHAnsi" w:hAnsiTheme="majorHAnsi" w:cstheme="majorHAnsi"/>
                <w:sz w:val="20"/>
              </w:rPr>
            </w:pPr>
          </w:p>
        </w:tc>
        <w:tc>
          <w:tcPr>
            <w:tcW w:w="924" w:type="pct"/>
            <w:vAlign w:val="center"/>
          </w:tcPr>
          <w:p w14:paraId="23AE6323" w14:textId="77777777" w:rsidR="00CF279E" w:rsidRPr="00B81DD5" w:rsidRDefault="00CF279E" w:rsidP="007838B7">
            <w:pPr>
              <w:spacing w:before="0" w:after="20" w:line="264" w:lineRule="auto"/>
              <w:rPr>
                <w:rFonts w:asciiTheme="majorHAnsi" w:hAnsiTheme="majorHAnsi" w:cstheme="majorHAnsi"/>
                <w:sz w:val="20"/>
              </w:rPr>
            </w:pPr>
            <w:r w:rsidRPr="00B81DD5">
              <w:rPr>
                <w:rFonts w:asciiTheme="majorHAnsi" w:hAnsiTheme="majorHAnsi" w:cstheme="majorHAnsi"/>
                <w:sz w:val="20"/>
              </w:rPr>
              <w:t>Fundusze europejskie dla transportu miejskiego</w:t>
            </w:r>
          </w:p>
        </w:tc>
        <w:tc>
          <w:tcPr>
            <w:tcW w:w="3861" w:type="pct"/>
            <w:vAlign w:val="center"/>
          </w:tcPr>
          <w:p w14:paraId="741DEA76" w14:textId="77777777"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Wspieranie zrównoważonej multimodalnej mobilności miejskiej jako elementu transformacji w kierunku gospodarki zeroemisyjnej.</w:t>
            </w:r>
          </w:p>
        </w:tc>
      </w:tr>
      <w:tr w:rsidR="00CF279E" w:rsidRPr="00B81DD5" w14:paraId="51C8E039" w14:textId="77777777" w:rsidTr="00523A05">
        <w:tc>
          <w:tcPr>
            <w:tcW w:w="215" w:type="pct"/>
            <w:vAlign w:val="center"/>
          </w:tcPr>
          <w:p w14:paraId="5B6F15BF" w14:textId="77777777" w:rsidR="00CF279E" w:rsidRPr="00B81DD5" w:rsidRDefault="00CF279E">
            <w:pPr>
              <w:pStyle w:val="Akapitzlist"/>
              <w:numPr>
                <w:ilvl w:val="0"/>
                <w:numId w:val="4"/>
              </w:numPr>
              <w:spacing w:before="0" w:after="20" w:line="264" w:lineRule="auto"/>
              <w:contextualSpacing w:val="0"/>
              <w:jc w:val="center"/>
              <w:rPr>
                <w:rFonts w:asciiTheme="majorHAnsi" w:hAnsiTheme="majorHAnsi" w:cstheme="majorHAnsi"/>
                <w:sz w:val="20"/>
              </w:rPr>
            </w:pPr>
          </w:p>
        </w:tc>
        <w:tc>
          <w:tcPr>
            <w:tcW w:w="924" w:type="pct"/>
            <w:vAlign w:val="center"/>
          </w:tcPr>
          <w:p w14:paraId="4FA23307" w14:textId="77777777" w:rsidR="00CF279E" w:rsidRPr="00B81DD5" w:rsidRDefault="00CF279E" w:rsidP="007838B7">
            <w:pPr>
              <w:spacing w:before="0" w:after="20" w:line="264" w:lineRule="auto"/>
              <w:rPr>
                <w:rFonts w:asciiTheme="majorHAnsi" w:hAnsiTheme="majorHAnsi" w:cstheme="majorHAnsi"/>
                <w:sz w:val="20"/>
              </w:rPr>
            </w:pPr>
            <w:r w:rsidRPr="00B81DD5">
              <w:rPr>
                <w:rFonts w:asciiTheme="majorHAnsi" w:hAnsiTheme="majorHAnsi" w:cstheme="majorHAnsi"/>
                <w:sz w:val="20"/>
              </w:rPr>
              <w:t>Fundusze europejskie dla transportu regionalnego</w:t>
            </w:r>
          </w:p>
        </w:tc>
        <w:tc>
          <w:tcPr>
            <w:tcW w:w="3861" w:type="pct"/>
            <w:vAlign w:val="center"/>
          </w:tcPr>
          <w:p w14:paraId="1C8C69F0" w14:textId="72063BF8"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Rozwój i udoskonalanie zrównoważonej, odpornej na zmiany klimatu, inteligentnej i intermodalnej mobilności na poziomie krajowym, regionalnym i</w:t>
            </w:r>
            <w:r w:rsidR="0000732D" w:rsidRPr="00B81DD5">
              <w:rPr>
                <w:rFonts w:asciiTheme="majorHAnsi" w:hAnsiTheme="majorHAnsi" w:cstheme="majorHAnsi"/>
                <w:sz w:val="20"/>
              </w:rPr>
              <w:t> </w:t>
            </w:r>
            <w:r w:rsidRPr="00B81DD5">
              <w:rPr>
                <w:rFonts w:asciiTheme="majorHAnsi" w:hAnsiTheme="majorHAnsi" w:cstheme="majorHAnsi"/>
                <w:sz w:val="20"/>
              </w:rPr>
              <w:t>lokalnym, w tym poprawę dostępu do TEN-T oraz mobilności transgranicznej.</w:t>
            </w:r>
          </w:p>
        </w:tc>
      </w:tr>
      <w:tr w:rsidR="00CF279E" w:rsidRPr="00B81DD5" w14:paraId="6306F45B" w14:textId="77777777" w:rsidTr="00523A05">
        <w:tc>
          <w:tcPr>
            <w:tcW w:w="215" w:type="pct"/>
            <w:vAlign w:val="center"/>
          </w:tcPr>
          <w:p w14:paraId="224EC1DA" w14:textId="77777777" w:rsidR="00CF279E" w:rsidRPr="00B81DD5" w:rsidRDefault="00CF279E">
            <w:pPr>
              <w:pStyle w:val="Akapitzlist"/>
              <w:numPr>
                <w:ilvl w:val="0"/>
                <w:numId w:val="4"/>
              </w:numPr>
              <w:spacing w:before="0" w:after="20" w:line="264" w:lineRule="auto"/>
              <w:contextualSpacing w:val="0"/>
              <w:jc w:val="center"/>
              <w:rPr>
                <w:rFonts w:asciiTheme="majorHAnsi" w:hAnsiTheme="majorHAnsi" w:cstheme="majorHAnsi"/>
                <w:sz w:val="20"/>
              </w:rPr>
            </w:pPr>
          </w:p>
        </w:tc>
        <w:tc>
          <w:tcPr>
            <w:tcW w:w="924" w:type="pct"/>
            <w:vAlign w:val="center"/>
          </w:tcPr>
          <w:p w14:paraId="426F8530" w14:textId="77777777" w:rsidR="00CF279E" w:rsidRPr="00B81DD5" w:rsidRDefault="00CF279E" w:rsidP="007838B7">
            <w:pPr>
              <w:spacing w:before="0" w:after="20" w:line="264" w:lineRule="auto"/>
              <w:rPr>
                <w:rFonts w:asciiTheme="majorHAnsi" w:hAnsiTheme="majorHAnsi" w:cstheme="majorHAnsi"/>
                <w:sz w:val="20"/>
              </w:rPr>
            </w:pPr>
            <w:r w:rsidRPr="00B81DD5">
              <w:rPr>
                <w:rFonts w:asciiTheme="majorHAnsi" w:hAnsiTheme="majorHAnsi" w:cstheme="majorHAnsi"/>
                <w:sz w:val="20"/>
              </w:rPr>
              <w:t>Fundusze europejskie wspierające infrastrukturę społeczną</w:t>
            </w:r>
          </w:p>
        </w:tc>
        <w:tc>
          <w:tcPr>
            <w:tcW w:w="3861" w:type="pct"/>
            <w:vAlign w:val="center"/>
          </w:tcPr>
          <w:p w14:paraId="4B5556BB" w14:textId="11E182E0"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Poprawa równego dostępu do wysokiej jakości usług sprzyjających włączeniu społecznemu w zakresie kształcenia, szkoleń i uczenia się przez całe życie poprzez rozwój łatwo dostępnej infrastruktury, w tym poprzez wspieranie odporności w</w:t>
            </w:r>
            <w:r w:rsidR="0000732D" w:rsidRPr="00B81DD5">
              <w:rPr>
                <w:rFonts w:asciiTheme="majorHAnsi" w:hAnsiTheme="majorHAnsi" w:cstheme="majorHAnsi"/>
                <w:sz w:val="20"/>
              </w:rPr>
              <w:t> </w:t>
            </w:r>
            <w:r w:rsidRPr="00B81DD5">
              <w:rPr>
                <w:rFonts w:asciiTheme="majorHAnsi" w:hAnsiTheme="majorHAnsi" w:cstheme="majorHAnsi"/>
                <w:sz w:val="20"/>
              </w:rPr>
              <w:t>zakresie kształcenia i szkolenia na odległość oraz online,</w:t>
            </w:r>
          </w:p>
          <w:p w14:paraId="23ED2B09" w14:textId="61E31769"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wspieranie włączenia społeczno-gospodarczego społeczności marginalizowanych, gospodarstw domowych o niskich dochodach oraz grup w</w:t>
            </w:r>
            <w:r w:rsidR="0000732D" w:rsidRPr="00B81DD5">
              <w:rPr>
                <w:rFonts w:asciiTheme="majorHAnsi" w:hAnsiTheme="majorHAnsi" w:cstheme="majorHAnsi"/>
                <w:sz w:val="20"/>
              </w:rPr>
              <w:t> </w:t>
            </w:r>
            <w:r w:rsidRPr="00B81DD5">
              <w:rPr>
                <w:rFonts w:asciiTheme="majorHAnsi" w:hAnsiTheme="majorHAnsi" w:cstheme="majorHAnsi"/>
                <w:sz w:val="20"/>
              </w:rPr>
              <w:t>niekorzystnej sytuacji, w tym osób o szczególnych potrzebach, dzięki zintegrowanym działaniom obejmującym usługi mieszkaniowe i usługi społeczne;],</w:t>
            </w:r>
          </w:p>
          <w:p w14:paraId="5C98CFB6" w14:textId="641F49FC"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zapewnianie równego dostępu do opieki zdrowotnej i wspieranie odporności systemów opieki zdrowotnej, w tym podstawowej opieki zdrowotnej, oraz wspieranie przechodzenia od opieki instytucjonalnej do opieki rodzinnej i</w:t>
            </w:r>
            <w:r w:rsidR="0000732D" w:rsidRPr="00B81DD5">
              <w:rPr>
                <w:rFonts w:asciiTheme="majorHAnsi" w:hAnsiTheme="majorHAnsi" w:cstheme="majorHAnsi"/>
                <w:sz w:val="20"/>
              </w:rPr>
              <w:t> </w:t>
            </w:r>
            <w:r w:rsidRPr="00B81DD5">
              <w:rPr>
                <w:rFonts w:asciiTheme="majorHAnsi" w:hAnsiTheme="majorHAnsi" w:cstheme="majorHAnsi"/>
                <w:sz w:val="20"/>
              </w:rPr>
              <w:t>środowiskowej,</w:t>
            </w:r>
          </w:p>
          <w:p w14:paraId="6D6551FB" w14:textId="77777777"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wzmacnianie roli kultury i zrównoważonej turystyki w rozwoju gospodarczym, włączeniu społecznym i innowacjach społecznych.</w:t>
            </w:r>
          </w:p>
        </w:tc>
      </w:tr>
      <w:tr w:rsidR="00CF279E" w:rsidRPr="00B81DD5" w14:paraId="38C50581" w14:textId="77777777" w:rsidTr="00523A05">
        <w:tc>
          <w:tcPr>
            <w:tcW w:w="215" w:type="pct"/>
            <w:vAlign w:val="center"/>
          </w:tcPr>
          <w:p w14:paraId="1CD92FBC" w14:textId="77777777" w:rsidR="00CF279E" w:rsidRPr="00B81DD5" w:rsidRDefault="00CF279E">
            <w:pPr>
              <w:pStyle w:val="Akapitzlist"/>
              <w:numPr>
                <w:ilvl w:val="0"/>
                <w:numId w:val="4"/>
              </w:numPr>
              <w:spacing w:before="0" w:after="20" w:line="264" w:lineRule="auto"/>
              <w:contextualSpacing w:val="0"/>
              <w:jc w:val="center"/>
              <w:rPr>
                <w:rFonts w:asciiTheme="majorHAnsi" w:hAnsiTheme="majorHAnsi" w:cstheme="majorHAnsi"/>
                <w:sz w:val="20"/>
              </w:rPr>
            </w:pPr>
          </w:p>
        </w:tc>
        <w:tc>
          <w:tcPr>
            <w:tcW w:w="924" w:type="pct"/>
            <w:vAlign w:val="center"/>
          </w:tcPr>
          <w:p w14:paraId="53090F9F" w14:textId="54AC094D" w:rsidR="00CF279E" w:rsidRPr="00B81DD5" w:rsidRDefault="00CF279E" w:rsidP="007838B7">
            <w:pPr>
              <w:spacing w:before="0" w:after="20" w:line="264" w:lineRule="auto"/>
              <w:rPr>
                <w:rFonts w:asciiTheme="majorHAnsi" w:hAnsiTheme="majorHAnsi" w:cstheme="majorHAnsi"/>
                <w:sz w:val="20"/>
              </w:rPr>
            </w:pPr>
            <w:r w:rsidRPr="00B81DD5">
              <w:rPr>
                <w:rFonts w:asciiTheme="majorHAnsi" w:hAnsiTheme="majorHAnsi" w:cstheme="majorHAnsi"/>
                <w:sz w:val="20"/>
              </w:rPr>
              <w:t>Fundusze europejskie dla rynku pracy, edukacji i włączenia społecznego</w:t>
            </w:r>
          </w:p>
        </w:tc>
        <w:tc>
          <w:tcPr>
            <w:tcW w:w="3861" w:type="pct"/>
            <w:vAlign w:val="center"/>
          </w:tcPr>
          <w:p w14:paraId="1DA915D0" w14:textId="1554E279"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 xml:space="preserve">Poprawa dostępu do zatrudnienia i działań aktywizujących dla wszystkich osób poszukujących pracy, w szczególności osób młodych, zwłaszcza poprzez wdrażanie gwarancji dla młodzieży, długotrwale bezrobotnych oraz grup znajdujących się w niekorzystnej sytuacji na rynku pracy, jak również dla osób biernych zawodowo, a także poprzez promowanie samozatrudnienia i ekonomii społecznej; </w:t>
            </w:r>
          </w:p>
          <w:p w14:paraId="7AB6983D" w14:textId="6E10D173"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wspieranie zrównoważonego pod względem płci uczestnictwa w rynku pracy, równych warunków pracy oraz lepszej równowagi między życiem zawodowym a</w:t>
            </w:r>
            <w:r w:rsidR="0000732D" w:rsidRPr="00B81DD5">
              <w:rPr>
                <w:rFonts w:asciiTheme="majorHAnsi" w:hAnsiTheme="majorHAnsi" w:cstheme="majorHAnsi"/>
                <w:sz w:val="20"/>
              </w:rPr>
              <w:t> </w:t>
            </w:r>
            <w:r w:rsidRPr="00B81DD5">
              <w:rPr>
                <w:rFonts w:asciiTheme="majorHAnsi" w:hAnsiTheme="majorHAnsi" w:cstheme="majorHAnsi"/>
                <w:sz w:val="20"/>
              </w:rPr>
              <w:t>prywatnym, w tym poprzez dostęp do przystępnej cenowo opieki nad dziećmi i</w:t>
            </w:r>
            <w:r w:rsidR="0000732D" w:rsidRPr="00B81DD5">
              <w:rPr>
                <w:rFonts w:asciiTheme="majorHAnsi" w:hAnsiTheme="majorHAnsi" w:cstheme="majorHAnsi"/>
                <w:sz w:val="20"/>
              </w:rPr>
              <w:t> </w:t>
            </w:r>
            <w:r w:rsidRPr="00B81DD5">
              <w:rPr>
                <w:rFonts w:asciiTheme="majorHAnsi" w:hAnsiTheme="majorHAnsi" w:cstheme="majorHAnsi"/>
                <w:sz w:val="20"/>
              </w:rPr>
              <w:t>osobami wymagającymi wsparcia w codziennym funkcjonowaniu,</w:t>
            </w:r>
          </w:p>
          <w:p w14:paraId="49FB4788" w14:textId="349F00CE"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wspieranie dostosowania pracowników, przedsiębiorstw i przedsiębiorców do zmian, wspieranie aktywnego i zdrowego starzenia się oraz zdrowego i dobrze dostosowanego środowiska pracy, które uwzględnia zagrożenia dla zdrowia,</w:t>
            </w:r>
          </w:p>
          <w:p w14:paraId="47F4117C" w14:textId="3E06B841"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wspieranie równego dostępu do dobrej jakości, włączającego kształcenia i</w:t>
            </w:r>
            <w:r w:rsidR="0000732D" w:rsidRPr="00B81DD5">
              <w:rPr>
                <w:rFonts w:asciiTheme="majorHAnsi" w:hAnsiTheme="majorHAnsi" w:cstheme="majorHAnsi"/>
                <w:sz w:val="20"/>
              </w:rPr>
              <w:t> </w:t>
            </w:r>
            <w:r w:rsidRPr="00B81DD5">
              <w:rPr>
                <w:rFonts w:asciiTheme="majorHAnsi" w:hAnsiTheme="majorHAnsi" w:cstheme="majorHAnsi"/>
                <w:sz w:val="20"/>
              </w:rPr>
              <w:t>szkolenia oraz możliwości ich ukończenia, w szczególności w odniesieniu do grup w niekorzystnej sytuacji, od wczesnej edukacji i opieki nad dzieckiem przez ogólne i</w:t>
            </w:r>
            <w:r w:rsidR="0000732D" w:rsidRPr="00B81DD5">
              <w:rPr>
                <w:rFonts w:asciiTheme="majorHAnsi" w:hAnsiTheme="majorHAnsi" w:cstheme="majorHAnsi"/>
                <w:sz w:val="20"/>
              </w:rPr>
              <w:t> </w:t>
            </w:r>
            <w:r w:rsidRPr="00B81DD5">
              <w:rPr>
                <w:rFonts w:asciiTheme="majorHAnsi" w:hAnsiTheme="majorHAnsi" w:cstheme="majorHAnsi"/>
                <w:sz w:val="20"/>
              </w:rPr>
              <w:t>zawodowe kształcenie i szkolenie, po szkolnictwo wyższe, a także kształcenie i</w:t>
            </w:r>
            <w:r w:rsidR="0000732D" w:rsidRPr="00B81DD5">
              <w:rPr>
                <w:rFonts w:asciiTheme="majorHAnsi" w:hAnsiTheme="majorHAnsi" w:cstheme="majorHAnsi"/>
                <w:sz w:val="20"/>
              </w:rPr>
              <w:t> </w:t>
            </w:r>
            <w:r w:rsidRPr="00B81DD5">
              <w:rPr>
                <w:rFonts w:asciiTheme="majorHAnsi" w:hAnsiTheme="majorHAnsi" w:cstheme="majorHAnsi"/>
                <w:sz w:val="20"/>
              </w:rPr>
              <w:t>uczenie się dorosłych, w tym ułatwianie mobilności edukacyjnej dla wszystkich i</w:t>
            </w:r>
            <w:r w:rsidR="0000732D" w:rsidRPr="00B81DD5">
              <w:rPr>
                <w:rFonts w:asciiTheme="majorHAnsi" w:hAnsiTheme="majorHAnsi" w:cstheme="majorHAnsi"/>
                <w:sz w:val="20"/>
              </w:rPr>
              <w:t> </w:t>
            </w:r>
            <w:r w:rsidRPr="00B81DD5">
              <w:rPr>
                <w:rFonts w:asciiTheme="majorHAnsi" w:hAnsiTheme="majorHAnsi" w:cstheme="majorHAnsi"/>
                <w:sz w:val="20"/>
              </w:rPr>
              <w:t>dostępności dla osób z niepełnosprawnościami,</w:t>
            </w:r>
          </w:p>
          <w:p w14:paraId="794F9D28" w14:textId="16126A88"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p w14:paraId="7E4D02EF" w14:textId="6CA0DE4A"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wspieranie aktywnego włączenia społecznego w celu promowania równości szans, niedyskryminacji i aktywnego uczestnictwa, oraz zwiększanie zdolności do zatrudnienia, w szczególności grup w niekorzystnej sytuacji,</w:t>
            </w:r>
          </w:p>
          <w:p w14:paraId="6B769151" w14:textId="5F9C1716"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wspieranie integracji społeczno-gospodarczej obywateli państw trzecich, w tym migrantów,</w:t>
            </w:r>
          </w:p>
          <w:p w14:paraId="3EB1D26D" w14:textId="561370E2"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wspieranie integracji społeczno-gospodarczej społeczności marginalizowanych, takich jak Romowie,</w:t>
            </w:r>
          </w:p>
          <w:p w14:paraId="46E27F22" w14:textId="3FBFE0FC"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zwiększanie równego i szybkiego dostępu do dobrej jakości, trwałych i</w:t>
            </w:r>
            <w:r w:rsidR="0000732D" w:rsidRPr="00B81DD5">
              <w:rPr>
                <w:rFonts w:asciiTheme="majorHAnsi" w:hAnsiTheme="majorHAnsi" w:cstheme="majorHAnsi"/>
                <w:sz w:val="20"/>
              </w:rPr>
              <w:t> </w:t>
            </w:r>
            <w:r w:rsidRPr="00B81DD5">
              <w:rPr>
                <w:rFonts w:asciiTheme="majorHAnsi" w:hAnsiTheme="majorHAnsi" w:cstheme="majorHAnsi"/>
                <w:sz w:val="20"/>
              </w:rPr>
              <w:t>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p w14:paraId="7A340587" w14:textId="77777777"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wspieranie integracji społecznej osób zagrożonych ubóstwem lub wykluczeniem społecznym, w tym osób najbardziej potrzebujących i dzieci.</w:t>
            </w:r>
          </w:p>
        </w:tc>
      </w:tr>
      <w:tr w:rsidR="00CF279E" w:rsidRPr="00B81DD5" w14:paraId="0548C0FE" w14:textId="77777777" w:rsidTr="00523A05">
        <w:tc>
          <w:tcPr>
            <w:tcW w:w="215" w:type="pct"/>
            <w:vAlign w:val="center"/>
          </w:tcPr>
          <w:p w14:paraId="7970EA45" w14:textId="77777777" w:rsidR="00CF279E" w:rsidRPr="00B81DD5" w:rsidRDefault="00CF279E">
            <w:pPr>
              <w:pStyle w:val="Akapitzlist"/>
              <w:numPr>
                <w:ilvl w:val="0"/>
                <w:numId w:val="4"/>
              </w:numPr>
              <w:spacing w:before="0" w:after="20" w:line="264" w:lineRule="auto"/>
              <w:contextualSpacing w:val="0"/>
              <w:jc w:val="center"/>
              <w:rPr>
                <w:rFonts w:asciiTheme="majorHAnsi" w:hAnsiTheme="majorHAnsi" w:cstheme="majorHAnsi"/>
                <w:sz w:val="20"/>
              </w:rPr>
            </w:pPr>
          </w:p>
        </w:tc>
        <w:tc>
          <w:tcPr>
            <w:tcW w:w="924" w:type="pct"/>
            <w:vAlign w:val="center"/>
          </w:tcPr>
          <w:p w14:paraId="7BD8530C" w14:textId="77777777" w:rsidR="00CF279E" w:rsidRPr="00B81DD5" w:rsidRDefault="00CF279E" w:rsidP="007838B7">
            <w:pPr>
              <w:spacing w:before="0" w:after="20" w:line="264" w:lineRule="auto"/>
              <w:rPr>
                <w:rFonts w:asciiTheme="majorHAnsi" w:hAnsiTheme="majorHAnsi" w:cstheme="majorHAnsi"/>
                <w:sz w:val="20"/>
              </w:rPr>
            </w:pPr>
            <w:r w:rsidRPr="00B81DD5">
              <w:rPr>
                <w:rFonts w:asciiTheme="majorHAnsi" w:hAnsiTheme="majorHAnsi" w:cstheme="majorHAnsi"/>
                <w:sz w:val="20"/>
              </w:rPr>
              <w:t>Fundusze europejskie dla wspólnot lokalnych</w:t>
            </w:r>
          </w:p>
        </w:tc>
        <w:tc>
          <w:tcPr>
            <w:tcW w:w="3861" w:type="pct"/>
            <w:vAlign w:val="center"/>
          </w:tcPr>
          <w:p w14:paraId="34F6E879" w14:textId="1E827EE5"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Wspieranie zintegrowanego i sprzyjającego włączeniu społecznemu rozwoju społecznego, gospodarczego i środowiskowego, kultury, dziedzictwa naturalnego, zrównoważonej turystyki i bezpieczeństwa na obszarach miejskich,</w:t>
            </w:r>
          </w:p>
          <w:p w14:paraId="7F414032" w14:textId="77777777"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wspieranie zintegrowanego i sprzyjającego włączeniu społecznemu rozwoju społecznego, gospodarczego i środowiskowego, na poziomie lokalnym, kultury, dziedzictwa naturalnego, zrównoważonej turystyki i bezpieczeństwa na obszarach innych niż miejskie.</w:t>
            </w:r>
          </w:p>
        </w:tc>
      </w:tr>
      <w:tr w:rsidR="00CF279E" w:rsidRPr="00B81DD5" w14:paraId="6EA59DC2" w14:textId="77777777" w:rsidTr="00523A05">
        <w:tc>
          <w:tcPr>
            <w:tcW w:w="215" w:type="pct"/>
            <w:vAlign w:val="center"/>
          </w:tcPr>
          <w:p w14:paraId="53208971" w14:textId="77777777" w:rsidR="00CF279E" w:rsidRPr="00B81DD5" w:rsidRDefault="00CF279E">
            <w:pPr>
              <w:pStyle w:val="Akapitzlist"/>
              <w:numPr>
                <w:ilvl w:val="0"/>
                <w:numId w:val="4"/>
              </w:numPr>
              <w:spacing w:before="0" w:after="20" w:line="264" w:lineRule="auto"/>
              <w:contextualSpacing w:val="0"/>
              <w:jc w:val="center"/>
              <w:rPr>
                <w:rFonts w:asciiTheme="majorHAnsi" w:hAnsiTheme="majorHAnsi" w:cstheme="majorHAnsi"/>
                <w:sz w:val="20"/>
              </w:rPr>
            </w:pPr>
          </w:p>
        </w:tc>
        <w:tc>
          <w:tcPr>
            <w:tcW w:w="924" w:type="pct"/>
            <w:vAlign w:val="center"/>
          </w:tcPr>
          <w:p w14:paraId="2245A498" w14:textId="77777777" w:rsidR="00CF279E" w:rsidRPr="00B81DD5" w:rsidRDefault="00CF279E" w:rsidP="007838B7">
            <w:pPr>
              <w:spacing w:before="0" w:after="20" w:line="264" w:lineRule="auto"/>
              <w:rPr>
                <w:rFonts w:asciiTheme="majorHAnsi" w:hAnsiTheme="majorHAnsi" w:cstheme="majorHAnsi"/>
                <w:sz w:val="20"/>
              </w:rPr>
            </w:pPr>
            <w:r w:rsidRPr="00B81DD5">
              <w:rPr>
                <w:rFonts w:asciiTheme="majorHAnsi" w:hAnsiTheme="majorHAnsi" w:cstheme="majorHAnsi"/>
                <w:sz w:val="20"/>
              </w:rPr>
              <w:t>Fundusze europejskie dla sprawiedliwej transformacji Małopolski Zachodniej</w:t>
            </w:r>
          </w:p>
        </w:tc>
        <w:tc>
          <w:tcPr>
            <w:tcW w:w="3861" w:type="pct"/>
            <w:vAlign w:val="center"/>
          </w:tcPr>
          <w:p w14:paraId="64C82E50" w14:textId="77777777" w:rsidR="00CF279E" w:rsidRPr="00B81DD5" w:rsidRDefault="00CF279E">
            <w:pPr>
              <w:pStyle w:val="Akapitzlist"/>
              <w:numPr>
                <w:ilvl w:val="0"/>
                <w:numId w:val="17"/>
              </w:numPr>
              <w:spacing w:before="0" w:after="20" w:line="264" w:lineRule="auto"/>
              <w:contextualSpacing w:val="0"/>
              <w:jc w:val="both"/>
              <w:rPr>
                <w:rFonts w:asciiTheme="majorHAnsi" w:hAnsiTheme="majorHAnsi" w:cstheme="majorHAnsi"/>
                <w:sz w:val="20"/>
              </w:rPr>
            </w:pPr>
            <w:r w:rsidRPr="00B81DD5">
              <w:rPr>
                <w:rFonts w:asciiTheme="majorHAnsi" w:hAnsiTheme="majorHAnsi" w:cstheme="majorHAnsi"/>
                <w:sz w:val="20"/>
              </w:rPr>
              <w:t>Sprawiedliwa i efektywna transformacja regionu węglowego w kierunku zielonej, cyfrowej gospodarki, zapewniająca wysoką jakość życia mieszkańców w czystym środowisku.</w:t>
            </w:r>
          </w:p>
        </w:tc>
      </w:tr>
    </w:tbl>
    <w:p w14:paraId="62A20E7D" w14:textId="77777777" w:rsidR="00CF279E" w:rsidRPr="00B81DD5" w:rsidRDefault="00CF279E" w:rsidP="009C22FD">
      <w:pPr>
        <w:pStyle w:val="Legenda"/>
        <w:spacing w:before="0" w:after="120"/>
        <w:jc w:val="center"/>
        <w:rPr>
          <w:rFonts w:asciiTheme="majorHAnsi" w:hAnsiTheme="majorHAnsi" w:cstheme="majorHAnsi"/>
          <w:b w:val="0"/>
          <w:i/>
        </w:rPr>
      </w:pPr>
      <w:r w:rsidRPr="00B81DD5">
        <w:rPr>
          <w:rFonts w:asciiTheme="majorHAnsi" w:hAnsiTheme="majorHAnsi" w:cstheme="majorHAnsi"/>
          <w:b w:val="0"/>
          <w:i/>
        </w:rPr>
        <w:t>Źródło: Opracowanie własne na podstawie dokumentu Fundusze Europejskie dla Małopolski 2021-2027, wersja z dnia 30.12.2022 r., https://www.fundusze.malopolska.pl/program</w:t>
      </w:r>
    </w:p>
    <w:p w14:paraId="1B74680B" w14:textId="2BF5905B" w:rsidR="00B96759" w:rsidRPr="00B81DD5" w:rsidRDefault="00B96759" w:rsidP="00E71CEE">
      <w:pPr>
        <w:spacing w:before="0" w:after="120"/>
        <w:jc w:val="both"/>
        <w:rPr>
          <w:rFonts w:asciiTheme="majorHAnsi" w:hAnsiTheme="majorHAnsi" w:cstheme="majorHAnsi"/>
        </w:rPr>
      </w:pPr>
      <w:r w:rsidRPr="00B81DD5">
        <w:rPr>
          <w:rFonts w:asciiTheme="majorHAnsi" w:hAnsiTheme="majorHAnsi" w:cstheme="majorHAnsi"/>
        </w:rPr>
        <w:t xml:space="preserve">Gmina </w:t>
      </w:r>
      <w:r w:rsidR="00966ADE" w:rsidRPr="00B81DD5">
        <w:rPr>
          <w:rFonts w:asciiTheme="majorHAnsi" w:hAnsiTheme="majorHAnsi" w:cstheme="majorHAnsi"/>
        </w:rPr>
        <w:t>Poronin</w:t>
      </w:r>
      <w:r w:rsidRPr="00B81DD5">
        <w:rPr>
          <w:rFonts w:asciiTheme="majorHAnsi" w:hAnsiTheme="majorHAnsi" w:cstheme="majorHAnsi"/>
        </w:rPr>
        <w:t xml:space="preserve"> skorzysta z dwóch instrumentów terytorialnych, które służą wzmocnieniu współpracy i partnerstw samorządów, realizujących wspólne działania rozwojowe na podstawie strategii terytorialnych:</w:t>
      </w:r>
    </w:p>
    <w:p w14:paraId="45AFBD65" w14:textId="752D2417" w:rsidR="00CF279E" w:rsidRPr="00B81DD5" w:rsidRDefault="00CF279E">
      <w:pPr>
        <w:pStyle w:val="Akapitzlist"/>
        <w:numPr>
          <w:ilvl w:val="0"/>
          <w:numId w:val="23"/>
        </w:numPr>
        <w:spacing w:before="0" w:after="120"/>
        <w:contextualSpacing w:val="0"/>
        <w:jc w:val="both"/>
        <w:rPr>
          <w:rFonts w:asciiTheme="majorHAnsi" w:hAnsiTheme="majorHAnsi" w:cstheme="majorHAnsi"/>
        </w:rPr>
      </w:pPr>
      <w:r w:rsidRPr="00B81DD5">
        <w:rPr>
          <w:rFonts w:asciiTheme="majorHAnsi" w:hAnsiTheme="majorHAnsi" w:cstheme="majorHAnsi"/>
        </w:rPr>
        <w:t xml:space="preserve">rozwój lokalny kierowany przez społeczność </w:t>
      </w:r>
      <w:r w:rsidR="00316295" w:rsidRPr="00B81DD5">
        <w:rPr>
          <w:rFonts w:asciiTheme="majorHAnsi" w:hAnsiTheme="majorHAnsi" w:cstheme="majorHAnsi"/>
        </w:rPr>
        <w:t xml:space="preserve">(RLKS) </w:t>
      </w:r>
      <w:r w:rsidRPr="00B81DD5">
        <w:rPr>
          <w:rFonts w:asciiTheme="majorHAnsi" w:hAnsiTheme="majorHAnsi" w:cstheme="majorHAnsi"/>
        </w:rPr>
        <w:t>– instrument reprezentujący oddolne podejście terytorialne w rozwoju lokalnym, gdzie kluczową rolę w procesie wdrażania RLKS odgrywają Lokalne Grupy Działania, działające w oparciu o lokalne strategie rozwoju</w:t>
      </w:r>
      <w:r w:rsidR="0032674A" w:rsidRPr="00B81DD5">
        <w:rPr>
          <w:rFonts w:asciiTheme="majorHAnsi" w:hAnsiTheme="majorHAnsi" w:cstheme="majorHAnsi"/>
        </w:rPr>
        <w:t xml:space="preserve"> (LSR)</w:t>
      </w:r>
      <w:r w:rsidRPr="00B81DD5">
        <w:rPr>
          <w:rFonts w:asciiTheme="majorHAnsi" w:hAnsiTheme="majorHAnsi" w:cstheme="majorHAnsi"/>
        </w:rPr>
        <w:t>;</w:t>
      </w:r>
      <w:r w:rsidR="00B67D91" w:rsidRPr="00B81DD5">
        <w:rPr>
          <w:rFonts w:asciiTheme="majorHAnsi" w:hAnsiTheme="majorHAnsi" w:cstheme="majorHAnsi"/>
        </w:rPr>
        <w:t xml:space="preserve"> </w:t>
      </w:r>
      <w:r w:rsidR="005228F9" w:rsidRPr="00B81DD5">
        <w:rPr>
          <w:rFonts w:asciiTheme="majorHAnsi" w:hAnsiTheme="majorHAnsi" w:cstheme="majorHAnsi"/>
        </w:rPr>
        <w:t>g</w:t>
      </w:r>
      <w:r w:rsidR="00694C52" w:rsidRPr="00B81DD5">
        <w:rPr>
          <w:rFonts w:asciiTheme="majorHAnsi" w:hAnsiTheme="majorHAnsi" w:cstheme="majorHAnsi"/>
        </w:rPr>
        <w:t>min</w:t>
      </w:r>
      <w:r w:rsidR="00316295" w:rsidRPr="00B81DD5">
        <w:rPr>
          <w:rFonts w:asciiTheme="majorHAnsi" w:hAnsiTheme="majorHAnsi" w:cstheme="majorHAnsi"/>
        </w:rPr>
        <w:t xml:space="preserve">a </w:t>
      </w:r>
      <w:r w:rsidR="00966ADE" w:rsidRPr="00B81DD5">
        <w:rPr>
          <w:rFonts w:asciiTheme="majorHAnsi" w:hAnsiTheme="majorHAnsi" w:cstheme="majorHAnsi"/>
        </w:rPr>
        <w:t>Poronin</w:t>
      </w:r>
      <w:r w:rsidR="00316295" w:rsidRPr="00B81DD5">
        <w:rPr>
          <w:rFonts w:asciiTheme="majorHAnsi" w:hAnsiTheme="majorHAnsi" w:cstheme="majorHAnsi"/>
        </w:rPr>
        <w:t xml:space="preserve"> jako członek </w:t>
      </w:r>
      <w:r w:rsidR="005228F9" w:rsidRPr="00B81DD5">
        <w:rPr>
          <w:rFonts w:asciiTheme="majorHAnsi" w:hAnsiTheme="majorHAnsi" w:cstheme="majorHAnsi"/>
        </w:rPr>
        <w:t>Podhalańskiej</w:t>
      </w:r>
      <w:r w:rsidR="0055205D" w:rsidRPr="00B81DD5">
        <w:rPr>
          <w:rFonts w:asciiTheme="majorHAnsi" w:hAnsiTheme="majorHAnsi" w:cstheme="majorHAnsi"/>
        </w:rPr>
        <w:t xml:space="preserve"> </w:t>
      </w:r>
      <w:r w:rsidR="00316295" w:rsidRPr="00B81DD5">
        <w:rPr>
          <w:rFonts w:asciiTheme="majorHAnsi" w:hAnsiTheme="majorHAnsi" w:cstheme="majorHAnsi"/>
        </w:rPr>
        <w:t>Lokaln</w:t>
      </w:r>
      <w:r w:rsidR="005228F9" w:rsidRPr="00B81DD5">
        <w:rPr>
          <w:rFonts w:asciiTheme="majorHAnsi" w:hAnsiTheme="majorHAnsi" w:cstheme="majorHAnsi"/>
        </w:rPr>
        <w:t>ej</w:t>
      </w:r>
      <w:r w:rsidR="00316295" w:rsidRPr="00B81DD5">
        <w:rPr>
          <w:rFonts w:asciiTheme="majorHAnsi" w:hAnsiTheme="majorHAnsi" w:cstheme="majorHAnsi"/>
        </w:rPr>
        <w:t xml:space="preserve"> Grup</w:t>
      </w:r>
      <w:r w:rsidR="005228F9" w:rsidRPr="00B81DD5">
        <w:rPr>
          <w:rFonts w:asciiTheme="majorHAnsi" w:hAnsiTheme="majorHAnsi" w:cstheme="majorHAnsi"/>
        </w:rPr>
        <w:t>y</w:t>
      </w:r>
      <w:r w:rsidR="00316295" w:rsidRPr="00B81DD5">
        <w:rPr>
          <w:rFonts w:asciiTheme="majorHAnsi" w:hAnsiTheme="majorHAnsi" w:cstheme="majorHAnsi"/>
        </w:rPr>
        <w:t xml:space="preserve"> Działania </w:t>
      </w:r>
      <w:r w:rsidR="0055205D" w:rsidRPr="00B81DD5">
        <w:rPr>
          <w:rFonts w:asciiTheme="majorHAnsi" w:hAnsiTheme="majorHAnsi" w:cstheme="majorHAnsi"/>
        </w:rPr>
        <w:t>b</w:t>
      </w:r>
      <w:r w:rsidR="00316295" w:rsidRPr="00B81DD5">
        <w:rPr>
          <w:rFonts w:asciiTheme="majorHAnsi" w:hAnsiTheme="majorHAnsi" w:cstheme="majorHAnsi"/>
        </w:rPr>
        <w:t xml:space="preserve">ędzie mogła wnioskować o środki na zadania spójne z założeniami </w:t>
      </w:r>
      <w:r w:rsidR="0032674A" w:rsidRPr="00B81DD5">
        <w:rPr>
          <w:rFonts w:asciiTheme="majorHAnsi" w:hAnsiTheme="majorHAnsi" w:cstheme="majorHAnsi"/>
        </w:rPr>
        <w:t>LSR</w:t>
      </w:r>
      <w:r w:rsidR="00316295" w:rsidRPr="00B81DD5">
        <w:rPr>
          <w:rFonts w:asciiTheme="majorHAnsi" w:hAnsiTheme="majorHAnsi" w:cstheme="majorHAnsi"/>
        </w:rPr>
        <w:t>;</w:t>
      </w:r>
    </w:p>
    <w:p w14:paraId="140A2626" w14:textId="17823685" w:rsidR="00CF279E" w:rsidRPr="00020244" w:rsidRDefault="005228F9">
      <w:pPr>
        <w:pStyle w:val="Akapitzlist"/>
        <w:numPr>
          <w:ilvl w:val="0"/>
          <w:numId w:val="23"/>
        </w:numPr>
        <w:spacing w:before="0" w:after="120"/>
        <w:jc w:val="both"/>
        <w:rPr>
          <w:rFonts w:asciiTheme="majorHAnsi" w:hAnsiTheme="majorHAnsi" w:cstheme="majorHAnsi"/>
        </w:rPr>
      </w:pPr>
      <w:r w:rsidRPr="00B81DD5">
        <w:rPr>
          <w:rFonts w:asciiTheme="majorHAnsi" w:hAnsiTheme="majorHAnsi" w:cstheme="majorHAnsi"/>
        </w:rPr>
        <w:t>zintegrowane inwestycje terytorialne – dedykowane miejskim obszarom funkcjonalnym uznanym za obszary strategicznej interwencji, realizowane przez partnerstwa samorządowe na podstawie strategii ZIT</w:t>
      </w:r>
      <w:r w:rsidR="00083D6E" w:rsidRPr="00B81DD5">
        <w:rPr>
          <w:rFonts w:asciiTheme="majorHAnsi" w:hAnsiTheme="majorHAnsi" w:cstheme="majorHAnsi"/>
        </w:rPr>
        <w:t xml:space="preserve">; </w:t>
      </w:r>
      <w:r w:rsidR="009D7269" w:rsidRPr="00B81DD5">
        <w:rPr>
          <w:rFonts w:asciiTheme="majorHAnsi" w:hAnsiTheme="majorHAnsi" w:cstheme="majorHAnsi"/>
        </w:rPr>
        <w:t xml:space="preserve">dzięki współpracy w </w:t>
      </w:r>
      <w:r w:rsidR="00CF279E" w:rsidRPr="00B81DD5">
        <w:rPr>
          <w:rFonts w:asciiTheme="majorHAnsi" w:hAnsiTheme="majorHAnsi" w:cstheme="majorHAnsi"/>
        </w:rPr>
        <w:t xml:space="preserve">ramach Stowarzyszenia </w:t>
      </w:r>
      <w:r w:rsidRPr="00B81DD5">
        <w:rPr>
          <w:rFonts w:asciiTheme="majorHAnsi" w:hAnsiTheme="majorHAnsi" w:cstheme="majorHAnsi"/>
        </w:rPr>
        <w:t>Podhalański Obszar Funkcjonalny</w:t>
      </w:r>
      <w:r w:rsidR="009D7269" w:rsidRPr="00B81DD5">
        <w:rPr>
          <w:rFonts w:asciiTheme="majorHAnsi" w:hAnsiTheme="majorHAnsi" w:cstheme="majorHAnsi"/>
        </w:rPr>
        <w:t xml:space="preserve"> </w:t>
      </w:r>
      <w:r w:rsidR="00CF279E" w:rsidRPr="00B81DD5">
        <w:rPr>
          <w:rFonts w:asciiTheme="majorHAnsi" w:hAnsiTheme="majorHAnsi" w:cstheme="majorHAnsi"/>
        </w:rPr>
        <w:t xml:space="preserve">oraz opracowaniu Strategii </w:t>
      </w:r>
      <w:r w:rsidRPr="00B81DD5">
        <w:rPr>
          <w:rFonts w:asciiTheme="majorHAnsi" w:hAnsiTheme="majorHAnsi" w:cstheme="majorHAnsi"/>
        </w:rPr>
        <w:t>Zintegrowanych Inwestycji Terytorialnych Podhalańskiego Obszaru Podhalańskiego na lata 2021-2027</w:t>
      </w:r>
      <w:r w:rsidR="00D33094" w:rsidRPr="00B81DD5">
        <w:rPr>
          <w:rFonts w:asciiTheme="majorHAnsi" w:hAnsiTheme="majorHAnsi" w:cstheme="majorHAnsi"/>
        </w:rPr>
        <w:t xml:space="preserve"> </w:t>
      </w:r>
      <w:r w:rsidRPr="00B81DD5">
        <w:rPr>
          <w:rFonts w:asciiTheme="majorHAnsi" w:hAnsiTheme="majorHAnsi" w:cstheme="majorHAnsi"/>
        </w:rPr>
        <w:t xml:space="preserve">gmina Poronin </w:t>
      </w:r>
      <w:r w:rsidR="00CF279E" w:rsidRPr="00B81DD5">
        <w:rPr>
          <w:rFonts w:asciiTheme="majorHAnsi" w:hAnsiTheme="majorHAnsi" w:cstheme="majorHAnsi"/>
        </w:rPr>
        <w:t xml:space="preserve">ma dostęp do dedykowanych środków w ramach programu </w:t>
      </w:r>
      <w:r w:rsidRPr="00B81DD5">
        <w:rPr>
          <w:rFonts w:asciiTheme="majorHAnsi" w:hAnsiTheme="majorHAnsi" w:cstheme="majorHAnsi"/>
        </w:rPr>
        <w:t>regionalnego</w:t>
      </w:r>
      <w:r w:rsidR="008326A8" w:rsidRPr="00B81DD5">
        <w:rPr>
          <w:rFonts w:asciiTheme="majorHAnsi" w:hAnsiTheme="majorHAnsi" w:cstheme="majorHAnsi"/>
        </w:rPr>
        <w:t>;</w:t>
      </w:r>
      <w:r w:rsidR="00CF279E" w:rsidRPr="00B81DD5">
        <w:rPr>
          <w:rFonts w:asciiTheme="majorHAnsi" w:hAnsiTheme="majorHAnsi" w:cstheme="majorHAnsi"/>
        </w:rPr>
        <w:t xml:space="preserve"> </w:t>
      </w:r>
      <w:r w:rsidR="008326A8" w:rsidRPr="00B81DD5">
        <w:rPr>
          <w:rFonts w:asciiTheme="majorHAnsi" w:hAnsiTheme="majorHAnsi" w:cstheme="majorHAnsi"/>
        </w:rPr>
        <w:t>w</w:t>
      </w:r>
      <w:r w:rsidR="00CF279E" w:rsidRPr="00B81DD5">
        <w:rPr>
          <w:rFonts w:asciiTheme="majorHAnsi" w:hAnsiTheme="majorHAnsi" w:cstheme="majorHAnsi"/>
        </w:rPr>
        <w:t xml:space="preserve">spomniana strategia zawiera listę projektów do realizacji, </w:t>
      </w:r>
      <w:r w:rsidRPr="00B81DD5">
        <w:rPr>
          <w:rFonts w:asciiTheme="majorHAnsi" w:hAnsiTheme="majorHAnsi" w:cstheme="majorHAnsi"/>
        </w:rPr>
        <w:t xml:space="preserve">uzgodnioną wspólnie przez gminy i zaakceptowaną przez Zarząd Województwa Małopolskiego, pełniący rolę Instytucji Zarządzającej programem Fundusze </w:t>
      </w:r>
      <w:r w:rsidRPr="00020244">
        <w:rPr>
          <w:rFonts w:asciiTheme="majorHAnsi" w:hAnsiTheme="majorHAnsi" w:cstheme="majorHAnsi"/>
        </w:rPr>
        <w:t>Europejskie dla Małopolski na lata 2021-2027; lista obejmuje m.in. zadania zgłoszone przez g</w:t>
      </w:r>
      <w:r w:rsidR="00694C52" w:rsidRPr="00020244">
        <w:rPr>
          <w:rFonts w:asciiTheme="majorHAnsi" w:hAnsiTheme="majorHAnsi" w:cstheme="majorHAnsi"/>
        </w:rPr>
        <w:t>min</w:t>
      </w:r>
      <w:r w:rsidR="00CF279E" w:rsidRPr="00020244">
        <w:rPr>
          <w:rFonts w:asciiTheme="majorHAnsi" w:hAnsiTheme="majorHAnsi" w:cstheme="majorHAnsi"/>
        </w:rPr>
        <w:t xml:space="preserve">ę </w:t>
      </w:r>
      <w:r w:rsidR="00966ADE" w:rsidRPr="00020244">
        <w:rPr>
          <w:rFonts w:asciiTheme="majorHAnsi" w:hAnsiTheme="majorHAnsi" w:cstheme="majorHAnsi"/>
        </w:rPr>
        <w:t>Poronin</w:t>
      </w:r>
      <w:r w:rsidR="00AC5AC1" w:rsidRPr="00020244">
        <w:rPr>
          <w:rFonts w:asciiTheme="majorHAnsi" w:hAnsiTheme="majorHAnsi" w:cstheme="majorHAnsi"/>
        </w:rPr>
        <w:t>;</w:t>
      </w:r>
      <w:r w:rsidR="00CF279E" w:rsidRPr="00020244">
        <w:rPr>
          <w:rFonts w:asciiTheme="majorHAnsi" w:hAnsiTheme="majorHAnsi" w:cstheme="majorHAnsi"/>
        </w:rPr>
        <w:t xml:space="preserve"> </w:t>
      </w:r>
      <w:r w:rsidR="007838B7" w:rsidRPr="00020244">
        <w:rPr>
          <w:rFonts w:asciiTheme="majorHAnsi" w:hAnsiTheme="majorHAnsi" w:cstheme="majorHAnsi"/>
        </w:rPr>
        <w:t>wartość alokacji ujęta w strategii to 38 579 132 euro, w tym: EFRR: 27 657 227 euro, EFS+: 10 921 905 euro; dodatkowo w ramach strategii przewidziano projekty na rozwój turystyki, instytucji kultury i zabytków w ramach działania 7</w:t>
      </w:r>
      <w:r w:rsidR="00020244" w:rsidRPr="00020244">
        <w:rPr>
          <w:rFonts w:asciiTheme="majorHAnsi" w:hAnsiTheme="majorHAnsi" w:cstheme="majorHAnsi"/>
        </w:rPr>
        <w:t>.</w:t>
      </w:r>
      <w:r w:rsidR="00020244">
        <w:rPr>
          <w:rFonts w:asciiTheme="majorHAnsi" w:hAnsiTheme="majorHAnsi" w:cstheme="majorHAnsi"/>
        </w:rPr>
        <w:t>2</w:t>
      </w:r>
      <w:r w:rsidR="007838B7" w:rsidRPr="00020244">
        <w:rPr>
          <w:rFonts w:asciiTheme="majorHAnsi" w:hAnsiTheme="majorHAnsi" w:cstheme="majorHAnsi"/>
        </w:rPr>
        <w:t xml:space="preserve"> FEM, na kwotę 30 000 000 euro (nabór konkursowy);</w:t>
      </w:r>
      <w:r w:rsidR="00CF279E" w:rsidRPr="00020244">
        <w:rPr>
          <w:rFonts w:asciiTheme="majorHAnsi" w:hAnsiTheme="majorHAnsi" w:cstheme="majorHAnsi"/>
        </w:rPr>
        <w:t xml:space="preserve"> na </w:t>
      </w:r>
      <w:r w:rsidRPr="00020244">
        <w:rPr>
          <w:rFonts w:asciiTheme="majorHAnsi" w:hAnsiTheme="majorHAnsi" w:cstheme="majorHAnsi"/>
        </w:rPr>
        <w:t>g</w:t>
      </w:r>
      <w:r w:rsidR="00694C52" w:rsidRPr="00020244">
        <w:rPr>
          <w:rFonts w:asciiTheme="majorHAnsi" w:hAnsiTheme="majorHAnsi" w:cstheme="majorHAnsi"/>
        </w:rPr>
        <w:t>min</w:t>
      </w:r>
      <w:r w:rsidR="00CF279E" w:rsidRPr="00020244">
        <w:rPr>
          <w:rFonts w:asciiTheme="majorHAnsi" w:hAnsiTheme="majorHAnsi" w:cstheme="majorHAnsi"/>
        </w:rPr>
        <w:t xml:space="preserve">ę </w:t>
      </w:r>
      <w:r w:rsidR="00966ADE" w:rsidRPr="00020244">
        <w:rPr>
          <w:rFonts w:asciiTheme="majorHAnsi" w:hAnsiTheme="majorHAnsi" w:cstheme="majorHAnsi"/>
        </w:rPr>
        <w:t>Poronin</w:t>
      </w:r>
      <w:r w:rsidR="00CF279E" w:rsidRPr="00020244">
        <w:rPr>
          <w:rFonts w:asciiTheme="majorHAnsi" w:hAnsiTheme="majorHAnsi" w:cstheme="majorHAnsi"/>
        </w:rPr>
        <w:t xml:space="preserve"> przypada budżet w wysokości ok.</w:t>
      </w:r>
      <w:r w:rsidR="00EA6306" w:rsidRPr="00020244">
        <w:rPr>
          <w:rFonts w:asciiTheme="majorHAnsi" w:hAnsiTheme="majorHAnsi" w:cstheme="majorHAnsi"/>
        </w:rPr>
        <w:t xml:space="preserve"> </w:t>
      </w:r>
      <w:r w:rsidR="00E87A50" w:rsidRPr="00020244">
        <w:rPr>
          <w:rFonts w:asciiTheme="majorHAnsi" w:hAnsiTheme="majorHAnsi" w:cstheme="majorHAnsi"/>
        </w:rPr>
        <w:t xml:space="preserve">2 070 756 </w:t>
      </w:r>
      <w:r w:rsidR="00EA6306" w:rsidRPr="00020244">
        <w:rPr>
          <w:rFonts w:asciiTheme="majorHAnsi" w:hAnsiTheme="majorHAnsi" w:cstheme="majorHAnsi"/>
        </w:rPr>
        <w:t>euro, a</w:t>
      </w:r>
      <w:r w:rsidR="00CF279E" w:rsidRPr="00020244">
        <w:rPr>
          <w:rFonts w:asciiTheme="majorHAnsi" w:hAnsiTheme="majorHAnsi" w:cstheme="majorHAnsi"/>
        </w:rPr>
        <w:t xml:space="preserve"> </w:t>
      </w:r>
      <w:r w:rsidR="00EA6306" w:rsidRPr="00020244">
        <w:rPr>
          <w:rFonts w:asciiTheme="majorHAnsi" w:hAnsiTheme="majorHAnsi" w:cstheme="majorHAnsi"/>
        </w:rPr>
        <w:t>j</w:t>
      </w:r>
      <w:r w:rsidR="00CF279E" w:rsidRPr="00020244">
        <w:rPr>
          <w:rFonts w:asciiTheme="majorHAnsi" w:hAnsiTheme="majorHAnsi" w:cstheme="majorHAnsi"/>
        </w:rPr>
        <w:t xml:space="preserve">ej planowane projekty dotyczą przede wszystkim: </w:t>
      </w:r>
      <w:r w:rsidR="006179B6" w:rsidRPr="00020244">
        <w:rPr>
          <w:rFonts w:asciiTheme="majorHAnsi" w:hAnsiTheme="majorHAnsi" w:cstheme="majorHAnsi"/>
        </w:rPr>
        <w:t>infrastruktury do obsługi podróżnych</w:t>
      </w:r>
      <w:r w:rsidR="00E87A50" w:rsidRPr="00020244">
        <w:rPr>
          <w:rFonts w:asciiTheme="majorHAnsi" w:hAnsiTheme="majorHAnsi" w:cstheme="majorHAnsi"/>
        </w:rPr>
        <w:t>,</w:t>
      </w:r>
      <w:r w:rsidR="006179B6" w:rsidRPr="00020244">
        <w:rPr>
          <w:rFonts w:asciiTheme="majorHAnsi" w:hAnsiTheme="majorHAnsi" w:cstheme="majorHAnsi"/>
        </w:rPr>
        <w:t xml:space="preserve"> </w:t>
      </w:r>
      <w:r w:rsidR="00516C76" w:rsidRPr="00020244">
        <w:rPr>
          <w:rFonts w:asciiTheme="majorHAnsi" w:hAnsiTheme="majorHAnsi" w:cstheme="majorHAnsi"/>
        </w:rPr>
        <w:t xml:space="preserve">wychowania przedszkolnego i </w:t>
      </w:r>
      <w:r w:rsidR="00CF279E" w:rsidRPr="00020244">
        <w:rPr>
          <w:rFonts w:asciiTheme="majorHAnsi" w:hAnsiTheme="majorHAnsi" w:cstheme="majorHAnsi"/>
        </w:rPr>
        <w:t xml:space="preserve">edukacji </w:t>
      </w:r>
      <w:r w:rsidR="00516C76" w:rsidRPr="00020244">
        <w:rPr>
          <w:rFonts w:asciiTheme="majorHAnsi" w:hAnsiTheme="majorHAnsi" w:cstheme="majorHAnsi"/>
        </w:rPr>
        <w:t>szkolnej</w:t>
      </w:r>
      <w:r w:rsidR="00E87A50" w:rsidRPr="00020244">
        <w:rPr>
          <w:rFonts w:asciiTheme="majorHAnsi" w:hAnsiTheme="majorHAnsi" w:cstheme="majorHAnsi"/>
        </w:rPr>
        <w:t>; budżet na konkursowy projekt turystyczny gminy to 563 148 euro</w:t>
      </w:r>
      <w:r w:rsidR="00CF279E" w:rsidRPr="00020244">
        <w:rPr>
          <w:rFonts w:asciiTheme="majorHAnsi" w:hAnsiTheme="majorHAnsi" w:cstheme="majorHAnsi"/>
        </w:rPr>
        <w:t xml:space="preserve">. </w:t>
      </w:r>
    </w:p>
    <w:p w14:paraId="50D12049" w14:textId="77777777" w:rsidR="00CF279E" w:rsidRPr="00B81DD5" w:rsidRDefault="00A648A1" w:rsidP="00E71CEE">
      <w:pPr>
        <w:spacing w:before="0" w:after="120"/>
        <w:jc w:val="both"/>
        <w:rPr>
          <w:rFonts w:asciiTheme="majorHAnsi" w:hAnsiTheme="majorHAnsi" w:cstheme="majorHAnsi"/>
        </w:rPr>
      </w:pPr>
      <w:r w:rsidRPr="00020244">
        <w:rPr>
          <w:rFonts w:asciiTheme="majorHAnsi" w:hAnsiTheme="majorHAnsi" w:cstheme="majorHAnsi"/>
        </w:rPr>
        <w:t xml:space="preserve">Oprócz wskazanych powyżej programów, istnieją także inne możliwości pozyskania finansowania, w szczególności obejmujące </w:t>
      </w:r>
      <w:r w:rsidRPr="00020244">
        <w:rPr>
          <w:rFonts w:asciiTheme="majorHAnsi" w:hAnsiTheme="majorHAnsi" w:cstheme="majorHAnsi"/>
          <w:b/>
        </w:rPr>
        <w:t>fundusze krajowe</w:t>
      </w:r>
      <w:r w:rsidR="00CF279E" w:rsidRPr="00020244">
        <w:rPr>
          <w:rFonts w:asciiTheme="majorHAnsi" w:hAnsiTheme="majorHAnsi" w:cstheme="majorHAnsi"/>
        </w:rPr>
        <w:t>:</w:t>
      </w:r>
    </w:p>
    <w:p w14:paraId="66C597E6" w14:textId="52CC4CF6" w:rsidR="00CF279E" w:rsidRPr="00B81DD5" w:rsidRDefault="00A648A1">
      <w:pPr>
        <w:pStyle w:val="Akapitzlist"/>
        <w:numPr>
          <w:ilvl w:val="0"/>
          <w:numId w:val="17"/>
        </w:numPr>
        <w:spacing w:before="0" w:after="120"/>
        <w:contextualSpacing w:val="0"/>
        <w:jc w:val="both"/>
        <w:rPr>
          <w:rFonts w:asciiTheme="majorHAnsi" w:hAnsiTheme="majorHAnsi" w:cstheme="majorHAnsi"/>
        </w:rPr>
      </w:pPr>
      <w:r w:rsidRPr="00B81DD5">
        <w:rPr>
          <w:rFonts w:asciiTheme="majorHAnsi" w:hAnsiTheme="majorHAnsi" w:cstheme="majorHAnsi"/>
        </w:rPr>
        <w:t xml:space="preserve">Programy Ministerstwa Kultury i Dziedzictwa Narodowego </w:t>
      </w:r>
      <w:r w:rsidRPr="00B81DD5">
        <w:rPr>
          <w:rFonts w:asciiTheme="majorHAnsi" w:hAnsiTheme="majorHAnsi" w:cstheme="majorHAnsi"/>
          <w:color w:val="1B1B1B"/>
          <w:shd w:val="clear" w:color="auto" w:fill="FFFFFF"/>
        </w:rPr>
        <w:t>mają</w:t>
      </w:r>
      <w:r w:rsidR="00CF279E" w:rsidRPr="00B81DD5">
        <w:rPr>
          <w:rFonts w:asciiTheme="majorHAnsi" w:hAnsiTheme="majorHAnsi" w:cstheme="majorHAnsi"/>
          <w:color w:val="1B1B1B"/>
          <w:shd w:val="clear" w:color="auto" w:fill="FFFFFF"/>
        </w:rPr>
        <w:t xml:space="preserve"> na celu dofinansowanie zadań z </w:t>
      </w:r>
      <w:r w:rsidRPr="00B81DD5">
        <w:rPr>
          <w:rFonts w:asciiTheme="majorHAnsi" w:hAnsiTheme="majorHAnsi" w:cstheme="majorHAnsi"/>
          <w:color w:val="1B1B1B"/>
          <w:shd w:val="clear" w:color="auto" w:fill="FFFFFF"/>
        </w:rPr>
        <w:t>zakresu kultury o charakterze projektowym i kierowane są m.in. do instytucji kultury, organizacji pozarządowych, podmiotów prywatnych i jednostek samorządu terytorialnego (np. Edukacja kulturalna, Infrastruktura domów kultury, Kultura cyfrowa, Kul</w:t>
      </w:r>
      <w:r w:rsidR="00CF279E" w:rsidRPr="00B81DD5">
        <w:rPr>
          <w:rFonts w:asciiTheme="majorHAnsi" w:hAnsiTheme="majorHAnsi" w:cstheme="majorHAnsi"/>
          <w:color w:val="1B1B1B"/>
          <w:shd w:val="clear" w:color="auto" w:fill="FFFFFF"/>
        </w:rPr>
        <w:t>tura Dostępna, Kultura ludowa i </w:t>
      </w:r>
      <w:r w:rsidRPr="00B81DD5">
        <w:rPr>
          <w:rFonts w:asciiTheme="majorHAnsi" w:hAnsiTheme="majorHAnsi" w:cstheme="majorHAnsi"/>
          <w:color w:val="1B1B1B"/>
          <w:shd w:val="clear" w:color="auto" w:fill="FFFFFF"/>
        </w:rPr>
        <w:t>tradycyjna, Ochrona zabytków, Partnerstwo dla książki, Promocja czytelnictwa, Wydarzenia artystyczne dla dzieci i młodzieży)</w:t>
      </w:r>
      <w:r w:rsidRPr="00B81DD5">
        <w:rPr>
          <w:rStyle w:val="Odwoanieprzypisudolnego"/>
          <w:rFonts w:asciiTheme="majorHAnsi" w:hAnsiTheme="majorHAnsi" w:cstheme="majorHAnsi"/>
        </w:rPr>
        <w:t xml:space="preserve"> </w:t>
      </w:r>
      <w:r w:rsidRPr="00B81DD5">
        <w:rPr>
          <w:rStyle w:val="Odwoanieprzypisudolnego"/>
          <w:rFonts w:asciiTheme="majorHAnsi" w:hAnsiTheme="majorHAnsi" w:cstheme="majorHAnsi"/>
        </w:rPr>
        <w:footnoteReference w:id="9"/>
      </w:r>
      <w:r w:rsidR="00CF279E" w:rsidRPr="00B81DD5">
        <w:rPr>
          <w:rFonts w:asciiTheme="majorHAnsi" w:hAnsiTheme="majorHAnsi" w:cstheme="majorHAnsi"/>
          <w:color w:val="1B1B1B"/>
          <w:shd w:val="clear" w:color="auto" w:fill="FFFFFF"/>
        </w:rPr>
        <w:t>;</w:t>
      </w:r>
    </w:p>
    <w:p w14:paraId="2C34BF94" w14:textId="20738312" w:rsidR="00CF279E" w:rsidRPr="00B81DD5" w:rsidRDefault="00A648A1">
      <w:pPr>
        <w:pStyle w:val="Akapitzlist"/>
        <w:numPr>
          <w:ilvl w:val="0"/>
          <w:numId w:val="17"/>
        </w:numPr>
        <w:spacing w:before="0" w:after="120"/>
        <w:contextualSpacing w:val="0"/>
        <w:jc w:val="both"/>
        <w:rPr>
          <w:rFonts w:asciiTheme="majorHAnsi" w:hAnsiTheme="majorHAnsi" w:cstheme="majorHAnsi"/>
        </w:rPr>
      </w:pPr>
      <w:r w:rsidRPr="00B81DD5">
        <w:rPr>
          <w:rFonts w:asciiTheme="majorHAnsi" w:hAnsiTheme="majorHAnsi" w:cstheme="majorHAnsi"/>
        </w:rPr>
        <w:t>Programy Ministerstwa Sportu i Turystyki zakładają rozwój bazy sportowej oraz aktywizację ruchową społeczeństwa, ze szczególnym uwzględnieniem dzieci i młodzieży</w:t>
      </w:r>
      <w:r w:rsidR="00E71CEE" w:rsidRPr="00B81DD5">
        <w:rPr>
          <w:rFonts w:asciiTheme="majorHAnsi" w:hAnsiTheme="majorHAnsi" w:cstheme="majorHAnsi"/>
        </w:rPr>
        <w:t>;</w:t>
      </w:r>
      <w:r w:rsidRPr="00B81DD5">
        <w:rPr>
          <w:rFonts w:asciiTheme="majorHAnsi" w:hAnsiTheme="majorHAnsi" w:cstheme="majorHAnsi"/>
        </w:rPr>
        <w:t xml:space="preserve"> </w:t>
      </w:r>
      <w:r w:rsidR="00E71CEE" w:rsidRPr="00B81DD5">
        <w:rPr>
          <w:rFonts w:asciiTheme="majorHAnsi" w:hAnsiTheme="majorHAnsi" w:cstheme="majorHAnsi"/>
        </w:rPr>
        <w:t>o</w:t>
      </w:r>
      <w:r w:rsidRPr="00B81DD5">
        <w:rPr>
          <w:rFonts w:asciiTheme="majorHAnsi" w:hAnsiTheme="majorHAnsi" w:cstheme="majorHAnsi"/>
        </w:rPr>
        <w:t xml:space="preserve">bszary priorytetowe </w:t>
      </w:r>
      <w:r w:rsidRPr="00B81DD5">
        <w:rPr>
          <w:rFonts w:asciiTheme="majorHAnsi" w:hAnsiTheme="majorHAnsi" w:cstheme="majorHAnsi"/>
        </w:rPr>
        <w:lastRenderedPageBreak/>
        <w:t>stanowią: sport powszechny, sport wyczynowy, sport młodzieżowy, sport osób z niepełnosprawnościami</w:t>
      </w:r>
      <w:r w:rsidR="00AC4F72" w:rsidRPr="00B81DD5">
        <w:rPr>
          <w:rFonts w:asciiTheme="majorHAnsi" w:hAnsiTheme="majorHAnsi" w:cstheme="majorHAnsi"/>
        </w:rPr>
        <w:t>, infrastruktura i turystyka</w:t>
      </w:r>
      <w:r w:rsidRPr="00B81DD5">
        <w:rPr>
          <w:rFonts w:asciiTheme="majorHAnsi" w:hAnsiTheme="majorHAnsi" w:cstheme="majorHAnsi"/>
        </w:rPr>
        <w:t xml:space="preserve"> (np. Sportowa Polska – Program rozwoju lokalnej infrastruktury sportowej, Program modernizacji kompleksów sportowych „Moje Boisko – ORLIK 2012”, </w:t>
      </w:r>
      <w:r w:rsidR="00912E6A" w:rsidRPr="00B81DD5">
        <w:rPr>
          <w:rFonts w:asciiTheme="majorHAnsi" w:hAnsiTheme="majorHAnsi" w:cstheme="majorHAnsi"/>
        </w:rPr>
        <w:t xml:space="preserve">Program budowy kompleksów sportowych Orlik, </w:t>
      </w:r>
      <w:r w:rsidR="00A846C9" w:rsidRPr="00B81DD5">
        <w:rPr>
          <w:rFonts w:asciiTheme="majorHAnsi" w:hAnsiTheme="majorHAnsi" w:cstheme="majorHAnsi"/>
        </w:rPr>
        <w:t>p</w:t>
      </w:r>
      <w:r w:rsidRPr="00B81DD5">
        <w:rPr>
          <w:rFonts w:asciiTheme="majorHAnsi" w:hAnsiTheme="majorHAnsi" w:cstheme="majorHAnsi"/>
        </w:rPr>
        <w:t>rogram</w:t>
      </w:r>
      <w:r w:rsidR="00A846C9" w:rsidRPr="00B81DD5">
        <w:rPr>
          <w:rFonts w:asciiTheme="majorHAnsi" w:hAnsiTheme="majorHAnsi" w:cstheme="majorHAnsi"/>
        </w:rPr>
        <w:t>y</w:t>
      </w:r>
      <w:r w:rsidRPr="00B81DD5">
        <w:rPr>
          <w:rFonts w:asciiTheme="majorHAnsi" w:hAnsiTheme="majorHAnsi" w:cstheme="majorHAnsi"/>
        </w:rPr>
        <w:t xml:space="preserve"> „Szkolny Klub Sportowy”, </w:t>
      </w:r>
      <w:r w:rsidR="008B2FAD" w:rsidRPr="00B81DD5">
        <w:rPr>
          <w:rFonts w:asciiTheme="majorHAnsi" w:hAnsiTheme="majorHAnsi" w:cstheme="majorHAnsi"/>
        </w:rPr>
        <w:t xml:space="preserve">„Klub”, </w:t>
      </w:r>
      <w:r w:rsidR="00670F30" w:rsidRPr="00B81DD5">
        <w:rPr>
          <w:rFonts w:asciiTheme="majorHAnsi" w:hAnsiTheme="majorHAnsi" w:cstheme="majorHAnsi"/>
        </w:rPr>
        <w:t>„Aktywna Szkoł</w:t>
      </w:r>
      <w:r w:rsidR="008B2FAD" w:rsidRPr="00B81DD5">
        <w:rPr>
          <w:rFonts w:asciiTheme="majorHAnsi" w:hAnsiTheme="majorHAnsi" w:cstheme="majorHAnsi"/>
        </w:rPr>
        <w:t>a</w:t>
      </w:r>
      <w:r w:rsidR="00670F30" w:rsidRPr="00B81DD5">
        <w:rPr>
          <w:rFonts w:asciiTheme="majorHAnsi" w:hAnsiTheme="majorHAnsi" w:cstheme="majorHAnsi"/>
        </w:rPr>
        <w:t>”,</w:t>
      </w:r>
      <w:r w:rsidR="008B2FAD" w:rsidRPr="00B81DD5">
        <w:rPr>
          <w:rFonts w:asciiTheme="majorHAnsi" w:hAnsiTheme="majorHAnsi" w:cstheme="majorHAnsi"/>
        </w:rPr>
        <w:t xml:space="preserve"> „Umiem pływać”</w:t>
      </w:r>
      <w:r w:rsidRPr="00B81DD5">
        <w:rPr>
          <w:rFonts w:asciiTheme="majorHAnsi" w:hAnsiTheme="majorHAnsi" w:cstheme="majorHAnsi"/>
        </w:rPr>
        <w:t>)</w:t>
      </w:r>
      <w:r w:rsidRPr="00B81DD5">
        <w:rPr>
          <w:rStyle w:val="Odwoanieprzypisudolnego"/>
          <w:rFonts w:asciiTheme="majorHAnsi" w:hAnsiTheme="majorHAnsi" w:cstheme="majorHAnsi"/>
        </w:rPr>
        <w:footnoteReference w:id="10"/>
      </w:r>
      <w:r w:rsidR="00CF279E" w:rsidRPr="00B81DD5">
        <w:rPr>
          <w:rFonts w:asciiTheme="majorHAnsi" w:hAnsiTheme="majorHAnsi" w:cstheme="majorHAnsi"/>
        </w:rPr>
        <w:t>;</w:t>
      </w:r>
    </w:p>
    <w:p w14:paraId="596974A5" w14:textId="2625EFA5" w:rsidR="00CF279E" w:rsidRPr="00B81DD5" w:rsidRDefault="00A648A1">
      <w:pPr>
        <w:pStyle w:val="Akapitzlist"/>
        <w:numPr>
          <w:ilvl w:val="0"/>
          <w:numId w:val="17"/>
        </w:numPr>
        <w:spacing w:before="0" w:after="120"/>
        <w:contextualSpacing w:val="0"/>
        <w:jc w:val="both"/>
        <w:rPr>
          <w:rFonts w:asciiTheme="majorHAnsi" w:hAnsiTheme="majorHAnsi" w:cstheme="majorHAnsi"/>
        </w:rPr>
      </w:pPr>
      <w:r w:rsidRPr="00B81DD5">
        <w:rPr>
          <w:rFonts w:asciiTheme="majorHAnsi" w:hAnsiTheme="majorHAnsi" w:cstheme="majorHAnsi"/>
        </w:rPr>
        <w:t>Programy Ministerstwa Rodziny i Polityki Społecznej koncentrują się na wsparciu rodziny na wszystkich etapach jej rozwoju, w tym zapewniając współfinansowanie dla tworzenia nowych placówek, a także na rozwoju usług opiekuńczych oraz aktywności seniorów (np. Program „Maluch+”, Program „Posiłek w szkole i w domu” na lata 20</w:t>
      </w:r>
      <w:r w:rsidR="00FC60A8" w:rsidRPr="00B81DD5">
        <w:rPr>
          <w:rFonts w:asciiTheme="majorHAnsi" w:hAnsiTheme="majorHAnsi" w:cstheme="majorHAnsi"/>
        </w:rPr>
        <w:t>24</w:t>
      </w:r>
      <w:r w:rsidRPr="00B81DD5">
        <w:rPr>
          <w:rFonts w:asciiTheme="majorHAnsi" w:hAnsiTheme="majorHAnsi" w:cstheme="majorHAnsi"/>
        </w:rPr>
        <w:t>-202</w:t>
      </w:r>
      <w:r w:rsidR="00FC60A8" w:rsidRPr="00B81DD5">
        <w:rPr>
          <w:rFonts w:asciiTheme="majorHAnsi" w:hAnsiTheme="majorHAnsi" w:cstheme="majorHAnsi"/>
        </w:rPr>
        <w:t>8</w:t>
      </w:r>
      <w:r w:rsidRPr="00B81DD5">
        <w:rPr>
          <w:rFonts w:asciiTheme="majorHAnsi" w:hAnsiTheme="majorHAnsi" w:cstheme="majorHAnsi"/>
        </w:rPr>
        <w:t>, Program wieloletni „Senior+” na lata 2021-2025, Program wieloletni na rzecz Osób Starszych „Aktywni+” na lata 2021–2025)</w:t>
      </w:r>
      <w:r w:rsidRPr="00B81DD5">
        <w:rPr>
          <w:rStyle w:val="Odwoanieprzypisudolnego"/>
          <w:rFonts w:asciiTheme="majorHAnsi" w:hAnsiTheme="majorHAnsi" w:cstheme="majorHAnsi"/>
        </w:rPr>
        <w:footnoteReference w:id="11"/>
      </w:r>
      <w:r w:rsidR="00CF279E" w:rsidRPr="00B81DD5">
        <w:rPr>
          <w:rFonts w:asciiTheme="majorHAnsi" w:hAnsiTheme="majorHAnsi" w:cstheme="majorHAnsi"/>
        </w:rPr>
        <w:t>;</w:t>
      </w:r>
    </w:p>
    <w:p w14:paraId="693A467C" w14:textId="7FEF3007" w:rsidR="00F63089" w:rsidRPr="00B81DD5" w:rsidRDefault="00A648A1">
      <w:pPr>
        <w:pStyle w:val="Akapitzlist"/>
        <w:numPr>
          <w:ilvl w:val="0"/>
          <w:numId w:val="17"/>
        </w:numPr>
        <w:spacing w:before="0" w:after="120"/>
        <w:contextualSpacing w:val="0"/>
        <w:jc w:val="both"/>
        <w:rPr>
          <w:rFonts w:asciiTheme="majorHAnsi" w:hAnsiTheme="majorHAnsi" w:cstheme="majorHAnsi"/>
        </w:rPr>
      </w:pPr>
      <w:r w:rsidRPr="00B81DD5">
        <w:rPr>
          <w:rFonts w:asciiTheme="majorHAnsi" w:hAnsiTheme="majorHAnsi" w:cstheme="majorHAnsi"/>
        </w:rPr>
        <w:t>Narodowy Fundusz Ochrony Środowiska i Gospodarki Wodnej</w:t>
      </w:r>
      <w:r w:rsidRPr="00B81DD5">
        <w:rPr>
          <w:rStyle w:val="Odwoanieprzypisudolnego"/>
          <w:rFonts w:asciiTheme="majorHAnsi" w:hAnsiTheme="majorHAnsi" w:cstheme="majorHAnsi"/>
        </w:rPr>
        <w:footnoteReference w:id="12"/>
      </w:r>
      <w:r w:rsidRPr="00B81DD5">
        <w:rPr>
          <w:rFonts w:asciiTheme="majorHAnsi" w:hAnsiTheme="majorHAnsi" w:cstheme="majorHAnsi"/>
        </w:rPr>
        <w:t xml:space="preserve"> oraz Wojewódzki Fundusz Ochrony Środowiska i Gospodarki Wodnej</w:t>
      </w:r>
      <w:r w:rsidRPr="00B81DD5">
        <w:rPr>
          <w:rStyle w:val="Odwoanieprzypisudolnego"/>
          <w:rFonts w:asciiTheme="majorHAnsi" w:hAnsiTheme="majorHAnsi" w:cstheme="majorHAnsi"/>
        </w:rPr>
        <w:footnoteReference w:id="13"/>
      </w:r>
      <w:r w:rsidRPr="00B81DD5">
        <w:rPr>
          <w:rFonts w:asciiTheme="majorHAnsi" w:hAnsiTheme="majorHAnsi" w:cstheme="majorHAnsi"/>
        </w:rPr>
        <w:t xml:space="preserve"> wspierają przedsięwzięcia (zazwyczaj w formie instrumentów zwrotnych) z zakresu ochrony środowiska, efektywności energetycznej, energii odnawialnej, ekologii, ochrony przyrody oraz zarządzania gospodarką wodną i odpadową</w:t>
      </w:r>
      <w:r w:rsidR="00F63089" w:rsidRPr="00B81DD5">
        <w:rPr>
          <w:rFonts w:asciiTheme="majorHAnsi" w:hAnsiTheme="majorHAnsi" w:cstheme="majorHAnsi"/>
        </w:rPr>
        <w:t>;</w:t>
      </w:r>
    </w:p>
    <w:p w14:paraId="7B0501E2" w14:textId="3813C35B" w:rsidR="00CF279E" w:rsidRPr="00B81DD5" w:rsidRDefault="00A648A1">
      <w:pPr>
        <w:pStyle w:val="Akapitzlist"/>
        <w:numPr>
          <w:ilvl w:val="0"/>
          <w:numId w:val="17"/>
        </w:numPr>
        <w:spacing w:before="0" w:after="120"/>
        <w:contextualSpacing w:val="0"/>
        <w:jc w:val="both"/>
        <w:rPr>
          <w:rFonts w:asciiTheme="majorHAnsi" w:hAnsiTheme="majorHAnsi" w:cstheme="majorHAnsi"/>
        </w:rPr>
      </w:pPr>
      <w:r w:rsidRPr="00B81DD5">
        <w:rPr>
          <w:rFonts w:asciiTheme="majorHAnsi" w:hAnsiTheme="majorHAnsi" w:cstheme="majorHAnsi"/>
        </w:rPr>
        <w:t>Rządowy Fundusz Rozwoju Dróg umożliwia współfinansowanie przedsięwzięć ukierunkowanych na poprawę bezpieczeństwa ruchu drogowego i parametrów technicznych lokalnej sieci drogowej, a także poprawę oraz zwiększenie atrakcyjności i dostępności terenów inwestycyjnych</w:t>
      </w:r>
      <w:r w:rsidRPr="00B81DD5">
        <w:rPr>
          <w:rStyle w:val="Odwoanieprzypisudolnego"/>
          <w:rFonts w:asciiTheme="majorHAnsi" w:hAnsiTheme="majorHAnsi" w:cstheme="majorHAnsi"/>
        </w:rPr>
        <w:footnoteReference w:id="14"/>
      </w:r>
      <w:r w:rsidR="00CF279E" w:rsidRPr="00B81DD5">
        <w:rPr>
          <w:rFonts w:asciiTheme="majorHAnsi" w:hAnsiTheme="majorHAnsi" w:cstheme="majorHAnsi"/>
        </w:rPr>
        <w:t>;</w:t>
      </w:r>
    </w:p>
    <w:p w14:paraId="09835F4E" w14:textId="0A317AEF" w:rsidR="00CF279E" w:rsidRPr="00B81DD5" w:rsidRDefault="00A648A1">
      <w:pPr>
        <w:pStyle w:val="Akapitzlist"/>
        <w:numPr>
          <w:ilvl w:val="0"/>
          <w:numId w:val="17"/>
        </w:numPr>
        <w:spacing w:before="0" w:after="120"/>
        <w:contextualSpacing w:val="0"/>
        <w:jc w:val="both"/>
        <w:rPr>
          <w:rFonts w:asciiTheme="majorHAnsi" w:hAnsiTheme="majorHAnsi" w:cstheme="majorHAnsi"/>
        </w:rPr>
      </w:pPr>
      <w:r w:rsidRPr="00B81DD5">
        <w:rPr>
          <w:rFonts w:asciiTheme="majorHAnsi" w:hAnsiTheme="majorHAnsi" w:cstheme="majorHAnsi"/>
        </w:rPr>
        <w:t>Fundusz Inwestycji Samorządowych zarządzany przez Polski Fundusz Rozwoju oferuje jednostkom samorządu terytorialnego wsparcie finansowe na zadania użyteczności publicznej i zadania własne, w tym głównie drogi, ulice, mosty, sektor wodno-kanalizacyjny, infrastruktura społeczna, gospodarka odpadami, transport zbiorowy, ciepłownictwo, ochrona zdrowia</w:t>
      </w:r>
      <w:r w:rsidRPr="00B81DD5">
        <w:rPr>
          <w:rStyle w:val="Odwoanieprzypisudolnego"/>
          <w:rFonts w:asciiTheme="majorHAnsi" w:hAnsiTheme="majorHAnsi" w:cstheme="majorHAnsi"/>
        </w:rPr>
        <w:footnoteReference w:id="15"/>
      </w:r>
      <w:r w:rsidR="00CF279E" w:rsidRPr="00B81DD5">
        <w:rPr>
          <w:rFonts w:asciiTheme="majorHAnsi" w:hAnsiTheme="majorHAnsi" w:cstheme="majorHAnsi"/>
        </w:rPr>
        <w:t>;</w:t>
      </w:r>
    </w:p>
    <w:p w14:paraId="11720962" w14:textId="0E01A612" w:rsidR="00177E51" w:rsidRPr="00B81DD5" w:rsidRDefault="00A648A1">
      <w:pPr>
        <w:pStyle w:val="Akapitzlist"/>
        <w:numPr>
          <w:ilvl w:val="0"/>
          <w:numId w:val="17"/>
        </w:numPr>
        <w:spacing w:before="0" w:after="120"/>
        <w:contextualSpacing w:val="0"/>
        <w:jc w:val="both"/>
        <w:rPr>
          <w:rFonts w:asciiTheme="majorHAnsi" w:hAnsiTheme="majorHAnsi" w:cstheme="majorHAnsi"/>
        </w:rPr>
      </w:pPr>
      <w:r w:rsidRPr="00B81DD5">
        <w:rPr>
          <w:rFonts w:asciiTheme="majorHAnsi" w:hAnsiTheme="majorHAnsi" w:cstheme="majorHAnsi"/>
        </w:rPr>
        <w:t>Program Inwestycji Strategicznych, zbudowany wokół głównych założeń Polskiego Ładu, zapewniają bezzwrotne dofinansowanie inwestycji publicznych realizowanych przez gminy, powiaty i województwa w c</w:t>
      </w:r>
      <w:r w:rsidR="00CF279E" w:rsidRPr="00B81DD5">
        <w:rPr>
          <w:rFonts w:asciiTheme="majorHAnsi" w:hAnsiTheme="majorHAnsi" w:cstheme="majorHAnsi"/>
        </w:rPr>
        <w:t>ałej Polsce (m.in. inwestycji w </w:t>
      </w:r>
      <w:r w:rsidRPr="00B81DD5">
        <w:rPr>
          <w:rFonts w:asciiTheme="majorHAnsi" w:hAnsiTheme="majorHAnsi" w:cstheme="majorHAnsi"/>
        </w:rPr>
        <w:t>infrastrukturę wodno-kanalizacyjną, modernizację źródeł ciepła na zeroemisyjne, czy w gospodarowanie odpadami, a także inwestycji społecznych tj. żłobki, przedszkola czy ścieżki rowerowe)</w:t>
      </w:r>
      <w:r w:rsidRPr="00B81DD5">
        <w:rPr>
          <w:rStyle w:val="Odwoanieprzypisudolnego"/>
          <w:rFonts w:asciiTheme="majorHAnsi" w:hAnsiTheme="majorHAnsi" w:cstheme="majorHAnsi"/>
        </w:rPr>
        <w:footnoteReference w:id="16"/>
      </w:r>
      <w:r w:rsidR="00CF279E" w:rsidRPr="00B81DD5">
        <w:rPr>
          <w:rFonts w:asciiTheme="majorHAnsi" w:hAnsiTheme="majorHAnsi" w:cstheme="majorHAnsi"/>
        </w:rPr>
        <w:t>.</w:t>
      </w:r>
    </w:p>
    <w:bookmarkEnd w:id="202"/>
    <w:p w14:paraId="2B76DCE6" w14:textId="5F6D3CBE" w:rsidR="00FC2BA4" w:rsidRPr="00B81DD5" w:rsidRDefault="00FC2BA4" w:rsidP="00DD63FB">
      <w:pPr>
        <w:spacing w:before="0" w:after="120"/>
        <w:jc w:val="both"/>
        <w:rPr>
          <w:rFonts w:asciiTheme="majorHAnsi" w:hAnsiTheme="majorHAnsi" w:cstheme="majorHAnsi"/>
        </w:rPr>
      </w:pPr>
      <w:r w:rsidRPr="00B81DD5">
        <w:rPr>
          <w:rFonts w:asciiTheme="majorHAnsi" w:hAnsiTheme="majorHAnsi" w:cstheme="majorHAnsi"/>
        </w:rPr>
        <w:br w:type="page"/>
      </w:r>
    </w:p>
    <w:p w14:paraId="577DD0F7" w14:textId="59C8D4FD" w:rsidR="004A0F92" w:rsidRPr="00B81DD5" w:rsidRDefault="00FC2BA4" w:rsidP="00FC2BA4">
      <w:pPr>
        <w:pStyle w:val="Nagwek1"/>
        <w:spacing w:before="0" w:after="120"/>
        <w:jc w:val="both"/>
        <w:rPr>
          <w:rFonts w:asciiTheme="majorHAnsi" w:hAnsiTheme="majorHAnsi" w:cstheme="majorHAnsi"/>
          <w:b/>
        </w:rPr>
      </w:pPr>
      <w:bookmarkStart w:id="219" w:name="_Toc174060390"/>
      <w:r w:rsidRPr="00B81DD5">
        <w:rPr>
          <w:rFonts w:asciiTheme="majorHAnsi" w:hAnsiTheme="majorHAnsi" w:cstheme="majorHAnsi"/>
          <w:b/>
        </w:rPr>
        <w:lastRenderedPageBreak/>
        <w:t>Spisy</w:t>
      </w:r>
      <w:bookmarkEnd w:id="219"/>
    </w:p>
    <w:p w14:paraId="089FE367" w14:textId="09C4403F" w:rsidR="00FC2BA4" w:rsidRPr="00B81DD5" w:rsidRDefault="00FC2BA4" w:rsidP="00100708">
      <w:pPr>
        <w:spacing w:before="0" w:after="0" w:line="264" w:lineRule="auto"/>
        <w:jc w:val="both"/>
        <w:rPr>
          <w:rFonts w:asciiTheme="majorHAnsi" w:hAnsiTheme="majorHAnsi" w:cstheme="majorHAnsi"/>
          <w:sz w:val="20"/>
        </w:rPr>
      </w:pPr>
    </w:p>
    <w:p w14:paraId="6732D5D4" w14:textId="77777777" w:rsidR="00FC2BA4" w:rsidRPr="00B81DD5" w:rsidRDefault="00FC2BA4" w:rsidP="00100708">
      <w:pPr>
        <w:pStyle w:val="Spisilustracji"/>
        <w:tabs>
          <w:tab w:val="right" w:leader="dot" w:pos="9060"/>
        </w:tabs>
        <w:spacing w:before="0" w:line="264" w:lineRule="auto"/>
        <w:jc w:val="both"/>
        <w:rPr>
          <w:rFonts w:asciiTheme="majorHAnsi" w:hAnsiTheme="majorHAnsi" w:cstheme="majorHAnsi"/>
          <w:b/>
          <w:sz w:val="20"/>
        </w:rPr>
      </w:pPr>
      <w:r w:rsidRPr="00B81DD5">
        <w:rPr>
          <w:rFonts w:asciiTheme="majorHAnsi" w:hAnsiTheme="majorHAnsi" w:cstheme="majorHAnsi"/>
          <w:b/>
          <w:sz w:val="20"/>
        </w:rPr>
        <w:t>Spis wykresów</w:t>
      </w:r>
    </w:p>
    <w:p w14:paraId="48680CEC" w14:textId="3D69574B" w:rsidR="00B975E4" w:rsidRPr="00B81DD5" w:rsidRDefault="00FC2BA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r w:rsidRPr="00B81DD5">
        <w:rPr>
          <w:rStyle w:val="Hipercze"/>
          <w:rFonts w:asciiTheme="majorHAnsi" w:hAnsiTheme="majorHAnsi" w:cstheme="majorHAnsi"/>
          <w:noProof/>
          <w:color w:val="auto"/>
          <w:sz w:val="20"/>
        </w:rPr>
        <w:fldChar w:fldCharType="begin"/>
      </w:r>
      <w:r w:rsidRPr="00B81DD5">
        <w:rPr>
          <w:rStyle w:val="Hipercze"/>
          <w:rFonts w:asciiTheme="majorHAnsi" w:hAnsiTheme="majorHAnsi" w:cstheme="majorHAnsi"/>
          <w:noProof/>
          <w:color w:val="auto"/>
          <w:sz w:val="20"/>
        </w:rPr>
        <w:instrText xml:space="preserve"> TOC \h \z \c "Wykres" </w:instrText>
      </w:r>
      <w:r w:rsidRPr="00B81DD5">
        <w:rPr>
          <w:rStyle w:val="Hipercze"/>
          <w:rFonts w:asciiTheme="majorHAnsi" w:hAnsiTheme="majorHAnsi" w:cstheme="majorHAnsi"/>
          <w:noProof/>
          <w:color w:val="auto"/>
          <w:sz w:val="20"/>
        </w:rPr>
        <w:fldChar w:fldCharType="separate"/>
      </w:r>
      <w:hyperlink w:anchor="_Toc202106041" w:history="1">
        <w:r w:rsidR="00B975E4" w:rsidRPr="00B81DD5">
          <w:rPr>
            <w:rStyle w:val="Hipercze"/>
            <w:rFonts w:asciiTheme="majorHAnsi" w:hAnsiTheme="majorHAnsi" w:cstheme="majorHAnsi"/>
            <w:noProof/>
            <w:sz w:val="20"/>
          </w:rPr>
          <w:t>Wykres 1. Struktura demograficzna gminy Poronin w latach 2018-2022</w:t>
        </w:r>
        <w:r w:rsidR="00B975E4" w:rsidRPr="00B81DD5">
          <w:rPr>
            <w:rFonts w:asciiTheme="majorHAnsi" w:hAnsiTheme="majorHAnsi" w:cstheme="majorHAnsi"/>
            <w:noProof/>
            <w:webHidden/>
            <w:sz w:val="20"/>
          </w:rPr>
          <w:tab/>
        </w:r>
        <w:r w:rsidR="00B975E4" w:rsidRPr="00B81DD5">
          <w:rPr>
            <w:rFonts w:asciiTheme="majorHAnsi" w:hAnsiTheme="majorHAnsi" w:cstheme="majorHAnsi"/>
            <w:noProof/>
            <w:webHidden/>
            <w:sz w:val="20"/>
          </w:rPr>
          <w:fldChar w:fldCharType="begin"/>
        </w:r>
        <w:r w:rsidR="00B975E4" w:rsidRPr="00B81DD5">
          <w:rPr>
            <w:rFonts w:asciiTheme="majorHAnsi" w:hAnsiTheme="majorHAnsi" w:cstheme="majorHAnsi"/>
            <w:noProof/>
            <w:webHidden/>
            <w:sz w:val="20"/>
          </w:rPr>
          <w:instrText xml:space="preserve"> PAGEREF _Toc202106041 \h </w:instrText>
        </w:r>
        <w:r w:rsidR="00B975E4" w:rsidRPr="00B81DD5">
          <w:rPr>
            <w:rFonts w:asciiTheme="majorHAnsi" w:hAnsiTheme="majorHAnsi" w:cstheme="majorHAnsi"/>
            <w:noProof/>
            <w:webHidden/>
            <w:sz w:val="20"/>
          </w:rPr>
        </w:r>
        <w:r w:rsidR="00B975E4"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10</w:t>
        </w:r>
        <w:r w:rsidR="00B975E4" w:rsidRPr="00B81DD5">
          <w:rPr>
            <w:rFonts w:asciiTheme="majorHAnsi" w:hAnsiTheme="majorHAnsi" w:cstheme="majorHAnsi"/>
            <w:noProof/>
            <w:webHidden/>
            <w:sz w:val="20"/>
          </w:rPr>
          <w:fldChar w:fldCharType="end"/>
        </w:r>
      </w:hyperlink>
    </w:p>
    <w:p w14:paraId="5AC49213" w14:textId="6C0B2916"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42" w:history="1">
        <w:r w:rsidRPr="00B81DD5">
          <w:rPr>
            <w:rStyle w:val="Hipercze"/>
            <w:rFonts w:asciiTheme="majorHAnsi" w:hAnsiTheme="majorHAnsi" w:cstheme="majorHAnsi"/>
            <w:noProof/>
            <w:sz w:val="20"/>
          </w:rPr>
          <w:t>Wykres 2. Struktura demograficzna jednostek porównywanych w 2022 r.</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_Toc202106042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11</w:t>
        </w:r>
        <w:r w:rsidRPr="00B81DD5">
          <w:rPr>
            <w:rFonts w:asciiTheme="majorHAnsi" w:hAnsiTheme="majorHAnsi" w:cstheme="majorHAnsi"/>
            <w:noProof/>
            <w:webHidden/>
            <w:sz w:val="20"/>
          </w:rPr>
          <w:fldChar w:fldCharType="end"/>
        </w:r>
      </w:hyperlink>
    </w:p>
    <w:p w14:paraId="4224C2A9" w14:textId="7F8A73F2"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43" w:history="1">
        <w:r w:rsidRPr="00B81DD5">
          <w:rPr>
            <w:rStyle w:val="Hipercze"/>
            <w:rFonts w:asciiTheme="majorHAnsi" w:hAnsiTheme="majorHAnsi" w:cstheme="majorHAnsi"/>
            <w:noProof/>
            <w:sz w:val="20"/>
          </w:rPr>
          <w:t>Wykres 3. Przyrost naturalny w przeliczeniu na 1 tys. osób w okresie 2018-2022</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_Toc202106043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11</w:t>
        </w:r>
        <w:r w:rsidRPr="00B81DD5">
          <w:rPr>
            <w:rFonts w:asciiTheme="majorHAnsi" w:hAnsiTheme="majorHAnsi" w:cstheme="majorHAnsi"/>
            <w:noProof/>
            <w:webHidden/>
            <w:sz w:val="20"/>
          </w:rPr>
          <w:fldChar w:fldCharType="end"/>
        </w:r>
      </w:hyperlink>
    </w:p>
    <w:p w14:paraId="174CAC7B" w14:textId="73B30642"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44" w:history="1">
        <w:r w:rsidRPr="00B81DD5">
          <w:rPr>
            <w:rStyle w:val="Hipercze"/>
            <w:rFonts w:asciiTheme="majorHAnsi" w:hAnsiTheme="majorHAnsi" w:cstheme="majorHAnsi"/>
            <w:noProof/>
            <w:sz w:val="20"/>
          </w:rPr>
          <w:t>Wykres 4. Saldo migracji ogółem w przeliczeniu na 1 tys. osób w okresie 2018-2022</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_Toc202106044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12</w:t>
        </w:r>
        <w:r w:rsidRPr="00B81DD5">
          <w:rPr>
            <w:rFonts w:asciiTheme="majorHAnsi" w:hAnsiTheme="majorHAnsi" w:cstheme="majorHAnsi"/>
            <w:noProof/>
            <w:webHidden/>
            <w:sz w:val="20"/>
          </w:rPr>
          <w:fldChar w:fldCharType="end"/>
        </w:r>
      </w:hyperlink>
    </w:p>
    <w:p w14:paraId="7381B16A" w14:textId="53011A10"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45" w:history="1">
        <w:r w:rsidRPr="00B81DD5">
          <w:rPr>
            <w:rStyle w:val="Hipercze"/>
            <w:rFonts w:asciiTheme="majorHAnsi" w:hAnsiTheme="majorHAnsi" w:cstheme="majorHAnsi"/>
            <w:noProof/>
            <w:sz w:val="20"/>
          </w:rPr>
          <w:t>Wykres 5. Budynki mieszkalne oddane do użytkowania w gminach powiatu tatrzańskiego w okresie 2018-2022</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_Toc202106045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12</w:t>
        </w:r>
        <w:r w:rsidRPr="00B81DD5">
          <w:rPr>
            <w:rFonts w:asciiTheme="majorHAnsi" w:hAnsiTheme="majorHAnsi" w:cstheme="majorHAnsi"/>
            <w:noProof/>
            <w:webHidden/>
            <w:sz w:val="20"/>
          </w:rPr>
          <w:fldChar w:fldCharType="end"/>
        </w:r>
      </w:hyperlink>
    </w:p>
    <w:p w14:paraId="51801B54" w14:textId="179FE83F"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46" w:history="1">
        <w:r w:rsidRPr="00B81DD5">
          <w:rPr>
            <w:rStyle w:val="Hipercze"/>
            <w:rFonts w:asciiTheme="majorHAnsi" w:hAnsiTheme="majorHAnsi" w:cstheme="majorHAnsi"/>
            <w:noProof/>
            <w:sz w:val="20"/>
          </w:rPr>
          <w:t>Wykres 6. Struktura gospodarcza jednostek porównywanych w roku 2023</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_Toc202106046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14</w:t>
        </w:r>
        <w:r w:rsidRPr="00B81DD5">
          <w:rPr>
            <w:rFonts w:asciiTheme="majorHAnsi" w:hAnsiTheme="majorHAnsi" w:cstheme="majorHAnsi"/>
            <w:noProof/>
            <w:webHidden/>
            <w:sz w:val="20"/>
          </w:rPr>
          <w:fldChar w:fldCharType="end"/>
        </w:r>
      </w:hyperlink>
    </w:p>
    <w:p w14:paraId="3AA54E0B" w14:textId="6D4A895A"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47" w:history="1">
        <w:r w:rsidRPr="00B81DD5">
          <w:rPr>
            <w:rStyle w:val="Hipercze"/>
            <w:rFonts w:asciiTheme="majorHAnsi" w:hAnsiTheme="majorHAnsi" w:cstheme="majorHAnsi"/>
            <w:noProof/>
            <w:sz w:val="20"/>
          </w:rPr>
          <w:t>Wykres 7. Zmiana liczby podmiotów zarejestrowanych na terenie gminy Poronin w danej sekcji PKD pomiędzy 2019 a 2023 rokiem</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_Toc202106047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14</w:t>
        </w:r>
        <w:r w:rsidRPr="00B81DD5">
          <w:rPr>
            <w:rFonts w:asciiTheme="majorHAnsi" w:hAnsiTheme="majorHAnsi" w:cstheme="majorHAnsi"/>
            <w:noProof/>
            <w:webHidden/>
            <w:sz w:val="20"/>
          </w:rPr>
          <w:fldChar w:fldCharType="end"/>
        </w:r>
      </w:hyperlink>
    </w:p>
    <w:p w14:paraId="72AFBE61" w14:textId="6F28EE93"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48" w:history="1">
        <w:r w:rsidRPr="00B81DD5">
          <w:rPr>
            <w:rStyle w:val="Hipercze"/>
            <w:rFonts w:asciiTheme="majorHAnsi" w:hAnsiTheme="majorHAnsi" w:cstheme="majorHAnsi"/>
            <w:noProof/>
            <w:sz w:val="20"/>
          </w:rPr>
          <w:t>Wykres 8. Obiekty noclegowe oraz miejsca noclegowe w przeliczeniu na 1 tys. mieszkańców w jednostkach porównywanych w 2022 r.</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_Toc202106048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20</w:t>
        </w:r>
        <w:r w:rsidRPr="00B81DD5">
          <w:rPr>
            <w:rFonts w:asciiTheme="majorHAnsi" w:hAnsiTheme="majorHAnsi" w:cstheme="majorHAnsi"/>
            <w:noProof/>
            <w:webHidden/>
            <w:sz w:val="20"/>
          </w:rPr>
          <w:fldChar w:fldCharType="end"/>
        </w:r>
      </w:hyperlink>
    </w:p>
    <w:p w14:paraId="5B278CE4" w14:textId="3B029228"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49" w:history="1">
        <w:r w:rsidRPr="00B81DD5">
          <w:rPr>
            <w:rStyle w:val="Hipercze"/>
            <w:rFonts w:asciiTheme="majorHAnsi" w:hAnsiTheme="majorHAnsi" w:cstheme="majorHAnsi"/>
            <w:noProof/>
            <w:sz w:val="20"/>
          </w:rPr>
          <w:t>Wykres 9. Średni dobowy ruch pojazdów silnikowych na odcinku DK47 Szaflary - Poronin w okresie 2000-2020</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_Toc202106049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22</w:t>
        </w:r>
        <w:r w:rsidRPr="00B81DD5">
          <w:rPr>
            <w:rFonts w:asciiTheme="majorHAnsi" w:hAnsiTheme="majorHAnsi" w:cstheme="majorHAnsi"/>
            <w:noProof/>
            <w:webHidden/>
            <w:sz w:val="20"/>
          </w:rPr>
          <w:fldChar w:fldCharType="end"/>
        </w:r>
      </w:hyperlink>
    </w:p>
    <w:p w14:paraId="1754F833" w14:textId="6522D012"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50" w:history="1">
        <w:r w:rsidRPr="00B81DD5">
          <w:rPr>
            <w:rStyle w:val="Hipercze"/>
            <w:rFonts w:asciiTheme="majorHAnsi" w:hAnsiTheme="majorHAnsi" w:cstheme="majorHAnsi"/>
            <w:noProof/>
            <w:sz w:val="20"/>
          </w:rPr>
          <w:t>Wykres 10. Średni dobowy ruch pojazdów silnikowych na odcinku DK47 Poronin – Zakopane w okresie 2000-2020</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_Toc202106050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22</w:t>
        </w:r>
        <w:r w:rsidRPr="00B81DD5">
          <w:rPr>
            <w:rFonts w:asciiTheme="majorHAnsi" w:hAnsiTheme="majorHAnsi" w:cstheme="majorHAnsi"/>
            <w:noProof/>
            <w:webHidden/>
            <w:sz w:val="20"/>
          </w:rPr>
          <w:fldChar w:fldCharType="end"/>
        </w:r>
      </w:hyperlink>
    </w:p>
    <w:p w14:paraId="31C26930" w14:textId="0D8DA2F6"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51" w:history="1">
        <w:r w:rsidRPr="00B81DD5">
          <w:rPr>
            <w:rStyle w:val="Hipercze"/>
            <w:rFonts w:asciiTheme="majorHAnsi" w:hAnsiTheme="majorHAnsi" w:cstheme="majorHAnsi"/>
            <w:noProof/>
            <w:sz w:val="20"/>
          </w:rPr>
          <w:t>Wykres 11. Struktura świadczeń pomocy społecznej w gminie Poronin w latach 2019 i 2023, ze względu na powody ich udzielania</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_Toc202106051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23</w:t>
        </w:r>
        <w:r w:rsidRPr="00B81DD5">
          <w:rPr>
            <w:rFonts w:asciiTheme="majorHAnsi" w:hAnsiTheme="majorHAnsi" w:cstheme="majorHAnsi"/>
            <w:noProof/>
            <w:webHidden/>
            <w:sz w:val="20"/>
          </w:rPr>
          <w:fldChar w:fldCharType="end"/>
        </w:r>
      </w:hyperlink>
    </w:p>
    <w:p w14:paraId="0A4A13CF" w14:textId="6B14A9DD"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52" w:history="1">
        <w:r w:rsidRPr="00B81DD5">
          <w:rPr>
            <w:rStyle w:val="Hipercze"/>
            <w:rFonts w:asciiTheme="majorHAnsi" w:hAnsiTheme="majorHAnsi" w:cstheme="majorHAnsi"/>
            <w:noProof/>
            <w:sz w:val="20"/>
          </w:rPr>
          <w:t>Wykres 12. Statystyka dot. konkursów ofert dla organizacji pozarządowych w gminie Poronin w latach 2019-2023</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_Toc202106052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27</w:t>
        </w:r>
        <w:r w:rsidRPr="00B81DD5">
          <w:rPr>
            <w:rFonts w:asciiTheme="majorHAnsi" w:hAnsiTheme="majorHAnsi" w:cstheme="majorHAnsi"/>
            <w:noProof/>
            <w:webHidden/>
            <w:sz w:val="20"/>
          </w:rPr>
          <w:fldChar w:fldCharType="end"/>
        </w:r>
      </w:hyperlink>
    </w:p>
    <w:p w14:paraId="56E6969C" w14:textId="39391EDF"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53" w:history="1">
        <w:r w:rsidRPr="00B81DD5">
          <w:rPr>
            <w:rStyle w:val="Hipercze"/>
            <w:rFonts w:asciiTheme="majorHAnsi" w:hAnsiTheme="majorHAnsi" w:cstheme="majorHAnsi"/>
            <w:noProof/>
            <w:sz w:val="20"/>
          </w:rPr>
          <w:t>Wykres 13. Różnica [w zł] w poziomie dochodów w przeliczeniu na 1 mieszkańca pomiędzy gminą Poronin a</w:t>
        </w:r>
        <w:r w:rsidR="002F7256">
          <w:rPr>
            <w:rStyle w:val="Hipercze"/>
            <w:rFonts w:asciiTheme="majorHAnsi" w:hAnsiTheme="majorHAnsi" w:cstheme="majorHAnsi"/>
            <w:noProof/>
            <w:sz w:val="20"/>
          </w:rPr>
          <w:t> </w:t>
        </w:r>
        <w:r w:rsidRPr="00B81DD5">
          <w:rPr>
            <w:rStyle w:val="Hipercze"/>
            <w:rFonts w:asciiTheme="majorHAnsi" w:hAnsiTheme="majorHAnsi" w:cstheme="majorHAnsi"/>
            <w:noProof/>
            <w:sz w:val="20"/>
          </w:rPr>
          <w:t>średnią dla gmin powiatu i regionu w latach 2018-2022</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_Toc202106053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29</w:t>
        </w:r>
        <w:r w:rsidRPr="00B81DD5">
          <w:rPr>
            <w:rFonts w:asciiTheme="majorHAnsi" w:hAnsiTheme="majorHAnsi" w:cstheme="majorHAnsi"/>
            <w:noProof/>
            <w:webHidden/>
            <w:sz w:val="20"/>
          </w:rPr>
          <w:fldChar w:fldCharType="end"/>
        </w:r>
      </w:hyperlink>
    </w:p>
    <w:p w14:paraId="672CB12A" w14:textId="53B9A2E0"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54" w:history="1">
        <w:r w:rsidRPr="00B81DD5">
          <w:rPr>
            <w:rStyle w:val="Hipercze"/>
            <w:rFonts w:asciiTheme="majorHAnsi" w:hAnsiTheme="majorHAnsi" w:cstheme="majorHAnsi"/>
            <w:noProof/>
            <w:sz w:val="20"/>
          </w:rPr>
          <w:t>Wykres 14. Udział dochodów własnych w ogólnej kwocie dochodów jednostek porównywanych w okresie 2018-2022</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_Toc202106054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30</w:t>
        </w:r>
        <w:r w:rsidRPr="00B81DD5">
          <w:rPr>
            <w:rFonts w:asciiTheme="majorHAnsi" w:hAnsiTheme="majorHAnsi" w:cstheme="majorHAnsi"/>
            <w:noProof/>
            <w:webHidden/>
            <w:sz w:val="20"/>
          </w:rPr>
          <w:fldChar w:fldCharType="end"/>
        </w:r>
      </w:hyperlink>
    </w:p>
    <w:p w14:paraId="389597F0" w14:textId="0802AB93"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55" w:history="1">
        <w:r w:rsidRPr="00B81DD5">
          <w:rPr>
            <w:rStyle w:val="Hipercze"/>
            <w:rFonts w:asciiTheme="majorHAnsi" w:hAnsiTheme="majorHAnsi" w:cstheme="majorHAnsi"/>
            <w:noProof/>
            <w:sz w:val="20"/>
          </w:rPr>
          <w:t>Wykres 15. Zmiana liczby ludności gmin tworzących POF pomiędzy 2018 a 2022 rokiem</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_Toc202106055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32</w:t>
        </w:r>
        <w:r w:rsidRPr="00B81DD5">
          <w:rPr>
            <w:rFonts w:asciiTheme="majorHAnsi" w:hAnsiTheme="majorHAnsi" w:cstheme="majorHAnsi"/>
            <w:noProof/>
            <w:webHidden/>
            <w:sz w:val="20"/>
          </w:rPr>
          <w:fldChar w:fldCharType="end"/>
        </w:r>
      </w:hyperlink>
    </w:p>
    <w:p w14:paraId="5DF29971" w14:textId="787F9EB9"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56" w:history="1">
        <w:r w:rsidRPr="00B81DD5">
          <w:rPr>
            <w:rStyle w:val="Hipercze"/>
            <w:rFonts w:asciiTheme="majorHAnsi" w:hAnsiTheme="majorHAnsi" w:cstheme="majorHAnsi"/>
            <w:noProof/>
            <w:sz w:val="20"/>
          </w:rPr>
          <w:t>Wykres 16. Odsetek osób w wieku poprodukcyjnym w ogólnej liczbie mieszkańców gmin tworzących POF w 2022 r.</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_Toc202106056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32</w:t>
        </w:r>
        <w:r w:rsidRPr="00B81DD5">
          <w:rPr>
            <w:rFonts w:asciiTheme="majorHAnsi" w:hAnsiTheme="majorHAnsi" w:cstheme="majorHAnsi"/>
            <w:noProof/>
            <w:webHidden/>
            <w:sz w:val="20"/>
          </w:rPr>
          <w:fldChar w:fldCharType="end"/>
        </w:r>
      </w:hyperlink>
    </w:p>
    <w:p w14:paraId="3EF57A4A" w14:textId="385106D3"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57" w:history="1">
        <w:r w:rsidRPr="00B81DD5">
          <w:rPr>
            <w:rStyle w:val="Hipercze"/>
            <w:rFonts w:asciiTheme="majorHAnsi" w:hAnsiTheme="majorHAnsi" w:cstheme="majorHAnsi"/>
            <w:noProof/>
            <w:sz w:val="20"/>
          </w:rPr>
          <w:t>Wykres 17. Liczba podmiotów gospodarczych zarejestrowanych w REGON w przeliczeniu na 10 tys. mieszkańców gmin tworzących POF w 2022 r.</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_Toc202106057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33</w:t>
        </w:r>
        <w:r w:rsidRPr="00B81DD5">
          <w:rPr>
            <w:rFonts w:asciiTheme="majorHAnsi" w:hAnsiTheme="majorHAnsi" w:cstheme="majorHAnsi"/>
            <w:noProof/>
            <w:webHidden/>
            <w:sz w:val="20"/>
          </w:rPr>
          <w:fldChar w:fldCharType="end"/>
        </w:r>
      </w:hyperlink>
    </w:p>
    <w:p w14:paraId="6A61347C" w14:textId="144BC22B"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58" w:history="1">
        <w:r w:rsidRPr="00B81DD5">
          <w:rPr>
            <w:rStyle w:val="Hipercze"/>
            <w:rFonts w:asciiTheme="majorHAnsi" w:hAnsiTheme="majorHAnsi" w:cstheme="majorHAnsi"/>
            <w:noProof/>
            <w:sz w:val="20"/>
          </w:rPr>
          <w:t>Wykres 18.Odsetek dochodów własnych w ogólnej kwocie dochodów budżetów gmin tworzących POF w 2022 r.</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_Toc202106058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33</w:t>
        </w:r>
        <w:r w:rsidRPr="00B81DD5">
          <w:rPr>
            <w:rFonts w:asciiTheme="majorHAnsi" w:hAnsiTheme="majorHAnsi" w:cstheme="majorHAnsi"/>
            <w:noProof/>
            <w:webHidden/>
            <w:sz w:val="20"/>
          </w:rPr>
          <w:fldChar w:fldCharType="end"/>
        </w:r>
      </w:hyperlink>
    </w:p>
    <w:p w14:paraId="2E275D74" w14:textId="652CA8C2"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59" w:history="1">
        <w:r w:rsidRPr="00B81DD5">
          <w:rPr>
            <w:rStyle w:val="Hipercze"/>
            <w:rFonts w:asciiTheme="majorHAnsi" w:hAnsiTheme="majorHAnsi" w:cstheme="majorHAnsi"/>
            <w:noProof/>
            <w:sz w:val="20"/>
          </w:rPr>
          <w:t>Wykres 19. Odsetek podmiotów gospodarczych zarejestrowanych w sekcji I (zakwaterowanie i gastronomia) w ogólnej liczbie podmiotów w REGON w gminach tworzących POF w 2023 r.</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_Toc202106059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34</w:t>
        </w:r>
        <w:r w:rsidRPr="00B81DD5">
          <w:rPr>
            <w:rFonts w:asciiTheme="majorHAnsi" w:hAnsiTheme="majorHAnsi" w:cstheme="majorHAnsi"/>
            <w:noProof/>
            <w:webHidden/>
            <w:sz w:val="20"/>
          </w:rPr>
          <w:fldChar w:fldCharType="end"/>
        </w:r>
      </w:hyperlink>
    </w:p>
    <w:p w14:paraId="3738EDE7" w14:textId="77618052"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60" w:history="1">
        <w:r w:rsidRPr="00B81DD5">
          <w:rPr>
            <w:rStyle w:val="Hipercze"/>
            <w:rFonts w:asciiTheme="majorHAnsi" w:hAnsiTheme="majorHAnsi" w:cstheme="majorHAnsi"/>
            <w:noProof/>
            <w:sz w:val="20"/>
          </w:rPr>
          <w:t>Wykres 20. Odsetek powierzchni chronionej w ogólnej powierzchni gmin tworzących POF w 2022 r.</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_Toc202106060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34</w:t>
        </w:r>
        <w:r w:rsidRPr="00B81DD5">
          <w:rPr>
            <w:rFonts w:asciiTheme="majorHAnsi" w:hAnsiTheme="majorHAnsi" w:cstheme="majorHAnsi"/>
            <w:noProof/>
            <w:webHidden/>
            <w:sz w:val="20"/>
          </w:rPr>
          <w:fldChar w:fldCharType="end"/>
        </w:r>
      </w:hyperlink>
    </w:p>
    <w:p w14:paraId="1E0B8AB1" w14:textId="6A4EB224"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61" w:history="1">
        <w:r w:rsidRPr="00B81DD5">
          <w:rPr>
            <w:rStyle w:val="Hipercze"/>
            <w:rFonts w:asciiTheme="majorHAnsi" w:hAnsiTheme="majorHAnsi" w:cstheme="majorHAnsi"/>
            <w:noProof/>
            <w:sz w:val="20"/>
          </w:rPr>
          <w:t>Wykres 21. Poziom dochodów i wydatków gminy Poronin w latach 2014-2023</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_Toc202106061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149</w:t>
        </w:r>
        <w:r w:rsidRPr="00B81DD5">
          <w:rPr>
            <w:rFonts w:asciiTheme="majorHAnsi" w:hAnsiTheme="majorHAnsi" w:cstheme="majorHAnsi"/>
            <w:noProof/>
            <w:webHidden/>
            <w:sz w:val="20"/>
          </w:rPr>
          <w:fldChar w:fldCharType="end"/>
        </w:r>
      </w:hyperlink>
    </w:p>
    <w:p w14:paraId="3BD45EA0" w14:textId="0793F5E3"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62" w:history="1">
        <w:r w:rsidRPr="00B81DD5">
          <w:rPr>
            <w:rStyle w:val="Hipercze"/>
            <w:rFonts w:asciiTheme="majorHAnsi" w:hAnsiTheme="majorHAnsi" w:cstheme="majorHAnsi"/>
            <w:noProof/>
            <w:sz w:val="20"/>
          </w:rPr>
          <w:t>Wykres 22. Poziom dochodów własnych, dotacji i subwencji gminy Poronin w latach 2014-2023</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_Toc202106062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150</w:t>
        </w:r>
        <w:r w:rsidRPr="00B81DD5">
          <w:rPr>
            <w:rFonts w:asciiTheme="majorHAnsi" w:hAnsiTheme="majorHAnsi" w:cstheme="majorHAnsi"/>
            <w:noProof/>
            <w:webHidden/>
            <w:sz w:val="20"/>
          </w:rPr>
          <w:fldChar w:fldCharType="end"/>
        </w:r>
      </w:hyperlink>
    </w:p>
    <w:p w14:paraId="5D3EEE0D" w14:textId="66D82AC5"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63" w:history="1">
        <w:r w:rsidRPr="00B81DD5">
          <w:rPr>
            <w:rStyle w:val="Hipercze"/>
            <w:rFonts w:asciiTheme="majorHAnsi" w:hAnsiTheme="majorHAnsi" w:cstheme="majorHAnsi"/>
            <w:noProof/>
            <w:sz w:val="20"/>
          </w:rPr>
          <w:t>Wykres 23. Poziom dochodów i wydatków bieżących gminy Poronin w latach 2014-2023</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_Toc202106063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151</w:t>
        </w:r>
        <w:r w:rsidRPr="00B81DD5">
          <w:rPr>
            <w:rFonts w:asciiTheme="majorHAnsi" w:hAnsiTheme="majorHAnsi" w:cstheme="majorHAnsi"/>
            <w:noProof/>
            <w:webHidden/>
            <w:sz w:val="20"/>
          </w:rPr>
          <w:fldChar w:fldCharType="end"/>
        </w:r>
      </w:hyperlink>
    </w:p>
    <w:p w14:paraId="523F3EF7" w14:textId="72610CEA"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64" w:history="1">
        <w:r w:rsidRPr="00B81DD5">
          <w:rPr>
            <w:rStyle w:val="Hipercze"/>
            <w:rFonts w:asciiTheme="majorHAnsi" w:hAnsiTheme="majorHAnsi" w:cstheme="majorHAnsi"/>
            <w:noProof/>
            <w:sz w:val="20"/>
          </w:rPr>
          <w:t>Wykres 24. Wysokość zadłużenia oraz relacja długu do dochodów ogółem gminy Poronin w latach 2014-2023</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_Toc202106064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151</w:t>
        </w:r>
        <w:r w:rsidRPr="00B81DD5">
          <w:rPr>
            <w:rFonts w:asciiTheme="majorHAnsi" w:hAnsiTheme="majorHAnsi" w:cstheme="majorHAnsi"/>
            <w:noProof/>
            <w:webHidden/>
            <w:sz w:val="20"/>
          </w:rPr>
          <w:fldChar w:fldCharType="end"/>
        </w:r>
      </w:hyperlink>
    </w:p>
    <w:p w14:paraId="5F5F6631" w14:textId="02E3A79D"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65" w:history="1">
        <w:r w:rsidRPr="00B81DD5">
          <w:rPr>
            <w:rStyle w:val="Hipercze"/>
            <w:rFonts w:asciiTheme="majorHAnsi" w:hAnsiTheme="majorHAnsi" w:cstheme="majorHAnsi"/>
            <w:noProof/>
            <w:sz w:val="20"/>
          </w:rPr>
          <w:t>Wykres 25. Wydatki inwestycyjne oraz środki z Unii Europejskiej i innych źródeł niepodlegające zwrotowi na finansowanie programów i projektów unijnych pozyskane przez gminę Poronin w latach 2014-2023</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_Toc202106065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152</w:t>
        </w:r>
        <w:r w:rsidRPr="00B81DD5">
          <w:rPr>
            <w:rFonts w:asciiTheme="majorHAnsi" w:hAnsiTheme="majorHAnsi" w:cstheme="majorHAnsi"/>
            <w:noProof/>
            <w:webHidden/>
            <w:sz w:val="20"/>
          </w:rPr>
          <w:fldChar w:fldCharType="end"/>
        </w:r>
      </w:hyperlink>
    </w:p>
    <w:p w14:paraId="25249585" w14:textId="621A3287" w:rsidR="00DC62E0" w:rsidRPr="00100708" w:rsidRDefault="00FC2BA4" w:rsidP="00100708">
      <w:pPr>
        <w:pStyle w:val="Spisilustracji"/>
        <w:tabs>
          <w:tab w:val="right" w:leader="dot" w:pos="9060"/>
        </w:tabs>
        <w:spacing w:before="0" w:line="264" w:lineRule="auto"/>
        <w:jc w:val="both"/>
        <w:rPr>
          <w:rFonts w:asciiTheme="majorHAnsi" w:hAnsiTheme="majorHAnsi" w:cstheme="majorHAnsi"/>
          <w:noProof/>
          <w:sz w:val="20"/>
          <w:u w:val="single"/>
        </w:rPr>
      </w:pPr>
      <w:r w:rsidRPr="00B81DD5">
        <w:rPr>
          <w:rStyle w:val="Hipercze"/>
          <w:rFonts w:asciiTheme="majorHAnsi" w:hAnsiTheme="majorHAnsi" w:cstheme="majorHAnsi"/>
          <w:noProof/>
          <w:color w:val="auto"/>
          <w:sz w:val="20"/>
        </w:rPr>
        <w:fldChar w:fldCharType="end"/>
      </w:r>
    </w:p>
    <w:p w14:paraId="281E77C8" w14:textId="19171245" w:rsidR="00FC2BA4" w:rsidRPr="00B81DD5" w:rsidRDefault="00FC2BA4" w:rsidP="00100708">
      <w:pPr>
        <w:spacing w:before="0" w:after="0" w:line="264" w:lineRule="auto"/>
        <w:jc w:val="both"/>
        <w:rPr>
          <w:rFonts w:asciiTheme="majorHAnsi" w:hAnsiTheme="majorHAnsi" w:cstheme="majorHAnsi"/>
          <w:b/>
          <w:sz w:val="20"/>
        </w:rPr>
      </w:pPr>
      <w:r w:rsidRPr="00B81DD5">
        <w:rPr>
          <w:rFonts w:asciiTheme="majorHAnsi" w:hAnsiTheme="majorHAnsi" w:cstheme="majorHAnsi"/>
          <w:b/>
          <w:sz w:val="20"/>
        </w:rPr>
        <w:t>Spis rysunków</w:t>
      </w:r>
    </w:p>
    <w:p w14:paraId="7DEA133B" w14:textId="488CBD27" w:rsidR="00B975E4" w:rsidRPr="00B81DD5" w:rsidRDefault="00FC2BA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r w:rsidRPr="00B81DD5">
        <w:rPr>
          <w:rStyle w:val="Hipercze"/>
          <w:rFonts w:asciiTheme="majorHAnsi" w:hAnsiTheme="majorHAnsi" w:cstheme="majorHAnsi"/>
          <w:noProof/>
          <w:color w:val="auto"/>
          <w:sz w:val="20"/>
        </w:rPr>
        <w:fldChar w:fldCharType="begin"/>
      </w:r>
      <w:r w:rsidRPr="00B81DD5">
        <w:rPr>
          <w:rStyle w:val="Hipercze"/>
          <w:rFonts w:asciiTheme="majorHAnsi" w:hAnsiTheme="majorHAnsi" w:cstheme="majorHAnsi"/>
          <w:noProof/>
          <w:color w:val="auto"/>
          <w:sz w:val="20"/>
        </w:rPr>
        <w:instrText xml:space="preserve"> TOC \h \z \c "Rysunek" </w:instrText>
      </w:r>
      <w:r w:rsidRPr="00B81DD5">
        <w:rPr>
          <w:rStyle w:val="Hipercze"/>
          <w:rFonts w:asciiTheme="majorHAnsi" w:hAnsiTheme="majorHAnsi" w:cstheme="majorHAnsi"/>
          <w:noProof/>
          <w:color w:val="auto"/>
          <w:sz w:val="20"/>
        </w:rPr>
        <w:fldChar w:fldCharType="separate"/>
      </w:r>
      <w:hyperlink w:anchor="_Toc202106066" w:history="1">
        <w:r w:rsidR="00B975E4" w:rsidRPr="00B81DD5">
          <w:rPr>
            <w:rStyle w:val="Hipercze"/>
            <w:rFonts w:asciiTheme="majorHAnsi" w:hAnsiTheme="majorHAnsi" w:cstheme="majorHAnsi"/>
            <w:noProof/>
            <w:sz w:val="20"/>
          </w:rPr>
          <w:t>Rysunek 1. Odsetek powierzchni pokrytej miejscowymi planami zagospodarowania przestrzennego wybranych jednostek w 2022 r.</w:t>
        </w:r>
        <w:r w:rsidR="00B975E4" w:rsidRPr="00B81DD5">
          <w:rPr>
            <w:rFonts w:asciiTheme="majorHAnsi" w:hAnsiTheme="majorHAnsi" w:cstheme="majorHAnsi"/>
            <w:noProof/>
            <w:webHidden/>
            <w:sz w:val="20"/>
          </w:rPr>
          <w:tab/>
        </w:r>
        <w:r w:rsidR="00B975E4" w:rsidRPr="00B81DD5">
          <w:rPr>
            <w:rFonts w:asciiTheme="majorHAnsi" w:hAnsiTheme="majorHAnsi" w:cstheme="majorHAnsi"/>
            <w:noProof/>
            <w:webHidden/>
            <w:sz w:val="20"/>
          </w:rPr>
          <w:fldChar w:fldCharType="begin"/>
        </w:r>
        <w:r w:rsidR="00B975E4" w:rsidRPr="00B81DD5">
          <w:rPr>
            <w:rFonts w:asciiTheme="majorHAnsi" w:hAnsiTheme="majorHAnsi" w:cstheme="majorHAnsi"/>
            <w:noProof/>
            <w:webHidden/>
            <w:sz w:val="20"/>
          </w:rPr>
          <w:instrText xml:space="preserve"> PAGEREF _Toc202106066 \h </w:instrText>
        </w:r>
        <w:r w:rsidR="00B975E4" w:rsidRPr="00B81DD5">
          <w:rPr>
            <w:rFonts w:asciiTheme="majorHAnsi" w:hAnsiTheme="majorHAnsi" w:cstheme="majorHAnsi"/>
            <w:noProof/>
            <w:webHidden/>
            <w:sz w:val="20"/>
          </w:rPr>
        </w:r>
        <w:r w:rsidR="00B975E4"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8</w:t>
        </w:r>
        <w:r w:rsidR="00B975E4" w:rsidRPr="00B81DD5">
          <w:rPr>
            <w:rFonts w:asciiTheme="majorHAnsi" w:hAnsiTheme="majorHAnsi" w:cstheme="majorHAnsi"/>
            <w:noProof/>
            <w:webHidden/>
            <w:sz w:val="20"/>
          </w:rPr>
          <w:fldChar w:fldCharType="end"/>
        </w:r>
      </w:hyperlink>
    </w:p>
    <w:p w14:paraId="17F0AC48" w14:textId="1675C29C"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67" w:history="1">
        <w:r w:rsidRPr="00B81DD5">
          <w:rPr>
            <w:rStyle w:val="Hipercze"/>
            <w:rFonts w:asciiTheme="majorHAnsi" w:hAnsiTheme="majorHAnsi" w:cstheme="majorHAnsi"/>
            <w:noProof/>
            <w:sz w:val="20"/>
          </w:rPr>
          <w:t>Rysunek 2. Liczba mieszkańców na koniec 2022 r. oraz zmiana liczby mieszkańców [%] w latach 2018-2022 w poszczególnych miejscowościach gminy Poronin</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_Toc202106067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9</w:t>
        </w:r>
        <w:r w:rsidRPr="00B81DD5">
          <w:rPr>
            <w:rFonts w:asciiTheme="majorHAnsi" w:hAnsiTheme="majorHAnsi" w:cstheme="majorHAnsi"/>
            <w:noProof/>
            <w:webHidden/>
            <w:sz w:val="20"/>
          </w:rPr>
          <w:fldChar w:fldCharType="end"/>
        </w:r>
      </w:hyperlink>
    </w:p>
    <w:p w14:paraId="070E04BA" w14:textId="26503163"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68" w:history="1">
        <w:r w:rsidRPr="00B81DD5">
          <w:rPr>
            <w:rStyle w:val="Hipercze"/>
            <w:rFonts w:asciiTheme="majorHAnsi" w:hAnsiTheme="majorHAnsi" w:cstheme="majorHAnsi"/>
            <w:noProof/>
            <w:sz w:val="20"/>
          </w:rPr>
          <w:t>Rysunek 3. Liczba mieszkańców na koniec 2022 r. oraz zmiana liczby mieszkańców [%] w latach 2018-2022 w</w:t>
        </w:r>
        <w:r w:rsidR="002F7256">
          <w:rPr>
            <w:rStyle w:val="Hipercze"/>
            <w:rFonts w:asciiTheme="majorHAnsi" w:hAnsiTheme="majorHAnsi" w:cstheme="majorHAnsi"/>
            <w:noProof/>
            <w:sz w:val="20"/>
          </w:rPr>
          <w:t> </w:t>
        </w:r>
        <w:r w:rsidRPr="00B81DD5">
          <w:rPr>
            <w:rStyle w:val="Hipercze"/>
            <w:rFonts w:asciiTheme="majorHAnsi" w:hAnsiTheme="majorHAnsi" w:cstheme="majorHAnsi"/>
            <w:noProof/>
            <w:sz w:val="20"/>
          </w:rPr>
          <w:t>jednostkach porównywanych</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_Toc202106068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10</w:t>
        </w:r>
        <w:r w:rsidRPr="00B81DD5">
          <w:rPr>
            <w:rFonts w:asciiTheme="majorHAnsi" w:hAnsiTheme="majorHAnsi" w:cstheme="majorHAnsi"/>
            <w:noProof/>
            <w:webHidden/>
            <w:sz w:val="20"/>
          </w:rPr>
          <w:fldChar w:fldCharType="end"/>
        </w:r>
      </w:hyperlink>
    </w:p>
    <w:p w14:paraId="3FD7FA62" w14:textId="668BD133"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69" w:history="1">
        <w:r w:rsidRPr="00B81DD5">
          <w:rPr>
            <w:rStyle w:val="Hipercze"/>
            <w:rFonts w:asciiTheme="majorHAnsi" w:hAnsiTheme="majorHAnsi" w:cstheme="majorHAnsi"/>
            <w:noProof/>
            <w:sz w:val="20"/>
          </w:rPr>
          <w:t>Rysunek 4. Liczba podmiotów zarejestrowanych w REGON w przeliczeniu na 10 tys. mieszkańców w 2022 r.</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_Toc202106069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13</w:t>
        </w:r>
        <w:r w:rsidRPr="00B81DD5">
          <w:rPr>
            <w:rFonts w:asciiTheme="majorHAnsi" w:hAnsiTheme="majorHAnsi" w:cstheme="majorHAnsi"/>
            <w:noProof/>
            <w:webHidden/>
            <w:sz w:val="20"/>
          </w:rPr>
          <w:fldChar w:fldCharType="end"/>
        </w:r>
      </w:hyperlink>
    </w:p>
    <w:p w14:paraId="5BAD5EE3" w14:textId="295D3AED"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70" w:history="1">
        <w:r w:rsidRPr="00B81DD5">
          <w:rPr>
            <w:rStyle w:val="Hipercze"/>
            <w:rFonts w:asciiTheme="majorHAnsi" w:hAnsiTheme="majorHAnsi" w:cstheme="majorHAnsi"/>
            <w:noProof/>
            <w:sz w:val="20"/>
          </w:rPr>
          <w:t>Rysunek 5. Udział zarejestrowanych bezrobotnych w liczbie ludności w wieku produkcyjnym w 2022 r.</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_Toc202106070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15</w:t>
        </w:r>
        <w:r w:rsidRPr="00B81DD5">
          <w:rPr>
            <w:rFonts w:asciiTheme="majorHAnsi" w:hAnsiTheme="majorHAnsi" w:cstheme="majorHAnsi"/>
            <w:noProof/>
            <w:webHidden/>
            <w:sz w:val="20"/>
          </w:rPr>
          <w:fldChar w:fldCharType="end"/>
        </w:r>
      </w:hyperlink>
    </w:p>
    <w:p w14:paraId="251E09C7" w14:textId="38709717"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71" w:history="1">
        <w:r w:rsidRPr="00B81DD5">
          <w:rPr>
            <w:rStyle w:val="Hipercze"/>
            <w:rFonts w:asciiTheme="majorHAnsi" w:hAnsiTheme="majorHAnsi" w:cstheme="majorHAnsi"/>
            <w:noProof/>
            <w:sz w:val="20"/>
          </w:rPr>
          <w:t>Rysunek 6. Odsetek powierzchni porównywanych jednostek zajętej przez obszary chronione w 2022 r.</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_Toc202106071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16</w:t>
        </w:r>
        <w:r w:rsidRPr="00B81DD5">
          <w:rPr>
            <w:rFonts w:asciiTheme="majorHAnsi" w:hAnsiTheme="majorHAnsi" w:cstheme="majorHAnsi"/>
            <w:noProof/>
            <w:webHidden/>
            <w:sz w:val="20"/>
          </w:rPr>
          <w:fldChar w:fldCharType="end"/>
        </w:r>
      </w:hyperlink>
    </w:p>
    <w:p w14:paraId="0C69CC92" w14:textId="753D6E6B"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72" w:history="1">
        <w:r w:rsidRPr="00B81DD5">
          <w:rPr>
            <w:rStyle w:val="Hipercze"/>
            <w:rFonts w:asciiTheme="majorHAnsi" w:hAnsiTheme="majorHAnsi" w:cstheme="majorHAnsi"/>
            <w:noProof/>
            <w:sz w:val="20"/>
          </w:rPr>
          <w:t>Rysunek 7. Odsetek budynków mieszkalnych w wybranych jednostkach posiadających dostęp do wodociągu w 2022 r.</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_Toc202106072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17</w:t>
        </w:r>
        <w:r w:rsidRPr="00B81DD5">
          <w:rPr>
            <w:rFonts w:asciiTheme="majorHAnsi" w:hAnsiTheme="majorHAnsi" w:cstheme="majorHAnsi"/>
            <w:noProof/>
            <w:webHidden/>
            <w:sz w:val="20"/>
          </w:rPr>
          <w:fldChar w:fldCharType="end"/>
        </w:r>
      </w:hyperlink>
    </w:p>
    <w:p w14:paraId="51D9B622" w14:textId="3B86231E"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73" w:history="1">
        <w:r w:rsidRPr="00B81DD5">
          <w:rPr>
            <w:rStyle w:val="Hipercze"/>
            <w:rFonts w:asciiTheme="majorHAnsi" w:hAnsiTheme="majorHAnsi" w:cstheme="majorHAnsi"/>
            <w:noProof/>
            <w:sz w:val="20"/>
          </w:rPr>
          <w:t>Rysunek 8. Odsetek budynków mieszkalnych w wybranych jednostkach posiadających dostęp do kanalizacji w</w:t>
        </w:r>
        <w:r w:rsidR="002F7256">
          <w:rPr>
            <w:rStyle w:val="Hipercze"/>
            <w:rFonts w:asciiTheme="majorHAnsi" w:hAnsiTheme="majorHAnsi" w:cstheme="majorHAnsi"/>
            <w:noProof/>
            <w:sz w:val="20"/>
          </w:rPr>
          <w:t> </w:t>
        </w:r>
        <w:r w:rsidRPr="00B81DD5">
          <w:rPr>
            <w:rStyle w:val="Hipercze"/>
            <w:rFonts w:asciiTheme="majorHAnsi" w:hAnsiTheme="majorHAnsi" w:cstheme="majorHAnsi"/>
            <w:noProof/>
            <w:sz w:val="20"/>
          </w:rPr>
          <w:t>2022 r.</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_Toc202106073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17</w:t>
        </w:r>
        <w:r w:rsidRPr="00B81DD5">
          <w:rPr>
            <w:rFonts w:asciiTheme="majorHAnsi" w:hAnsiTheme="majorHAnsi" w:cstheme="majorHAnsi"/>
            <w:noProof/>
            <w:webHidden/>
            <w:sz w:val="20"/>
          </w:rPr>
          <w:fldChar w:fldCharType="end"/>
        </w:r>
      </w:hyperlink>
    </w:p>
    <w:p w14:paraId="282D1FED" w14:textId="64B17733"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74" w:history="1">
        <w:r w:rsidRPr="00B81DD5">
          <w:rPr>
            <w:rStyle w:val="Hipercze"/>
            <w:rFonts w:asciiTheme="majorHAnsi" w:hAnsiTheme="majorHAnsi" w:cstheme="majorHAnsi"/>
            <w:noProof/>
            <w:sz w:val="20"/>
          </w:rPr>
          <w:t>Rysunek 9. Odsetek odpadów zebranych selektywnie w ogólnej masie odpadów zebranych w 2022 r.</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_Toc202106074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18</w:t>
        </w:r>
        <w:r w:rsidRPr="00B81DD5">
          <w:rPr>
            <w:rFonts w:asciiTheme="majorHAnsi" w:hAnsiTheme="majorHAnsi" w:cstheme="majorHAnsi"/>
            <w:noProof/>
            <w:webHidden/>
            <w:sz w:val="20"/>
          </w:rPr>
          <w:fldChar w:fldCharType="end"/>
        </w:r>
      </w:hyperlink>
    </w:p>
    <w:p w14:paraId="662E9E50" w14:textId="5E82827E"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75" w:history="1">
        <w:r w:rsidRPr="00B81DD5">
          <w:rPr>
            <w:rStyle w:val="Hipercze"/>
            <w:rFonts w:asciiTheme="majorHAnsi" w:hAnsiTheme="majorHAnsi" w:cstheme="majorHAnsi"/>
            <w:noProof/>
            <w:sz w:val="20"/>
          </w:rPr>
          <w:t>Rysunek 10. Beneficjenci pomocy społecznej na 10 tysięcy mieszkańców wybranych jednostek w 2022 r.</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_Toc202106075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23</w:t>
        </w:r>
        <w:r w:rsidRPr="00B81DD5">
          <w:rPr>
            <w:rFonts w:asciiTheme="majorHAnsi" w:hAnsiTheme="majorHAnsi" w:cstheme="majorHAnsi"/>
            <w:noProof/>
            <w:webHidden/>
            <w:sz w:val="20"/>
          </w:rPr>
          <w:fldChar w:fldCharType="end"/>
        </w:r>
      </w:hyperlink>
    </w:p>
    <w:p w14:paraId="257C4D63" w14:textId="3AFB95E2"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76" w:history="1">
        <w:r w:rsidRPr="00B81DD5">
          <w:rPr>
            <w:rStyle w:val="Hipercze"/>
            <w:rFonts w:asciiTheme="majorHAnsi" w:hAnsiTheme="majorHAnsi" w:cstheme="majorHAnsi"/>
            <w:noProof/>
            <w:sz w:val="20"/>
          </w:rPr>
          <w:t>Rysunek 11. Rozmieszczenie przedszkoli, szkół podstawowych i obwody szkolne w gminie Poronin w 2023 r.</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_Toc202106076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26</w:t>
        </w:r>
        <w:r w:rsidRPr="00B81DD5">
          <w:rPr>
            <w:rFonts w:asciiTheme="majorHAnsi" w:hAnsiTheme="majorHAnsi" w:cstheme="majorHAnsi"/>
            <w:noProof/>
            <w:webHidden/>
            <w:sz w:val="20"/>
          </w:rPr>
          <w:fldChar w:fldCharType="end"/>
        </w:r>
      </w:hyperlink>
    </w:p>
    <w:p w14:paraId="2CB19F24" w14:textId="233277D6"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77" w:history="1">
        <w:r w:rsidRPr="00B81DD5">
          <w:rPr>
            <w:rStyle w:val="Hipercze"/>
            <w:rFonts w:asciiTheme="majorHAnsi" w:hAnsiTheme="majorHAnsi" w:cstheme="majorHAnsi"/>
            <w:noProof/>
            <w:sz w:val="20"/>
          </w:rPr>
          <w:t>Rysunek 12. Dochody budżetów gminy w przeliczeniu na 1 mieszkańca wybranych jednostek – wartość uśredniona dla lat 2018-2022</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_Toc202106077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29</w:t>
        </w:r>
        <w:r w:rsidRPr="00B81DD5">
          <w:rPr>
            <w:rFonts w:asciiTheme="majorHAnsi" w:hAnsiTheme="majorHAnsi" w:cstheme="majorHAnsi"/>
            <w:noProof/>
            <w:webHidden/>
            <w:sz w:val="20"/>
          </w:rPr>
          <w:fldChar w:fldCharType="end"/>
        </w:r>
      </w:hyperlink>
    </w:p>
    <w:p w14:paraId="3532E931" w14:textId="4E3F0870"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78" w:history="1">
        <w:r w:rsidRPr="00B81DD5">
          <w:rPr>
            <w:rStyle w:val="Hipercze"/>
            <w:rFonts w:asciiTheme="majorHAnsi" w:hAnsiTheme="majorHAnsi" w:cstheme="majorHAnsi"/>
            <w:noProof/>
            <w:sz w:val="20"/>
          </w:rPr>
          <w:t>Rysunek 13. Wydatki budżetów gminy w przeliczeniu na 1 mieszkańca wybranych jednostek – wartość uśredniona dla lat 2018-2022</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_Toc202106078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30</w:t>
        </w:r>
        <w:r w:rsidRPr="00B81DD5">
          <w:rPr>
            <w:rFonts w:asciiTheme="majorHAnsi" w:hAnsiTheme="majorHAnsi" w:cstheme="majorHAnsi"/>
            <w:noProof/>
            <w:webHidden/>
            <w:sz w:val="20"/>
          </w:rPr>
          <w:fldChar w:fldCharType="end"/>
        </w:r>
      </w:hyperlink>
    </w:p>
    <w:p w14:paraId="7D28D0B8" w14:textId="49A9E1FC"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79" w:history="1">
        <w:r w:rsidRPr="00B81DD5">
          <w:rPr>
            <w:rStyle w:val="Hipercze"/>
            <w:rFonts w:asciiTheme="majorHAnsi" w:hAnsiTheme="majorHAnsi" w:cstheme="majorHAnsi"/>
            <w:noProof/>
            <w:sz w:val="20"/>
          </w:rPr>
          <w:t>Rysunek 14. Schematyczne rozmieszczenie podstawowych elementów wpływających na hierarchię jednostek osadniczych gminy Poronin, w tym głównych elementów infrastruktury społecznej</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_Toc202106079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100</w:t>
        </w:r>
        <w:r w:rsidRPr="00B81DD5">
          <w:rPr>
            <w:rFonts w:asciiTheme="majorHAnsi" w:hAnsiTheme="majorHAnsi" w:cstheme="majorHAnsi"/>
            <w:noProof/>
            <w:webHidden/>
            <w:sz w:val="20"/>
          </w:rPr>
          <w:fldChar w:fldCharType="end"/>
        </w:r>
      </w:hyperlink>
    </w:p>
    <w:p w14:paraId="21DC0D78" w14:textId="2042BA07"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80" w:history="1">
        <w:r w:rsidRPr="00B81DD5">
          <w:rPr>
            <w:rStyle w:val="Hipercze"/>
            <w:rFonts w:asciiTheme="majorHAnsi" w:hAnsiTheme="majorHAnsi" w:cstheme="majorHAnsi"/>
            <w:noProof/>
            <w:sz w:val="20"/>
          </w:rPr>
          <w:t>Rysunek 15. Schematyczne rozmieszczenie podstawowych elementów infrastruktury technicznej w gminie Poronin</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_Toc202106080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103</w:t>
        </w:r>
        <w:r w:rsidRPr="00B81DD5">
          <w:rPr>
            <w:rFonts w:asciiTheme="majorHAnsi" w:hAnsiTheme="majorHAnsi" w:cstheme="majorHAnsi"/>
            <w:noProof/>
            <w:webHidden/>
            <w:sz w:val="20"/>
          </w:rPr>
          <w:fldChar w:fldCharType="end"/>
        </w:r>
      </w:hyperlink>
    </w:p>
    <w:p w14:paraId="11FD7A5B" w14:textId="590B66ED"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81" w:history="1">
        <w:r w:rsidRPr="00B81DD5">
          <w:rPr>
            <w:rStyle w:val="Hipercze"/>
            <w:rFonts w:asciiTheme="majorHAnsi" w:hAnsiTheme="majorHAnsi" w:cstheme="majorHAnsi"/>
            <w:noProof/>
            <w:sz w:val="20"/>
          </w:rPr>
          <w:t>Rysunek 16. Schematyczne rozmieszczenie podstawowych elementów infrastruktury transportowej gminy Poronin</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_Toc202106081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105</w:t>
        </w:r>
        <w:r w:rsidRPr="00B81DD5">
          <w:rPr>
            <w:rFonts w:asciiTheme="majorHAnsi" w:hAnsiTheme="majorHAnsi" w:cstheme="majorHAnsi"/>
            <w:noProof/>
            <w:webHidden/>
            <w:sz w:val="20"/>
          </w:rPr>
          <w:fldChar w:fldCharType="end"/>
        </w:r>
      </w:hyperlink>
    </w:p>
    <w:p w14:paraId="444BACA8" w14:textId="174A8DF1"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82" w:history="1">
        <w:r w:rsidRPr="00B81DD5">
          <w:rPr>
            <w:rStyle w:val="Hipercze"/>
            <w:rFonts w:asciiTheme="majorHAnsi" w:hAnsiTheme="majorHAnsi" w:cstheme="majorHAnsi"/>
            <w:noProof/>
            <w:sz w:val="20"/>
          </w:rPr>
          <w:t>Rysunek 17. Schematyczne rozmieszczenie podstawowych elementów środowiskowych gminy Poronin</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_Toc202106082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106</w:t>
        </w:r>
        <w:r w:rsidRPr="00B81DD5">
          <w:rPr>
            <w:rFonts w:asciiTheme="majorHAnsi" w:hAnsiTheme="majorHAnsi" w:cstheme="majorHAnsi"/>
            <w:noProof/>
            <w:webHidden/>
            <w:sz w:val="20"/>
          </w:rPr>
          <w:fldChar w:fldCharType="end"/>
        </w:r>
      </w:hyperlink>
    </w:p>
    <w:p w14:paraId="262B7A55" w14:textId="41A81DC2"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83" w:history="1">
        <w:r w:rsidRPr="00B81DD5">
          <w:rPr>
            <w:rStyle w:val="Hipercze"/>
            <w:rFonts w:asciiTheme="majorHAnsi" w:hAnsiTheme="majorHAnsi" w:cstheme="majorHAnsi"/>
            <w:noProof/>
            <w:sz w:val="20"/>
          </w:rPr>
          <w:t>Rysunek 18. Schematyczne rozmieszczenie podstawowych elementów materialnego dziedzictwa kulturowego i</w:t>
        </w:r>
        <w:r w:rsidR="002F7256">
          <w:rPr>
            <w:rStyle w:val="Hipercze"/>
            <w:rFonts w:asciiTheme="majorHAnsi" w:hAnsiTheme="majorHAnsi" w:cstheme="majorHAnsi"/>
            <w:noProof/>
            <w:sz w:val="20"/>
          </w:rPr>
          <w:t> </w:t>
        </w:r>
        <w:r w:rsidRPr="00B81DD5">
          <w:rPr>
            <w:rStyle w:val="Hipercze"/>
            <w:rFonts w:asciiTheme="majorHAnsi" w:hAnsiTheme="majorHAnsi" w:cstheme="majorHAnsi"/>
            <w:noProof/>
            <w:sz w:val="20"/>
          </w:rPr>
          <w:t>infrastruktury kultury gminy Poronin</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_Toc202106083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108</w:t>
        </w:r>
        <w:r w:rsidRPr="00B81DD5">
          <w:rPr>
            <w:rFonts w:asciiTheme="majorHAnsi" w:hAnsiTheme="majorHAnsi" w:cstheme="majorHAnsi"/>
            <w:noProof/>
            <w:webHidden/>
            <w:sz w:val="20"/>
          </w:rPr>
          <w:fldChar w:fldCharType="end"/>
        </w:r>
      </w:hyperlink>
    </w:p>
    <w:p w14:paraId="6D00C56D" w14:textId="7F75D996"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84" w:history="1">
        <w:r w:rsidRPr="00B81DD5">
          <w:rPr>
            <w:rStyle w:val="Hipercze"/>
            <w:rFonts w:asciiTheme="majorHAnsi" w:hAnsiTheme="majorHAnsi" w:cstheme="majorHAnsi"/>
            <w:noProof/>
            <w:sz w:val="20"/>
          </w:rPr>
          <w:t>Rysunek 19. Schematyczne rozmieszczenie podstawowych elementów oferty sportowo-rekreacyjnej gminy Poronin</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_Toc202106084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110</w:t>
        </w:r>
        <w:r w:rsidRPr="00B81DD5">
          <w:rPr>
            <w:rFonts w:asciiTheme="majorHAnsi" w:hAnsiTheme="majorHAnsi" w:cstheme="majorHAnsi"/>
            <w:noProof/>
            <w:webHidden/>
            <w:sz w:val="20"/>
          </w:rPr>
          <w:fldChar w:fldCharType="end"/>
        </w:r>
      </w:hyperlink>
    </w:p>
    <w:p w14:paraId="51A2C96D" w14:textId="363F58DC"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85" w:history="1">
        <w:r w:rsidRPr="00B81DD5">
          <w:rPr>
            <w:rStyle w:val="Hipercze"/>
            <w:rFonts w:asciiTheme="majorHAnsi" w:hAnsiTheme="majorHAnsi" w:cstheme="majorHAnsi"/>
            <w:noProof/>
            <w:sz w:val="20"/>
          </w:rPr>
          <w:t>Rysunek 20. Schematyczne rozmieszczenie kluczowych inwestycji przewidzianych do realizacji w gminie Poronin przez samorząd gminny do 2030 r.</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_Toc202106085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112</w:t>
        </w:r>
        <w:r w:rsidRPr="00B81DD5">
          <w:rPr>
            <w:rFonts w:asciiTheme="majorHAnsi" w:hAnsiTheme="majorHAnsi" w:cstheme="majorHAnsi"/>
            <w:noProof/>
            <w:webHidden/>
            <w:sz w:val="20"/>
          </w:rPr>
          <w:fldChar w:fldCharType="end"/>
        </w:r>
      </w:hyperlink>
    </w:p>
    <w:p w14:paraId="6D164AEA" w14:textId="4883D24D"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86" w:history="1">
        <w:r w:rsidRPr="00B81DD5">
          <w:rPr>
            <w:rStyle w:val="Hipercze"/>
            <w:rFonts w:asciiTheme="majorHAnsi" w:hAnsiTheme="majorHAnsi" w:cstheme="majorHAnsi"/>
            <w:noProof/>
            <w:sz w:val="20"/>
          </w:rPr>
          <w:t>Rysunek 21. Schematyczne przedstawienie docelowej struktury funkcjonalno-przestrzennej gminy Poronin</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_Toc202106086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115</w:t>
        </w:r>
        <w:r w:rsidRPr="00B81DD5">
          <w:rPr>
            <w:rFonts w:asciiTheme="majorHAnsi" w:hAnsiTheme="majorHAnsi" w:cstheme="majorHAnsi"/>
            <w:noProof/>
            <w:webHidden/>
            <w:sz w:val="20"/>
          </w:rPr>
          <w:fldChar w:fldCharType="end"/>
        </w:r>
      </w:hyperlink>
    </w:p>
    <w:p w14:paraId="0B44D791" w14:textId="009A3DDE"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87" w:history="1">
        <w:r w:rsidRPr="00B81DD5">
          <w:rPr>
            <w:rStyle w:val="Hipercze"/>
            <w:rFonts w:asciiTheme="majorHAnsi" w:hAnsiTheme="majorHAnsi" w:cstheme="majorHAnsi"/>
            <w:noProof/>
            <w:sz w:val="20"/>
          </w:rPr>
          <w:t>Rysunek 22. Krajowe obszary strategicznej interwencji</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_Toc202106087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122</w:t>
        </w:r>
        <w:r w:rsidRPr="00B81DD5">
          <w:rPr>
            <w:rFonts w:asciiTheme="majorHAnsi" w:hAnsiTheme="majorHAnsi" w:cstheme="majorHAnsi"/>
            <w:noProof/>
            <w:webHidden/>
            <w:sz w:val="20"/>
          </w:rPr>
          <w:fldChar w:fldCharType="end"/>
        </w:r>
      </w:hyperlink>
    </w:p>
    <w:p w14:paraId="6B0E8028" w14:textId="2A97A4B4"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88" w:history="1">
        <w:r w:rsidRPr="00B81DD5">
          <w:rPr>
            <w:rStyle w:val="Hipercze"/>
            <w:rFonts w:asciiTheme="majorHAnsi" w:hAnsiTheme="majorHAnsi" w:cstheme="majorHAnsi"/>
            <w:noProof/>
            <w:sz w:val="20"/>
          </w:rPr>
          <w:t>Rysunek 23. Delimitacja miejskich obszarów funkcjonalnych w Małopolsce – proponowane optymalne zasięgi MOF (rysunek nie uwzględnia zmiany zasięgu MOF Krakowa, dokonanej Uchwałą nr 307/23 Zarządu Województwa Małopolskiego z dnia 28 lutego 2023 r.)</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_Toc202106088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123</w:t>
        </w:r>
        <w:r w:rsidRPr="00B81DD5">
          <w:rPr>
            <w:rFonts w:asciiTheme="majorHAnsi" w:hAnsiTheme="majorHAnsi" w:cstheme="majorHAnsi"/>
            <w:noProof/>
            <w:webHidden/>
            <w:sz w:val="20"/>
          </w:rPr>
          <w:fldChar w:fldCharType="end"/>
        </w:r>
      </w:hyperlink>
    </w:p>
    <w:p w14:paraId="26577E5C" w14:textId="1F42FF4D"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89" w:history="1">
        <w:r w:rsidRPr="00B81DD5">
          <w:rPr>
            <w:rStyle w:val="Hipercze"/>
            <w:rFonts w:asciiTheme="majorHAnsi" w:hAnsiTheme="majorHAnsi" w:cstheme="majorHAnsi"/>
            <w:noProof/>
            <w:sz w:val="20"/>
          </w:rPr>
          <w:t>Rysunek 24.Obszar transformacji energetycznej – Małopolska Zachodnia</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_Toc202106089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124</w:t>
        </w:r>
        <w:r w:rsidRPr="00B81DD5">
          <w:rPr>
            <w:rFonts w:asciiTheme="majorHAnsi" w:hAnsiTheme="majorHAnsi" w:cstheme="majorHAnsi"/>
            <w:noProof/>
            <w:webHidden/>
            <w:sz w:val="20"/>
          </w:rPr>
          <w:fldChar w:fldCharType="end"/>
        </w:r>
      </w:hyperlink>
    </w:p>
    <w:p w14:paraId="059764C5" w14:textId="53D3B407"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90" w:history="1">
        <w:r w:rsidRPr="00B81DD5">
          <w:rPr>
            <w:rStyle w:val="Hipercze"/>
            <w:rFonts w:asciiTheme="majorHAnsi" w:hAnsiTheme="majorHAnsi" w:cstheme="majorHAnsi"/>
            <w:noProof/>
            <w:sz w:val="20"/>
          </w:rPr>
          <w:t>Rysunek 25. Regionalne i krajowe obszary zmarginalizowane w Małopolsce</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_Toc202106090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125</w:t>
        </w:r>
        <w:r w:rsidRPr="00B81DD5">
          <w:rPr>
            <w:rFonts w:asciiTheme="majorHAnsi" w:hAnsiTheme="majorHAnsi" w:cstheme="majorHAnsi"/>
            <w:noProof/>
            <w:webHidden/>
            <w:sz w:val="20"/>
          </w:rPr>
          <w:fldChar w:fldCharType="end"/>
        </w:r>
      </w:hyperlink>
    </w:p>
    <w:p w14:paraId="1C0188C6" w14:textId="6A178FDF"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91" w:history="1">
        <w:r w:rsidRPr="00B81DD5">
          <w:rPr>
            <w:rStyle w:val="Hipercze"/>
            <w:rFonts w:asciiTheme="majorHAnsi" w:hAnsiTheme="majorHAnsi" w:cstheme="majorHAnsi"/>
            <w:noProof/>
            <w:sz w:val="20"/>
          </w:rPr>
          <w:t>Rysunek 26. Miejscowości uzdrowiskowe w Małopolsce</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_Toc202106091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125</w:t>
        </w:r>
        <w:r w:rsidRPr="00B81DD5">
          <w:rPr>
            <w:rFonts w:asciiTheme="majorHAnsi" w:hAnsiTheme="majorHAnsi" w:cstheme="majorHAnsi"/>
            <w:noProof/>
            <w:webHidden/>
            <w:sz w:val="20"/>
          </w:rPr>
          <w:fldChar w:fldCharType="end"/>
        </w:r>
      </w:hyperlink>
    </w:p>
    <w:p w14:paraId="01E8D80B" w14:textId="402E3DEE"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92" w:history="1">
        <w:r w:rsidRPr="00B81DD5">
          <w:rPr>
            <w:rStyle w:val="Hipercze"/>
            <w:rFonts w:asciiTheme="majorHAnsi" w:hAnsiTheme="majorHAnsi" w:cstheme="majorHAnsi"/>
            <w:noProof/>
            <w:sz w:val="20"/>
          </w:rPr>
          <w:t>Rysunek 27. Obszary cenne przyrodniczo w Małopolsce</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_Toc202106092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126</w:t>
        </w:r>
        <w:r w:rsidRPr="00B81DD5">
          <w:rPr>
            <w:rFonts w:asciiTheme="majorHAnsi" w:hAnsiTheme="majorHAnsi" w:cstheme="majorHAnsi"/>
            <w:noProof/>
            <w:webHidden/>
            <w:sz w:val="20"/>
          </w:rPr>
          <w:fldChar w:fldCharType="end"/>
        </w:r>
      </w:hyperlink>
    </w:p>
    <w:p w14:paraId="5CB4D5BE" w14:textId="38DDFDB3"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93" w:history="1">
        <w:r w:rsidRPr="00B81DD5">
          <w:rPr>
            <w:rStyle w:val="Hipercze"/>
            <w:rFonts w:asciiTheme="majorHAnsi" w:hAnsiTheme="majorHAnsi" w:cstheme="majorHAnsi"/>
            <w:noProof/>
            <w:sz w:val="20"/>
          </w:rPr>
          <w:t>Rysunek 28. Podział środków w ramach Krajowego Planu Odbudowy i Zwiększania Odporności</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_Toc202106093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157</w:t>
        </w:r>
        <w:r w:rsidRPr="00B81DD5">
          <w:rPr>
            <w:rFonts w:asciiTheme="majorHAnsi" w:hAnsiTheme="majorHAnsi" w:cstheme="majorHAnsi"/>
            <w:noProof/>
            <w:webHidden/>
            <w:sz w:val="20"/>
          </w:rPr>
          <w:fldChar w:fldCharType="end"/>
        </w:r>
      </w:hyperlink>
    </w:p>
    <w:p w14:paraId="3413A69D" w14:textId="0B866BB1" w:rsidR="00B975E4" w:rsidRPr="00100708" w:rsidRDefault="00FC2BA4" w:rsidP="00100708">
      <w:pPr>
        <w:pStyle w:val="Spisilustracji"/>
        <w:tabs>
          <w:tab w:val="right" w:leader="dot" w:pos="9060"/>
        </w:tabs>
        <w:spacing w:before="0" w:line="264" w:lineRule="auto"/>
        <w:jc w:val="both"/>
        <w:rPr>
          <w:rFonts w:asciiTheme="majorHAnsi" w:hAnsiTheme="majorHAnsi" w:cstheme="majorHAnsi"/>
          <w:sz w:val="20"/>
          <w:u w:val="single"/>
        </w:rPr>
      </w:pPr>
      <w:r w:rsidRPr="00B81DD5">
        <w:rPr>
          <w:rStyle w:val="Hipercze"/>
          <w:rFonts w:asciiTheme="majorHAnsi" w:hAnsiTheme="majorHAnsi" w:cstheme="majorHAnsi"/>
          <w:noProof/>
          <w:color w:val="auto"/>
          <w:sz w:val="20"/>
        </w:rPr>
        <w:fldChar w:fldCharType="end"/>
      </w:r>
    </w:p>
    <w:p w14:paraId="72DF961E" w14:textId="37CC4F86" w:rsidR="00FC2BA4" w:rsidRPr="00B81DD5" w:rsidRDefault="00FC2BA4" w:rsidP="00100708">
      <w:pPr>
        <w:spacing w:before="0" w:after="0" w:line="264" w:lineRule="auto"/>
        <w:jc w:val="both"/>
        <w:rPr>
          <w:rFonts w:asciiTheme="majorHAnsi" w:hAnsiTheme="majorHAnsi" w:cstheme="majorHAnsi"/>
          <w:b/>
          <w:sz w:val="20"/>
        </w:rPr>
      </w:pPr>
      <w:r w:rsidRPr="00B81DD5">
        <w:rPr>
          <w:rFonts w:asciiTheme="majorHAnsi" w:hAnsiTheme="majorHAnsi" w:cstheme="majorHAnsi"/>
          <w:b/>
          <w:sz w:val="20"/>
        </w:rPr>
        <w:t>Spis tabel</w:t>
      </w:r>
    </w:p>
    <w:p w14:paraId="711A7C42" w14:textId="265FD7EA" w:rsidR="00B975E4" w:rsidRPr="00B81DD5" w:rsidRDefault="001E3B11"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r w:rsidRPr="00B81DD5">
        <w:rPr>
          <w:rStyle w:val="Hipercze"/>
          <w:rFonts w:asciiTheme="majorHAnsi" w:hAnsiTheme="majorHAnsi" w:cstheme="majorHAnsi"/>
          <w:noProof/>
          <w:color w:val="auto"/>
          <w:sz w:val="20"/>
        </w:rPr>
        <w:fldChar w:fldCharType="begin"/>
      </w:r>
      <w:r w:rsidRPr="00B81DD5">
        <w:rPr>
          <w:rStyle w:val="Hipercze"/>
          <w:rFonts w:asciiTheme="majorHAnsi" w:hAnsiTheme="majorHAnsi" w:cstheme="majorHAnsi"/>
          <w:noProof/>
          <w:color w:val="auto"/>
          <w:sz w:val="20"/>
        </w:rPr>
        <w:instrText xml:space="preserve"> TOC \h \z \c "Tabela" </w:instrText>
      </w:r>
      <w:r w:rsidRPr="00B81DD5">
        <w:rPr>
          <w:rStyle w:val="Hipercze"/>
          <w:rFonts w:asciiTheme="majorHAnsi" w:hAnsiTheme="majorHAnsi" w:cstheme="majorHAnsi"/>
          <w:noProof/>
          <w:color w:val="auto"/>
          <w:sz w:val="20"/>
        </w:rPr>
        <w:fldChar w:fldCharType="separate"/>
      </w:r>
      <w:hyperlink w:anchor="_Toc202106094" w:history="1">
        <w:r w:rsidR="00B975E4" w:rsidRPr="00B81DD5">
          <w:rPr>
            <w:rStyle w:val="Hipercze"/>
            <w:rFonts w:asciiTheme="majorHAnsi" w:hAnsiTheme="majorHAnsi" w:cstheme="majorHAnsi"/>
            <w:noProof/>
            <w:sz w:val="20"/>
          </w:rPr>
          <w:t>Tabela 1. Średnie wyniki [% punktów] uczniów wybranych jednostek z egzaminu ósmoklasisty (j. polski, matematyka, j. angielski) w latach 2019-2023</w:t>
        </w:r>
        <w:r w:rsidR="00B975E4" w:rsidRPr="00B81DD5">
          <w:rPr>
            <w:rFonts w:asciiTheme="majorHAnsi" w:hAnsiTheme="majorHAnsi" w:cstheme="majorHAnsi"/>
            <w:noProof/>
            <w:webHidden/>
            <w:sz w:val="20"/>
          </w:rPr>
          <w:tab/>
        </w:r>
        <w:r w:rsidR="00B975E4" w:rsidRPr="00B81DD5">
          <w:rPr>
            <w:rFonts w:asciiTheme="majorHAnsi" w:hAnsiTheme="majorHAnsi" w:cstheme="majorHAnsi"/>
            <w:noProof/>
            <w:webHidden/>
            <w:sz w:val="20"/>
          </w:rPr>
          <w:fldChar w:fldCharType="begin"/>
        </w:r>
        <w:r w:rsidR="00B975E4" w:rsidRPr="00B81DD5">
          <w:rPr>
            <w:rFonts w:asciiTheme="majorHAnsi" w:hAnsiTheme="majorHAnsi" w:cstheme="majorHAnsi"/>
            <w:noProof/>
            <w:webHidden/>
            <w:sz w:val="20"/>
          </w:rPr>
          <w:instrText xml:space="preserve"> PAGEREF _Toc202106094 \h </w:instrText>
        </w:r>
        <w:r w:rsidR="00B975E4" w:rsidRPr="00B81DD5">
          <w:rPr>
            <w:rFonts w:asciiTheme="majorHAnsi" w:hAnsiTheme="majorHAnsi" w:cstheme="majorHAnsi"/>
            <w:noProof/>
            <w:webHidden/>
            <w:sz w:val="20"/>
          </w:rPr>
        </w:r>
        <w:r w:rsidR="00B975E4"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26</w:t>
        </w:r>
        <w:r w:rsidR="00B975E4" w:rsidRPr="00B81DD5">
          <w:rPr>
            <w:rFonts w:asciiTheme="majorHAnsi" w:hAnsiTheme="majorHAnsi" w:cstheme="majorHAnsi"/>
            <w:noProof/>
            <w:webHidden/>
            <w:sz w:val="20"/>
          </w:rPr>
          <w:fldChar w:fldCharType="end"/>
        </w:r>
      </w:hyperlink>
    </w:p>
    <w:p w14:paraId="201DEB63" w14:textId="5EE2A5D6"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95" w:history="1">
        <w:r w:rsidRPr="00B81DD5">
          <w:rPr>
            <w:rStyle w:val="Hipercze"/>
            <w:rFonts w:asciiTheme="majorHAnsi" w:hAnsiTheme="majorHAnsi" w:cstheme="majorHAnsi"/>
            <w:noProof/>
            <w:sz w:val="20"/>
          </w:rPr>
          <w:t>Tabela 2. Wyniki analizy SWOT dla gminy Poronin</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_Toc202106095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36</w:t>
        </w:r>
        <w:r w:rsidRPr="00B81DD5">
          <w:rPr>
            <w:rFonts w:asciiTheme="majorHAnsi" w:hAnsiTheme="majorHAnsi" w:cstheme="majorHAnsi"/>
            <w:noProof/>
            <w:webHidden/>
            <w:sz w:val="20"/>
          </w:rPr>
          <w:fldChar w:fldCharType="end"/>
        </w:r>
      </w:hyperlink>
    </w:p>
    <w:p w14:paraId="36DBEEBC" w14:textId="1881DF1C"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96" w:history="1">
        <w:r w:rsidRPr="00B81DD5">
          <w:rPr>
            <w:rStyle w:val="Hipercze"/>
            <w:rFonts w:asciiTheme="majorHAnsi" w:hAnsiTheme="majorHAnsi" w:cstheme="majorHAnsi"/>
            <w:noProof/>
            <w:sz w:val="20"/>
          </w:rPr>
          <w:t>Tabela 3. Kierunki działań, oczekiwane rezultaty planowanych działań i wskaźniki ich osiągnięcia, podmioty odpowiedzialne – w ramach obszaru strategicznego 1. TURYSTYKA I GOSPODARKA</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_Toc202106096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47</w:t>
        </w:r>
        <w:r w:rsidRPr="00B81DD5">
          <w:rPr>
            <w:rFonts w:asciiTheme="majorHAnsi" w:hAnsiTheme="majorHAnsi" w:cstheme="majorHAnsi"/>
            <w:noProof/>
            <w:webHidden/>
            <w:sz w:val="20"/>
          </w:rPr>
          <w:fldChar w:fldCharType="end"/>
        </w:r>
      </w:hyperlink>
    </w:p>
    <w:p w14:paraId="2E627DDC" w14:textId="722FC1FE"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97" w:history="1">
        <w:r w:rsidRPr="00B81DD5">
          <w:rPr>
            <w:rStyle w:val="Hipercze"/>
            <w:rFonts w:asciiTheme="majorHAnsi" w:hAnsiTheme="majorHAnsi" w:cstheme="majorHAnsi"/>
            <w:noProof/>
            <w:sz w:val="20"/>
          </w:rPr>
          <w:t>Tabela 4. Kierunki działań, oczekiwane rezultaty planowanych działań i wskaźniki ich osiągnięcia, podmioty odpowiedzialne – w ramach obszaru strategicznego 2. INFRASTRUKTURA, PRZESTRZEŃ I ŚRODOWISKO</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_Toc202106097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59</w:t>
        </w:r>
        <w:r w:rsidRPr="00B81DD5">
          <w:rPr>
            <w:rFonts w:asciiTheme="majorHAnsi" w:hAnsiTheme="majorHAnsi" w:cstheme="majorHAnsi"/>
            <w:noProof/>
            <w:webHidden/>
            <w:sz w:val="20"/>
          </w:rPr>
          <w:fldChar w:fldCharType="end"/>
        </w:r>
      </w:hyperlink>
    </w:p>
    <w:p w14:paraId="1383396A" w14:textId="77020A58"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98" w:history="1">
        <w:r w:rsidRPr="00B81DD5">
          <w:rPr>
            <w:rStyle w:val="Hipercze"/>
            <w:rFonts w:asciiTheme="majorHAnsi" w:hAnsiTheme="majorHAnsi" w:cstheme="majorHAnsi"/>
            <w:noProof/>
            <w:sz w:val="20"/>
          </w:rPr>
          <w:t>Tabela 5. Kierunki działań, oczekiwane rezultaty planowanych działań i wskaźniki ich osiągnięcia, podmioty odpowiedzialne – w ramach obszaru strategicznego 3. USŁUGI PUBLICZNE DLA MIESZKAŃCÓW</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_Toc202106098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71</w:t>
        </w:r>
        <w:r w:rsidRPr="00B81DD5">
          <w:rPr>
            <w:rFonts w:asciiTheme="majorHAnsi" w:hAnsiTheme="majorHAnsi" w:cstheme="majorHAnsi"/>
            <w:noProof/>
            <w:webHidden/>
            <w:sz w:val="20"/>
          </w:rPr>
          <w:fldChar w:fldCharType="end"/>
        </w:r>
      </w:hyperlink>
    </w:p>
    <w:p w14:paraId="2C3E5ED7" w14:textId="3BDB7487"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099" w:history="1">
        <w:r w:rsidRPr="00B81DD5">
          <w:rPr>
            <w:rStyle w:val="Hipercze"/>
            <w:rFonts w:asciiTheme="majorHAnsi" w:hAnsiTheme="majorHAnsi" w:cstheme="majorHAnsi"/>
            <w:noProof/>
            <w:sz w:val="20"/>
          </w:rPr>
          <w:t>Tabela 6. Kierunki działań, oczekiwane rezultaty planowanych działań i wskaźniki ich osiągnięcia, podmioty odpowiedzialne – w ramach obszaru strategicznego 4. ZARZĄDZANIE I PARTNERSTWO</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_Toc202106099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87</w:t>
        </w:r>
        <w:r w:rsidRPr="00B81DD5">
          <w:rPr>
            <w:rFonts w:asciiTheme="majorHAnsi" w:hAnsiTheme="majorHAnsi" w:cstheme="majorHAnsi"/>
            <w:noProof/>
            <w:webHidden/>
            <w:sz w:val="20"/>
          </w:rPr>
          <w:fldChar w:fldCharType="end"/>
        </w:r>
      </w:hyperlink>
    </w:p>
    <w:p w14:paraId="6FC934F2" w14:textId="6C6846F0"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100" w:history="1">
        <w:r w:rsidRPr="00B81DD5">
          <w:rPr>
            <w:rStyle w:val="Hipercze"/>
            <w:rFonts w:asciiTheme="majorHAnsi" w:hAnsiTheme="majorHAnsi" w:cstheme="majorHAnsi"/>
            <w:noProof/>
            <w:sz w:val="20"/>
          </w:rPr>
          <w:t>Tabela 7. Charakterystyka jednolitych części wód powierzchniowych oraz jednolitych części wód podziemnych położonych w granicach gminy Poronin wraz z przypisanymi celami i działaniami środowiskowymi</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_Toc202106100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95</w:t>
        </w:r>
        <w:r w:rsidRPr="00B81DD5">
          <w:rPr>
            <w:rFonts w:asciiTheme="majorHAnsi" w:hAnsiTheme="majorHAnsi" w:cstheme="majorHAnsi"/>
            <w:noProof/>
            <w:webHidden/>
            <w:sz w:val="20"/>
          </w:rPr>
          <w:fldChar w:fldCharType="end"/>
        </w:r>
      </w:hyperlink>
    </w:p>
    <w:p w14:paraId="150115C3" w14:textId="136A4719"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101" w:history="1">
        <w:r w:rsidRPr="00B81DD5">
          <w:rPr>
            <w:rStyle w:val="Hipercze"/>
            <w:rFonts w:asciiTheme="majorHAnsi" w:hAnsiTheme="majorHAnsi" w:cstheme="majorHAnsi"/>
            <w:noProof/>
            <w:sz w:val="20"/>
          </w:rPr>
          <w:t>Tabela 8. Ustalenia i rekomendacje w zakresie kształtowania i prowadzenia polityki przestrzennej w Gminie</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_Toc202106101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116</w:t>
        </w:r>
        <w:r w:rsidRPr="00B81DD5">
          <w:rPr>
            <w:rFonts w:asciiTheme="majorHAnsi" w:hAnsiTheme="majorHAnsi" w:cstheme="majorHAnsi"/>
            <w:noProof/>
            <w:webHidden/>
            <w:sz w:val="20"/>
          </w:rPr>
          <w:fldChar w:fldCharType="end"/>
        </w:r>
      </w:hyperlink>
    </w:p>
    <w:p w14:paraId="65AC9867" w14:textId="0DED33BF"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102" w:history="1">
        <w:r w:rsidRPr="00B81DD5">
          <w:rPr>
            <w:rStyle w:val="Hipercze"/>
            <w:rFonts w:asciiTheme="majorHAnsi" w:hAnsiTheme="majorHAnsi" w:cstheme="majorHAnsi"/>
            <w:noProof/>
            <w:sz w:val="20"/>
          </w:rPr>
          <w:t>Tabela 9. Zgodność celów określonych przez Rozporządzenie ogólne i celów operacyjnych Strategii Rozwoju Gminy Poronin do 2030 roku</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_Toc202106102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127</w:t>
        </w:r>
        <w:r w:rsidRPr="00B81DD5">
          <w:rPr>
            <w:rFonts w:asciiTheme="majorHAnsi" w:hAnsiTheme="majorHAnsi" w:cstheme="majorHAnsi"/>
            <w:noProof/>
            <w:webHidden/>
            <w:sz w:val="20"/>
          </w:rPr>
          <w:fldChar w:fldCharType="end"/>
        </w:r>
      </w:hyperlink>
    </w:p>
    <w:p w14:paraId="295F9AF6" w14:textId="378E35F5"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103" w:history="1">
        <w:r w:rsidRPr="00B81DD5">
          <w:rPr>
            <w:rStyle w:val="Hipercze"/>
            <w:rFonts w:asciiTheme="majorHAnsi" w:hAnsiTheme="majorHAnsi" w:cstheme="majorHAnsi"/>
            <w:noProof/>
            <w:sz w:val="20"/>
          </w:rPr>
          <w:t>Tabela 10. Zgodność celów szczegółowych Strategii na rzecz Odpowiedzialnego Rozwoju do roku 2020 (z perspektywą do 2030 r.) i celów operacyjnych Strategii Rozwoju Gminy Poronin do 2030 roku</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_Toc202106103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128</w:t>
        </w:r>
        <w:r w:rsidRPr="00B81DD5">
          <w:rPr>
            <w:rFonts w:asciiTheme="majorHAnsi" w:hAnsiTheme="majorHAnsi" w:cstheme="majorHAnsi"/>
            <w:noProof/>
            <w:webHidden/>
            <w:sz w:val="20"/>
          </w:rPr>
          <w:fldChar w:fldCharType="end"/>
        </w:r>
      </w:hyperlink>
    </w:p>
    <w:p w14:paraId="53C8864A" w14:textId="7B9F7C6F"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104" w:history="1">
        <w:r w:rsidRPr="00B81DD5">
          <w:rPr>
            <w:rStyle w:val="Hipercze"/>
            <w:rFonts w:asciiTheme="majorHAnsi" w:hAnsiTheme="majorHAnsi" w:cstheme="majorHAnsi"/>
            <w:noProof/>
            <w:sz w:val="20"/>
          </w:rPr>
          <w:t>Tabela 11. Zgodność celów i kierunków interwencji Krajowej Strategią Rozwoju Regionalnego 2030 oraz celów operacyjnych Strategii Rozwoju Gminy Poronin do 2030 roku</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_Toc202106104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128</w:t>
        </w:r>
        <w:r w:rsidRPr="00B81DD5">
          <w:rPr>
            <w:rFonts w:asciiTheme="majorHAnsi" w:hAnsiTheme="majorHAnsi" w:cstheme="majorHAnsi"/>
            <w:noProof/>
            <w:webHidden/>
            <w:sz w:val="20"/>
          </w:rPr>
          <w:fldChar w:fldCharType="end"/>
        </w:r>
      </w:hyperlink>
    </w:p>
    <w:p w14:paraId="4ED4A431" w14:textId="2D9E43D3"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105" w:history="1">
        <w:r w:rsidRPr="00B81DD5">
          <w:rPr>
            <w:rStyle w:val="Hipercze"/>
            <w:rFonts w:asciiTheme="majorHAnsi" w:hAnsiTheme="majorHAnsi" w:cstheme="majorHAnsi"/>
            <w:noProof/>
            <w:sz w:val="20"/>
          </w:rPr>
          <w:t>Tabela 12. Zgodność celów szczegółowych Strategii Rozwoju Kapitału Społecznego (współdziałanie, kultura, kreatywność) 2030 i celów operacyjnych Strategii Rozwoju Gminy Poronin do 2030 roku</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_Toc202106105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130</w:t>
        </w:r>
        <w:r w:rsidRPr="00B81DD5">
          <w:rPr>
            <w:rFonts w:asciiTheme="majorHAnsi" w:hAnsiTheme="majorHAnsi" w:cstheme="majorHAnsi"/>
            <w:noProof/>
            <w:webHidden/>
            <w:sz w:val="20"/>
          </w:rPr>
          <w:fldChar w:fldCharType="end"/>
        </w:r>
      </w:hyperlink>
    </w:p>
    <w:p w14:paraId="4EABC770" w14:textId="39FC0482"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106" w:history="1">
        <w:r w:rsidRPr="00B81DD5">
          <w:rPr>
            <w:rStyle w:val="Hipercze"/>
            <w:rFonts w:asciiTheme="majorHAnsi" w:hAnsiTheme="majorHAnsi" w:cstheme="majorHAnsi"/>
            <w:noProof/>
            <w:sz w:val="20"/>
          </w:rPr>
          <w:t>Tabela 13. Zgodność celów szczegółowych Strategii Rozwoju Kapitału Ludzkiego 2030 i celów operacyjnych Strategii Rozwoju Gminy Poronin do 2030 roku</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_Toc202106106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130</w:t>
        </w:r>
        <w:r w:rsidRPr="00B81DD5">
          <w:rPr>
            <w:rFonts w:asciiTheme="majorHAnsi" w:hAnsiTheme="majorHAnsi" w:cstheme="majorHAnsi"/>
            <w:noProof/>
            <w:webHidden/>
            <w:sz w:val="20"/>
          </w:rPr>
          <w:fldChar w:fldCharType="end"/>
        </w:r>
      </w:hyperlink>
    </w:p>
    <w:p w14:paraId="2F0EF326" w14:textId="50AA6C1A"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107" w:history="1">
        <w:r w:rsidRPr="00B81DD5">
          <w:rPr>
            <w:rStyle w:val="Hipercze"/>
            <w:rFonts w:asciiTheme="majorHAnsi" w:hAnsiTheme="majorHAnsi" w:cstheme="majorHAnsi"/>
            <w:noProof/>
            <w:sz w:val="20"/>
          </w:rPr>
          <w:t>Tabela 14. Zgodność kierunków interwencji Strategii Zrównoważonego Rozwoju Transportu do 2030 roku i celów operacyjnych Strategii Rozwoju Gminy Poronin do 2030 roku</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_Toc202106107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131</w:t>
        </w:r>
        <w:r w:rsidRPr="00B81DD5">
          <w:rPr>
            <w:rFonts w:asciiTheme="majorHAnsi" w:hAnsiTheme="majorHAnsi" w:cstheme="majorHAnsi"/>
            <w:noProof/>
            <w:webHidden/>
            <w:sz w:val="20"/>
          </w:rPr>
          <w:fldChar w:fldCharType="end"/>
        </w:r>
      </w:hyperlink>
    </w:p>
    <w:p w14:paraId="6B92BC03" w14:textId="298A8040"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108" w:history="1">
        <w:r w:rsidRPr="00B81DD5">
          <w:rPr>
            <w:rStyle w:val="Hipercze"/>
            <w:rFonts w:asciiTheme="majorHAnsi" w:hAnsiTheme="majorHAnsi" w:cstheme="majorHAnsi"/>
            <w:noProof/>
            <w:sz w:val="20"/>
          </w:rPr>
          <w:t>Tabela 15. Zgodność celów szczegółowych Strategii zrównoważonego rozwoju wsi, rolnictwa i rybactwa 2030 i celów operacyjnych Strategii Rozwoju Gminy Poronin do 2030 roku</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_Toc202106108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131</w:t>
        </w:r>
        <w:r w:rsidRPr="00B81DD5">
          <w:rPr>
            <w:rFonts w:asciiTheme="majorHAnsi" w:hAnsiTheme="majorHAnsi" w:cstheme="majorHAnsi"/>
            <w:noProof/>
            <w:webHidden/>
            <w:sz w:val="20"/>
          </w:rPr>
          <w:fldChar w:fldCharType="end"/>
        </w:r>
      </w:hyperlink>
    </w:p>
    <w:p w14:paraId="7743BCAB" w14:textId="24C03697"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109" w:history="1">
        <w:r w:rsidRPr="00B81DD5">
          <w:rPr>
            <w:rStyle w:val="Hipercze"/>
            <w:rFonts w:asciiTheme="majorHAnsi" w:hAnsiTheme="majorHAnsi" w:cstheme="majorHAnsi"/>
            <w:noProof/>
            <w:sz w:val="20"/>
          </w:rPr>
          <w:t>Tabela 16. Zgodność celów szczegółowych Polityki ekologicznej państwa 2030 i celów operacyjnych Strategii Rozwoju Gminy Poronin do 2030 roku</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_Toc202106109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132</w:t>
        </w:r>
        <w:r w:rsidRPr="00B81DD5">
          <w:rPr>
            <w:rFonts w:asciiTheme="majorHAnsi" w:hAnsiTheme="majorHAnsi" w:cstheme="majorHAnsi"/>
            <w:noProof/>
            <w:webHidden/>
            <w:sz w:val="20"/>
          </w:rPr>
          <w:fldChar w:fldCharType="end"/>
        </w:r>
      </w:hyperlink>
    </w:p>
    <w:p w14:paraId="7CA9D671" w14:textId="45AD7055"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110" w:history="1">
        <w:r w:rsidRPr="00B81DD5">
          <w:rPr>
            <w:rStyle w:val="Hipercze"/>
            <w:rFonts w:asciiTheme="majorHAnsi" w:hAnsiTheme="majorHAnsi" w:cstheme="majorHAnsi"/>
            <w:noProof/>
            <w:sz w:val="20"/>
          </w:rPr>
          <w:t>Tabela 17. Zgodność celów Krajowego Planu Odbudowy i Zwiększania Odporności i celów operacyjnych Strategii Rozwoju Gminy Poronin do 2030 roku</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_Toc202106110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132</w:t>
        </w:r>
        <w:r w:rsidRPr="00B81DD5">
          <w:rPr>
            <w:rFonts w:asciiTheme="majorHAnsi" w:hAnsiTheme="majorHAnsi" w:cstheme="majorHAnsi"/>
            <w:noProof/>
            <w:webHidden/>
            <w:sz w:val="20"/>
          </w:rPr>
          <w:fldChar w:fldCharType="end"/>
        </w:r>
      </w:hyperlink>
    </w:p>
    <w:p w14:paraId="1A94A3AA" w14:textId="0E2DAE32"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111" w:history="1">
        <w:r w:rsidRPr="00B81DD5">
          <w:rPr>
            <w:rStyle w:val="Hipercze"/>
            <w:rFonts w:asciiTheme="majorHAnsi" w:hAnsiTheme="majorHAnsi" w:cstheme="majorHAnsi"/>
            <w:noProof/>
            <w:sz w:val="20"/>
          </w:rPr>
          <w:t>Tabela 18. Zgodność celów szczegółowych i głównych kierunków polityki rozwoju Strategii Rozwoju Województwa „Małopolska 2030” oraz celów operacyjnych Strategii Rozwoju Gminy Poronin do 2030 roku</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_Toc202106111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133</w:t>
        </w:r>
        <w:r w:rsidRPr="00B81DD5">
          <w:rPr>
            <w:rFonts w:asciiTheme="majorHAnsi" w:hAnsiTheme="majorHAnsi" w:cstheme="majorHAnsi"/>
            <w:noProof/>
            <w:webHidden/>
            <w:sz w:val="20"/>
          </w:rPr>
          <w:fldChar w:fldCharType="end"/>
        </w:r>
      </w:hyperlink>
    </w:p>
    <w:p w14:paraId="535778EA" w14:textId="1DF251CE"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112" w:history="1">
        <w:r w:rsidRPr="00B81DD5">
          <w:rPr>
            <w:rStyle w:val="Hipercze"/>
            <w:rFonts w:asciiTheme="majorHAnsi" w:hAnsiTheme="majorHAnsi" w:cstheme="majorHAnsi"/>
            <w:noProof/>
            <w:sz w:val="20"/>
          </w:rPr>
          <w:t>Tabela 19. Zgodność celów strategicznych Strategii Zintegrowanych Inwestycji Terytorialnych Podhalańskiego Obszaru Podhalańskiego na lata 2021-2027 i celów operacyjnych Strategii Rozwoju Gminy Poronin do 2030 roku</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_Toc202106112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135</w:t>
        </w:r>
        <w:r w:rsidRPr="00B81DD5">
          <w:rPr>
            <w:rFonts w:asciiTheme="majorHAnsi" w:hAnsiTheme="majorHAnsi" w:cstheme="majorHAnsi"/>
            <w:noProof/>
            <w:webHidden/>
            <w:sz w:val="20"/>
          </w:rPr>
          <w:fldChar w:fldCharType="end"/>
        </w:r>
      </w:hyperlink>
    </w:p>
    <w:p w14:paraId="5DC67FC6" w14:textId="4B3F9F5F"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113" w:history="1">
        <w:r w:rsidRPr="00B81DD5">
          <w:rPr>
            <w:rStyle w:val="Hipercze"/>
            <w:rFonts w:asciiTheme="majorHAnsi" w:hAnsiTheme="majorHAnsi" w:cstheme="majorHAnsi"/>
            <w:noProof/>
            <w:sz w:val="20"/>
          </w:rPr>
          <w:t>Tabela 20. Oczekiwane rezultaty planowanych działań oraz wskaźniki ich osiągnięcia</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_Toc202106113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144</w:t>
        </w:r>
        <w:r w:rsidRPr="00B81DD5">
          <w:rPr>
            <w:rFonts w:asciiTheme="majorHAnsi" w:hAnsiTheme="majorHAnsi" w:cstheme="majorHAnsi"/>
            <w:noProof/>
            <w:webHidden/>
            <w:sz w:val="20"/>
          </w:rPr>
          <w:fldChar w:fldCharType="end"/>
        </w:r>
      </w:hyperlink>
    </w:p>
    <w:p w14:paraId="2320B5CF" w14:textId="260534F5"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114" w:history="1">
        <w:r w:rsidRPr="00B81DD5">
          <w:rPr>
            <w:rStyle w:val="Hipercze"/>
            <w:rFonts w:asciiTheme="majorHAnsi" w:hAnsiTheme="majorHAnsi" w:cstheme="majorHAnsi"/>
            <w:noProof/>
            <w:sz w:val="20"/>
          </w:rPr>
          <w:t>Tabela 21. Inwestycje kluczowe wraz z szacowanymi ramami i potencjalnymi źródłami finansowania oraz działania przewidziane do finansowania w ramach ZIT</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_Toc202106114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153</w:t>
        </w:r>
        <w:r w:rsidRPr="00B81DD5">
          <w:rPr>
            <w:rFonts w:asciiTheme="majorHAnsi" w:hAnsiTheme="majorHAnsi" w:cstheme="majorHAnsi"/>
            <w:noProof/>
            <w:webHidden/>
            <w:sz w:val="20"/>
          </w:rPr>
          <w:fldChar w:fldCharType="end"/>
        </w:r>
      </w:hyperlink>
    </w:p>
    <w:p w14:paraId="38EB88BC" w14:textId="52B82EC8"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115" w:history="1">
        <w:r w:rsidRPr="00B81DD5">
          <w:rPr>
            <w:rStyle w:val="Hipercze"/>
            <w:rFonts w:asciiTheme="majorHAnsi" w:hAnsiTheme="majorHAnsi" w:cstheme="majorHAnsi"/>
            <w:noProof/>
            <w:sz w:val="20"/>
          </w:rPr>
          <w:t>Tabela 22. Programy, które będą realizowane w Polsce w latach 2021-2027</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_Toc202106115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157</w:t>
        </w:r>
        <w:r w:rsidRPr="00B81DD5">
          <w:rPr>
            <w:rFonts w:asciiTheme="majorHAnsi" w:hAnsiTheme="majorHAnsi" w:cstheme="majorHAnsi"/>
            <w:noProof/>
            <w:webHidden/>
            <w:sz w:val="20"/>
          </w:rPr>
          <w:fldChar w:fldCharType="end"/>
        </w:r>
      </w:hyperlink>
    </w:p>
    <w:p w14:paraId="3EE97986" w14:textId="1418BA0D" w:rsidR="00B975E4" w:rsidRPr="00B81DD5" w:rsidRDefault="00B975E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2106116" w:history="1">
        <w:r w:rsidRPr="00B81DD5">
          <w:rPr>
            <w:rStyle w:val="Hipercze"/>
            <w:rFonts w:asciiTheme="majorHAnsi" w:hAnsiTheme="majorHAnsi" w:cstheme="majorHAnsi"/>
            <w:noProof/>
            <w:sz w:val="20"/>
          </w:rPr>
          <w:t>Tabela 23. Opis priorytetów programu Fundusze Europejskie dla Małopolski 2021-2027 Małopolska Przyszłości</w:t>
        </w:r>
        <w:r w:rsidRPr="00B81DD5">
          <w:rPr>
            <w:rFonts w:asciiTheme="majorHAnsi" w:hAnsiTheme="majorHAnsi" w:cstheme="majorHAnsi"/>
            <w:noProof/>
            <w:webHidden/>
            <w:sz w:val="20"/>
          </w:rPr>
          <w:tab/>
        </w:r>
        <w:r w:rsidRPr="00B81DD5">
          <w:rPr>
            <w:rFonts w:asciiTheme="majorHAnsi" w:hAnsiTheme="majorHAnsi" w:cstheme="majorHAnsi"/>
            <w:noProof/>
            <w:webHidden/>
            <w:sz w:val="20"/>
          </w:rPr>
          <w:fldChar w:fldCharType="begin"/>
        </w:r>
        <w:r w:rsidRPr="00B81DD5">
          <w:rPr>
            <w:rFonts w:asciiTheme="majorHAnsi" w:hAnsiTheme="majorHAnsi" w:cstheme="majorHAnsi"/>
            <w:noProof/>
            <w:webHidden/>
            <w:sz w:val="20"/>
          </w:rPr>
          <w:instrText xml:space="preserve"> PAGEREF _Toc202106116 \h </w:instrText>
        </w:r>
        <w:r w:rsidRPr="00B81DD5">
          <w:rPr>
            <w:rFonts w:asciiTheme="majorHAnsi" w:hAnsiTheme="majorHAnsi" w:cstheme="majorHAnsi"/>
            <w:noProof/>
            <w:webHidden/>
            <w:sz w:val="20"/>
          </w:rPr>
        </w:r>
        <w:r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159</w:t>
        </w:r>
        <w:r w:rsidRPr="00B81DD5">
          <w:rPr>
            <w:rFonts w:asciiTheme="majorHAnsi" w:hAnsiTheme="majorHAnsi" w:cstheme="majorHAnsi"/>
            <w:noProof/>
            <w:webHidden/>
            <w:sz w:val="20"/>
          </w:rPr>
          <w:fldChar w:fldCharType="end"/>
        </w:r>
      </w:hyperlink>
    </w:p>
    <w:p w14:paraId="7E66A942" w14:textId="1DE7F2BB" w:rsidR="00DC62E0" w:rsidRPr="00B81DD5" w:rsidRDefault="001E3B11" w:rsidP="00100708">
      <w:pPr>
        <w:pStyle w:val="Spisilustracji"/>
        <w:tabs>
          <w:tab w:val="right" w:leader="dot" w:pos="9060"/>
        </w:tabs>
        <w:spacing w:before="0" w:line="264" w:lineRule="auto"/>
        <w:jc w:val="both"/>
        <w:rPr>
          <w:rFonts w:asciiTheme="majorHAnsi" w:hAnsiTheme="majorHAnsi" w:cstheme="majorHAnsi"/>
          <w:noProof/>
          <w:sz w:val="20"/>
          <w:u w:val="single"/>
        </w:rPr>
      </w:pPr>
      <w:r w:rsidRPr="00B81DD5">
        <w:rPr>
          <w:rStyle w:val="Hipercze"/>
          <w:rFonts w:asciiTheme="majorHAnsi" w:hAnsiTheme="majorHAnsi" w:cstheme="majorHAnsi"/>
          <w:noProof/>
          <w:color w:val="auto"/>
          <w:sz w:val="20"/>
        </w:rPr>
        <w:fldChar w:fldCharType="end"/>
      </w:r>
    </w:p>
    <w:p w14:paraId="43785518" w14:textId="6480102C" w:rsidR="00DC62E0" w:rsidRPr="00B81DD5" w:rsidRDefault="00DC62E0" w:rsidP="00100708">
      <w:pPr>
        <w:pStyle w:val="Spisilustracji"/>
        <w:tabs>
          <w:tab w:val="right" w:leader="dot" w:pos="9060"/>
        </w:tabs>
        <w:spacing w:before="0" w:line="264" w:lineRule="auto"/>
        <w:jc w:val="both"/>
        <w:rPr>
          <w:rFonts w:asciiTheme="majorHAnsi" w:hAnsiTheme="majorHAnsi" w:cstheme="majorHAnsi"/>
          <w:b/>
          <w:sz w:val="20"/>
        </w:rPr>
      </w:pPr>
      <w:r w:rsidRPr="00B81DD5">
        <w:rPr>
          <w:rFonts w:asciiTheme="majorHAnsi" w:hAnsiTheme="majorHAnsi" w:cstheme="majorHAnsi"/>
          <w:b/>
          <w:sz w:val="20"/>
        </w:rPr>
        <w:t>Spis map</w:t>
      </w:r>
    </w:p>
    <w:p w14:paraId="7A16AE28" w14:textId="6DEBA9FC" w:rsidR="002F7256" w:rsidRPr="002F7256" w:rsidRDefault="00DC62E0" w:rsidP="002F7256">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r w:rsidRPr="002F7256">
        <w:rPr>
          <w:rFonts w:asciiTheme="majorHAnsi" w:hAnsiTheme="majorHAnsi" w:cstheme="majorHAnsi"/>
          <w:noProof/>
          <w:kern w:val="2"/>
          <w:sz w:val="20"/>
          <w:lang w:eastAsia="pl-PL"/>
          <w14:ligatures w14:val="standardContextual"/>
        </w:rPr>
        <w:fldChar w:fldCharType="begin"/>
      </w:r>
      <w:r w:rsidRPr="002F7256">
        <w:rPr>
          <w:rFonts w:asciiTheme="majorHAnsi" w:hAnsiTheme="majorHAnsi" w:cstheme="majorHAnsi"/>
          <w:noProof/>
          <w:kern w:val="2"/>
          <w:sz w:val="20"/>
          <w:lang w:eastAsia="pl-PL"/>
          <w14:ligatures w14:val="standardContextual"/>
        </w:rPr>
        <w:instrText xml:space="preserve"> TOC \h \z \c "Mapa" </w:instrText>
      </w:r>
      <w:r w:rsidRPr="002F7256">
        <w:rPr>
          <w:rFonts w:asciiTheme="majorHAnsi" w:hAnsiTheme="majorHAnsi" w:cstheme="majorHAnsi"/>
          <w:noProof/>
          <w:kern w:val="2"/>
          <w:sz w:val="20"/>
          <w:lang w:eastAsia="pl-PL"/>
          <w14:ligatures w14:val="standardContextual"/>
        </w:rPr>
        <w:fldChar w:fldCharType="separate"/>
      </w:r>
      <w:hyperlink w:anchor="_Toc206485863" w:history="1">
        <w:r w:rsidR="002F7256" w:rsidRPr="002F7256">
          <w:rPr>
            <w:noProof/>
            <w:kern w:val="2"/>
            <w:sz w:val="20"/>
            <w:lang w:eastAsia="pl-PL"/>
            <w14:ligatures w14:val="standardContextual"/>
          </w:rPr>
          <w:t>Mapa 1. Obszary szczególnego zagrożenia powodzią, na których prawdopodobieństwo wystąpienia powodzi jest wysokie i wynosi raz na 10 lat (Q10%) – w granicach granatowego pola, z oznaczonym na żółto zbiegiem Białego Dunajca i potoku Poroniec</w:t>
        </w:r>
        <w:r w:rsidR="002F7256" w:rsidRPr="002F7256">
          <w:rPr>
            <w:rFonts w:asciiTheme="majorHAnsi" w:hAnsiTheme="majorHAnsi" w:cstheme="majorHAnsi"/>
            <w:noProof/>
            <w:webHidden/>
            <w:kern w:val="2"/>
            <w:sz w:val="20"/>
            <w:lang w:eastAsia="pl-PL"/>
            <w14:ligatures w14:val="standardContextual"/>
          </w:rPr>
          <w:tab/>
        </w:r>
        <w:r w:rsidR="002F7256" w:rsidRPr="002F7256">
          <w:rPr>
            <w:rFonts w:asciiTheme="majorHAnsi" w:hAnsiTheme="majorHAnsi" w:cstheme="majorHAnsi"/>
            <w:noProof/>
            <w:webHidden/>
            <w:kern w:val="2"/>
            <w:sz w:val="20"/>
            <w:lang w:eastAsia="pl-PL"/>
            <w14:ligatures w14:val="standardContextual"/>
          </w:rPr>
          <w:fldChar w:fldCharType="begin"/>
        </w:r>
        <w:r w:rsidR="002F7256" w:rsidRPr="002F7256">
          <w:rPr>
            <w:rFonts w:asciiTheme="majorHAnsi" w:hAnsiTheme="majorHAnsi" w:cstheme="majorHAnsi"/>
            <w:noProof/>
            <w:webHidden/>
            <w:kern w:val="2"/>
            <w:sz w:val="20"/>
            <w:lang w:eastAsia="pl-PL"/>
            <w14:ligatures w14:val="standardContextual"/>
          </w:rPr>
          <w:instrText xml:space="preserve"> PAGEREF _Toc206485863 \h </w:instrText>
        </w:r>
        <w:r w:rsidR="002F7256" w:rsidRPr="002F7256">
          <w:rPr>
            <w:rFonts w:asciiTheme="majorHAnsi" w:hAnsiTheme="majorHAnsi" w:cstheme="majorHAnsi"/>
            <w:noProof/>
            <w:webHidden/>
            <w:kern w:val="2"/>
            <w:sz w:val="20"/>
            <w:lang w:eastAsia="pl-PL"/>
            <w14:ligatures w14:val="standardContextual"/>
          </w:rPr>
        </w:r>
        <w:r w:rsidR="002F7256" w:rsidRPr="002F7256">
          <w:rPr>
            <w:rFonts w:asciiTheme="majorHAnsi" w:hAnsiTheme="majorHAnsi" w:cstheme="majorHAnsi"/>
            <w:noProof/>
            <w:webHidden/>
            <w:kern w:val="2"/>
            <w:sz w:val="20"/>
            <w:lang w:eastAsia="pl-PL"/>
            <w14:ligatures w14:val="standardContextual"/>
          </w:rPr>
          <w:fldChar w:fldCharType="separate"/>
        </w:r>
        <w:r w:rsidR="00E95676">
          <w:rPr>
            <w:rFonts w:asciiTheme="majorHAnsi" w:hAnsiTheme="majorHAnsi" w:cstheme="majorHAnsi"/>
            <w:noProof/>
            <w:webHidden/>
            <w:kern w:val="2"/>
            <w:sz w:val="20"/>
            <w:lang w:eastAsia="pl-PL"/>
            <w14:ligatures w14:val="standardContextual"/>
          </w:rPr>
          <w:t>94</w:t>
        </w:r>
        <w:r w:rsidR="002F7256" w:rsidRPr="002F7256">
          <w:rPr>
            <w:rFonts w:asciiTheme="majorHAnsi" w:hAnsiTheme="majorHAnsi" w:cstheme="majorHAnsi"/>
            <w:noProof/>
            <w:webHidden/>
            <w:kern w:val="2"/>
            <w:sz w:val="20"/>
            <w:lang w:eastAsia="pl-PL"/>
            <w14:ligatures w14:val="standardContextual"/>
          </w:rPr>
          <w:fldChar w:fldCharType="end"/>
        </w:r>
      </w:hyperlink>
    </w:p>
    <w:p w14:paraId="53243D59" w14:textId="65D4E572" w:rsidR="002F7256" w:rsidRPr="002F7256" w:rsidRDefault="002F7256" w:rsidP="002F7256">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6485864" w:history="1">
        <w:r w:rsidRPr="002F7256">
          <w:rPr>
            <w:noProof/>
            <w:kern w:val="2"/>
            <w:sz w:val="20"/>
            <w:lang w:eastAsia="pl-PL"/>
            <w14:ligatures w14:val="standardContextual"/>
          </w:rPr>
          <w:t>Mapa 2. Obszary szczególnego zagrożenia powodzią, na których prawdopodobieństwo wystąpienia powodzi jest średnie i wynosi raz na 100 lat (Q1%) – w granicach granatowego pola, z oznaczonym na żółto zbiegiem Białego Dunajca i potoku Poroniec</w:t>
        </w:r>
        <w:r w:rsidRPr="002F7256">
          <w:rPr>
            <w:rFonts w:asciiTheme="majorHAnsi" w:hAnsiTheme="majorHAnsi" w:cstheme="majorHAnsi"/>
            <w:noProof/>
            <w:webHidden/>
            <w:kern w:val="2"/>
            <w:sz w:val="20"/>
            <w:lang w:eastAsia="pl-PL"/>
            <w14:ligatures w14:val="standardContextual"/>
          </w:rPr>
          <w:tab/>
        </w:r>
        <w:r w:rsidRPr="002F7256">
          <w:rPr>
            <w:rFonts w:asciiTheme="majorHAnsi" w:hAnsiTheme="majorHAnsi" w:cstheme="majorHAnsi"/>
            <w:noProof/>
            <w:webHidden/>
            <w:kern w:val="2"/>
            <w:sz w:val="20"/>
            <w:lang w:eastAsia="pl-PL"/>
            <w14:ligatures w14:val="standardContextual"/>
          </w:rPr>
          <w:fldChar w:fldCharType="begin"/>
        </w:r>
        <w:r w:rsidRPr="002F7256">
          <w:rPr>
            <w:rFonts w:asciiTheme="majorHAnsi" w:hAnsiTheme="majorHAnsi" w:cstheme="majorHAnsi"/>
            <w:noProof/>
            <w:webHidden/>
            <w:kern w:val="2"/>
            <w:sz w:val="20"/>
            <w:lang w:eastAsia="pl-PL"/>
            <w14:ligatures w14:val="standardContextual"/>
          </w:rPr>
          <w:instrText xml:space="preserve"> PAGEREF _Toc206485864 \h </w:instrText>
        </w:r>
        <w:r w:rsidRPr="002F7256">
          <w:rPr>
            <w:rFonts w:asciiTheme="majorHAnsi" w:hAnsiTheme="majorHAnsi" w:cstheme="majorHAnsi"/>
            <w:noProof/>
            <w:webHidden/>
            <w:kern w:val="2"/>
            <w:sz w:val="20"/>
            <w:lang w:eastAsia="pl-PL"/>
            <w14:ligatures w14:val="standardContextual"/>
          </w:rPr>
        </w:r>
        <w:r w:rsidRPr="002F7256">
          <w:rPr>
            <w:rFonts w:asciiTheme="majorHAnsi" w:hAnsiTheme="majorHAnsi" w:cstheme="majorHAnsi"/>
            <w:noProof/>
            <w:webHidden/>
            <w:kern w:val="2"/>
            <w:sz w:val="20"/>
            <w:lang w:eastAsia="pl-PL"/>
            <w14:ligatures w14:val="standardContextual"/>
          </w:rPr>
          <w:fldChar w:fldCharType="separate"/>
        </w:r>
        <w:r w:rsidR="00E95676">
          <w:rPr>
            <w:rFonts w:asciiTheme="majorHAnsi" w:hAnsiTheme="majorHAnsi" w:cstheme="majorHAnsi"/>
            <w:noProof/>
            <w:webHidden/>
            <w:kern w:val="2"/>
            <w:sz w:val="20"/>
            <w:lang w:eastAsia="pl-PL"/>
            <w14:ligatures w14:val="standardContextual"/>
          </w:rPr>
          <w:t>94</w:t>
        </w:r>
        <w:r w:rsidRPr="002F7256">
          <w:rPr>
            <w:rFonts w:asciiTheme="majorHAnsi" w:hAnsiTheme="majorHAnsi" w:cstheme="majorHAnsi"/>
            <w:noProof/>
            <w:webHidden/>
            <w:kern w:val="2"/>
            <w:sz w:val="20"/>
            <w:lang w:eastAsia="pl-PL"/>
            <w14:ligatures w14:val="standardContextual"/>
          </w:rPr>
          <w:fldChar w:fldCharType="end"/>
        </w:r>
      </w:hyperlink>
    </w:p>
    <w:p w14:paraId="3052733F" w14:textId="634D07E9" w:rsidR="002F7256" w:rsidRPr="002F7256" w:rsidRDefault="002F7256" w:rsidP="002F7256">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hyperlink w:anchor="_Toc206485865" w:history="1">
        <w:r w:rsidRPr="002F7256">
          <w:rPr>
            <w:noProof/>
            <w:kern w:val="2"/>
            <w:sz w:val="20"/>
            <w:lang w:eastAsia="pl-PL"/>
            <w14:ligatures w14:val="standardContextual"/>
          </w:rPr>
          <w:t>Mapa 3. Obszary, na których prawdopodobieństwo wystąpienia powodzi jest niskie i wynosi raz na 500 lat (Q0,2%)</w:t>
        </w:r>
        <w:r w:rsidRPr="002F7256">
          <w:rPr>
            <w:rFonts w:asciiTheme="majorHAnsi" w:hAnsiTheme="majorHAnsi" w:cstheme="majorHAnsi"/>
            <w:noProof/>
            <w:webHidden/>
            <w:kern w:val="2"/>
            <w:sz w:val="20"/>
            <w:lang w:eastAsia="pl-PL"/>
            <w14:ligatures w14:val="standardContextual"/>
          </w:rPr>
          <w:tab/>
        </w:r>
        <w:r w:rsidRPr="002F7256">
          <w:rPr>
            <w:rFonts w:asciiTheme="majorHAnsi" w:hAnsiTheme="majorHAnsi" w:cstheme="majorHAnsi"/>
            <w:noProof/>
            <w:webHidden/>
            <w:kern w:val="2"/>
            <w:sz w:val="20"/>
            <w:lang w:eastAsia="pl-PL"/>
            <w14:ligatures w14:val="standardContextual"/>
          </w:rPr>
          <w:fldChar w:fldCharType="begin"/>
        </w:r>
        <w:r w:rsidRPr="002F7256">
          <w:rPr>
            <w:rFonts w:asciiTheme="majorHAnsi" w:hAnsiTheme="majorHAnsi" w:cstheme="majorHAnsi"/>
            <w:noProof/>
            <w:webHidden/>
            <w:kern w:val="2"/>
            <w:sz w:val="20"/>
            <w:lang w:eastAsia="pl-PL"/>
            <w14:ligatures w14:val="standardContextual"/>
          </w:rPr>
          <w:instrText xml:space="preserve"> PAGEREF _Toc206485865 \h </w:instrText>
        </w:r>
        <w:r w:rsidRPr="002F7256">
          <w:rPr>
            <w:rFonts w:asciiTheme="majorHAnsi" w:hAnsiTheme="majorHAnsi" w:cstheme="majorHAnsi"/>
            <w:noProof/>
            <w:webHidden/>
            <w:kern w:val="2"/>
            <w:sz w:val="20"/>
            <w:lang w:eastAsia="pl-PL"/>
            <w14:ligatures w14:val="standardContextual"/>
          </w:rPr>
        </w:r>
        <w:r w:rsidRPr="002F7256">
          <w:rPr>
            <w:rFonts w:asciiTheme="majorHAnsi" w:hAnsiTheme="majorHAnsi" w:cstheme="majorHAnsi"/>
            <w:noProof/>
            <w:webHidden/>
            <w:kern w:val="2"/>
            <w:sz w:val="20"/>
            <w:lang w:eastAsia="pl-PL"/>
            <w14:ligatures w14:val="standardContextual"/>
          </w:rPr>
          <w:fldChar w:fldCharType="separate"/>
        </w:r>
        <w:r w:rsidR="00E95676">
          <w:rPr>
            <w:rFonts w:asciiTheme="majorHAnsi" w:hAnsiTheme="majorHAnsi" w:cstheme="majorHAnsi"/>
            <w:noProof/>
            <w:webHidden/>
            <w:kern w:val="2"/>
            <w:sz w:val="20"/>
            <w:lang w:eastAsia="pl-PL"/>
            <w14:ligatures w14:val="standardContextual"/>
          </w:rPr>
          <w:t>94</w:t>
        </w:r>
        <w:r w:rsidRPr="002F7256">
          <w:rPr>
            <w:rFonts w:asciiTheme="majorHAnsi" w:hAnsiTheme="majorHAnsi" w:cstheme="majorHAnsi"/>
            <w:noProof/>
            <w:webHidden/>
            <w:kern w:val="2"/>
            <w:sz w:val="20"/>
            <w:lang w:eastAsia="pl-PL"/>
            <w14:ligatures w14:val="standardContextual"/>
          </w:rPr>
          <w:fldChar w:fldCharType="end"/>
        </w:r>
      </w:hyperlink>
    </w:p>
    <w:p w14:paraId="49EF4B73" w14:textId="661C11A6" w:rsidR="00100708" w:rsidRDefault="00DC62E0" w:rsidP="00100708">
      <w:pPr>
        <w:pStyle w:val="Spisilustracji"/>
        <w:tabs>
          <w:tab w:val="right" w:leader="dot" w:pos="9060"/>
        </w:tabs>
        <w:spacing w:before="0" w:line="264" w:lineRule="auto"/>
        <w:jc w:val="both"/>
        <w:rPr>
          <w:rFonts w:asciiTheme="majorHAnsi" w:hAnsiTheme="majorHAnsi" w:cstheme="majorHAnsi"/>
          <w:noProof/>
          <w:sz w:val="20"/>
          <w:u w:val="single"/>
        </w:rPr>
      </w:pPr>
      <w:r w:rsidRPr="002F7256">
        <w:rPr>
          <w:rFonts w:asciiTheme="majorHAnsi" w:hAnsiTheme="majorHAnsi" w:cstheme="majorHAnsi"/>
          <w:noProof/>
          <w:kern w:val="2"/>
          <w:sz w:val="20"/>
          <w:lang w:eastAsia="pl-PL"/>
          <w14:ligatures w14:val="standardContextual"/>
        </w:rPr>
        <w:fldChar w:fldCharType="end"/>
      </w:r>
    </w:p>
    <w:p w14:paraId="6D5D8802" w14:textId="131C90E5" w:rsidR="00FC2BA4" w:rsidRPr="00B81DD5" w:rsidRDefault="00FC2BA4" w:rsidP="00100708">
      <w:pPr>
        <w:pStyle w:val="Spisilustracji"/>
        <w:tabs>
          <w:tab w:val="right" w:leader="dot" w:pos="9060"/>
        </w:tabs>
        <w:spacing w:before="0" w:line="264" w:lineRule="auto"/>
        <w:jc w:val="both"/>
        <w:rPr>
          <w:rFonts w:asciiTheme="majorHAnsi" w:hAnsiTheme="majorHAnsi" w:cstheme="majorHAnsi"/>
          <w:noProof/>
          <w:sz w:val="20"/>
          <w:u w:val="single"/>
        </w:rPr>
      </w:pPr>
      <w:r w:rsidRPr="00B81DD5">
        <w:rPr>
          <w:rFonts w:asciiTheme="majorHAnsi" w:hAnsiTheme="majorHAnsi" w:cstheme="majorHAnsi"/>
          <w:b/>
          <w:sz w:val="20"/>
        </w:rPr>
        <w:t>Spis schematów</w:t>
      </w:r>
    </w:p>
    <w:p w14:paraId="7CF45803" w14:textId="2630806E" w:rsidR="00B975E4" w:rsidRPr="00B81DD5" w:rsidRDefault="00FC2BA4" w:rsidP="00100708">
      <w:pPr>
        <w:pStyle w:val="Spisilustracji"/>
        <w:tabs>
          <w:tab w:val="right" w:leader="dot" w:pos="9060"/>
        </w:tabs>
        <w:spacing w:before="0" w:line="264" w:lineRule="auto"/>
        <w:jc w:val="both"/>
        <w:rPr>
          <w:rFonts w:asciiTheme="majorHAnsi" w:hAnsiTheme="majorHAnsi" w:cstheme="majorHAnsi"/>
          <w:noProof/>
          <w:kern w:val="2"/>
          <w:sz w:val="20"/>
          <w:lang w:eastAsia="pl-PL"/>
          <w14:ligatures w14:val="standardContextual"/>
        </w:rPr>
      </w:pPr>
      <w:r w:rsidRPr="00B81DD5">
        <w:rPr>
          <w:rStyle w:val="Hipercze"/>
          <w:rFonts w:asciiTheme="majorHAnsi" w:hAnsiTheme="majorHAnsi" w:cstheme="majorHAnsi"/>
          <w:noProof/>
          <w:color w:val="auto"/>
          <w:sz w:val="20"/>
        </w:rPr>
        <w:fldChar w:fldCharType="begin"/>
      </w:r>
      <w:r w:rsidRPr="00B81DD5">
        <w:rPr>
          <w:rStyle w:val="Hipercze"/>
          <w:rFonts w:asciiTheme="majorHAnsi" w:hAnsiTheme="majorHAnsi" w:cstheme="majorHAnsi"/>
          <w:noProof/>
          <w:color w:val="auto"/>
          <w:sz w:val="20"/>
        </w:rPr>
        <w:instrText xml:space="preserve"> TOC \h \z \c "Schemat" </w:instrText>
      </w:r>
      <w:r w:rsidRPr="00B81DD5">
        <w:rPr>
          <w:rStyle w:val="Hipercze"/>
          <w:rFonts w:asciiTheme="majorHAnsi" w:hAnsiTheme="majorHAnsi" w:cstheme="majorHAnsi"/>
          <w:noProof/>
          <w:color w:val="auto"/>
          <w:sz w:val="20"/>
        </w:rPr>
        <w:fldChar w:fldCharType="separate"/>
      </w:r>
      <w:hyperlink w:anchor="_Toc202106119" w:history="1">
        <w:r w:rsidR="00B975E4" w:rsidRPr="00B81DD5">
          <w:rPr>
            <w:rStyle w:val="Hipercze"/>
            <w:rFonts w:asciiTheme="majorHAnsi" w:hAnsiTheme="majorHAnsi" w:cstheme="majorHAnsi"/>
            <w:noProof/>
            <w:sz w:val="20"/>
          </w:rPr>
          <w:t>Schemat 1. Cele strategiczne i operacyjne w ramach Strategii Rozwoju Gminy Poronin do 2030 roku</w:t>
        </w:r>
        <w:r w:rsidR="00B975E4" w:rsidRPr="00B81DD5">
          <w:rPr>
            <w:rFonts w:asciiTheme="majorHAnsi" w:hAnsiTheme="majorHAnsi" w:cstheme="majorHAnsi"/>
            <w:noProof/>
            <w:webHidden/>
            <w:sz w:val="20"/>
          </w:rPr>
          <w:tab/>
        </w:r>
        <w:r w:rsidR="00B975E4" w:rsidRPr="00B81DD5">
          <w:rPr>
            <w:rFonts w:asciiTheme="majorHAnsi" w:hAnsiTheme="majorHAnsi" w:cstheme="majorHAnsi"/>
            <w:noProof/>
            <w:webHidden/>
            <w:sz w:val="20"/>
          </w:rPr>
          <w:fldChar w:fldCharType="begin"/>
        </w:r>
        <w:r w:rsidR="00B975E4" w:rsidRPr="00B81DD5">
          <w:rPr>
            <w:rFonts w:asciiTheme="majorHAnsi" w:hAnsiTheme="majorHAnsi" w:cstheme="majorHAnsi"/>
            <w:noProof/>
            <w:webHidden/>
            <w:sz w:val="20"/>
          </w:rPr>
          <w:instrText xml:space="preserve"> PAGEREF _Toc202106119 \h </w:instrText>
        </w:r>
        <w:r w:rsidR="00B975E4" w:rsidRPr="00B81DD5">
          <w:rPr>
            <w:rFonts w:asciiTheme="majorHAnsi" w:hAnsiTheme="majorHAnsi" w:cstheme="majorHAnsi"/>
            <w:noProof/>
            <w:webHidden/>
            <w:sz w:val="20"/>
          </w:rPr>
        </w:r>
        <w:r w:rsidR="00B975E4" w:rsidRPr="00B81DD5">
          <w:rPr>
            <w:rFonts w:asciiTheme="majorHAnsi" w:hAnsiTheme="majorHAnsi" w:cstheme="majorHAnsi"/>
            <w:noProof/>
            <w:webHidden/>
            <w:sz w:val="20"/>
          </w:rPr>
          <w:fldChar w:fldCharType="separate"/>
        </w:r>
        <w:r w:rsidR="00E95676">
          <w:rPr>
            <w:rFonts w:asciiTheme="majorHAnsi" w:hAnsiTheme="majorHAnsi" w:cstheme="majorHAnsi"/>
            <w:noProof/>
            <w:webHidden/>
            <w:sz w:val="20"/>
          </w:rPr>
          <w:t>43</w:t>
        </w:r>
        <w:r w:rsidR="00B975E4" w:rsidRPr="00B81DD5">
          <w:rPr>
            <w:rFonts w:asciiTheme="majorHAnsi" w:hAnsiTheme="majorHAnsi" w:cstheme="majorHAnsi"/>
            <w:noProof/>
            <w:webHidden/>
            <w:sz w:val="20"/>
          </w:rPr>
          <w:fldChar w:fldCharType="end"/>
        </w:r>
      </w:hyperlink>
    </w:p>
    <w:p w14:paraId="332CB6E0" w14:textId="44E16872" w:rsidR="00DC62E0" w:rsidRPr="00B81DD5" w:rsidRDefault="00FC2BA4" w:rsidP="00100708">
      <w:pPr>
        <w:pStyle w:val="Spisilustracji"/>
        <w:tabs>
          <w:tab w:val="right" w:leader="dot" w:pos="9060"/>
        </w:tabs>
        <w:spacing w:before="0" w:line="264" w:lineRule="auto"/>
        <w:jc w:val="both"/>
        <w:rPr>
          <w:rFonts w:asciiTheme="majorHAnsi" w:hAnsiTheme="majorHAnsi" w:cstheme="majorHAnsi"/>
          <w:noProof/>
          <w:sz w:val="20"/>
          <w:u w:val="single"/>
        </w:rPr>
      </w:pPr>
      <w:r w:rsidRPr="00B81DD5">
        <w:rPr>
          <w:rStyle w:val="Hipercze"/>
          <w:rFonts w:asciiTheme="majorHAnsi" w:hAnsiTheme="majorHAnsi" w:cstheme="majorHAnsi"/>
          <w:noProof/>
          <w:color w:val="auto"/>
          <w:sz w:val="20"/>
        </w:rPr>
        <w:fldChar w:fldCharType="end"/>
      </w:r>
    </w:p>
    <w:p w14:paraId="7AC24510" w14:textId="392CA26F" w:rsidR="00DC62E0" w:rsidRPr="00B81DD5" w:rsidRDefault="00DC62E0" w:rsidP="00DC62E0">
      <w:pPr>
        <w:rPr>
          <w:rFonts w:asciiTheme="majorHAnsi" w:hAnsiTheme="majorHAnsi" w:cstheme="majorHAnsi"/>
        </w:rPr>
        <w:sectPr w:rsidR="00DC62E0" w:rsidRPr="00B81DD5" w:rsidSect="00F7767F">
          <w:pgSz w:w="11906" w:h="16838"/>
          <w:pgMar w:top="1418" w:right="1418" w:bottom="1418" w:left="1418" w:header="709" w:footer="709" w:gutter="0"/>
          <w:cols w:space="708"/>
          <w:docGrid w:linePitch="360"/>
        </w:sectPr>
      </w:pPr>
    </w:p>
    <w:p w14:paraId="43F14AD1" w14:textId="3441A0F7" w:rsidR="0032465C" w:rsidRPr="00B81DD5" w:rsidRDefault="007E6CDB" w:rsidP="007E6CDB">
      <w:pPr>
        <w:tabs>
          <w:tab w:val="left" w:pos="6480"/>
          <w:tab w:val="left" w:pos="7230"/>
          <w:tab w:val="right" w:pos="9070"/>
        </w:tabs>
        <w:spacing w:before="0" w:after="120"/>
        <w:jc w:val="both"/>
        <w:rPr>
          <w:rFonts w:asciiTheme="majorHAnsi" w:hAnsiTheme="majorHAnsi" w:cstheme="majorHAnsi"/>
          <w:sz w:val="23"/>
          <w:szCs w:val="23"/>
        </w:rPr>
      </w:pPr>
      <w:r w:rsidRPr="00B81DD5">
        <w:rPr>
          <w:rFonts w:asciiTheme="majorHAnsi" w:hAnsiTheme="majorHAnsi" w:cstheme="majorHAnsi"/>
          <w:noProof/>
          <w:sz w:val="23"/>
          <w:szCs w:val="23"/>
        </w:rPr>
        <w:lastRenderedPageBreak/>
        <w:drawing>
          <wp:anchor distT="0" distB="0" distL="114300" distR="114300" simplePos="0" relativeHeight="251675136" behindDoc="0" locked="0" layoutInCell="1" allowOverlap="1" wp14:anchorId="0B580FD4" wp14:editId="57FECD3E">
            <wp:simplePos x="0" y="0"/>
            <wp:positionH relativeFrom="page">
              <wp:align>right</wp:align>
            </wp:positionH>
            <wp:positionV relativeFrom="margin">
              <wp:align>bottom</wp:align>
            </wp:positionV>
            <wp:extent cx="7586980" cy="2807970"/>
            <wp:effectExtent l="0" t="0" r="0" b="0"/>
            <wp:wrapThrough wrapText="bothSides">
              <wp:wrapPolygon edited="0">
                <wp:start x="0" y="0"/>
                <wp:lineTo x="0" y="21395"/>
                <wp:lineTo x="21531" y="21395"/>
                <wp:lineTo x="21531" y="0"/>
                <wp:lineTo x="0" y="0"/>
              </wp:wrapPolygon>
            </wp:wrapThrough>
            <wp:docPr id="1062210365" name="Obraz 1" descr="Obraz zawierający logo, symbol, Grafika, flag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210365" name="Obraz 1" descr="Obraz zawierający logo, symbol, Grafika, flaga&#10;&#10;Opis wygenerowany automatycznie"/>
                    <pic:cNvPicPr/>
                  </pic:nvPicPr>
                  <pic:blipFill>
                    <a:blip r:embed="rId90">
                      <a:extLst>
                        <a:ext uri="{28A0092B-C50C-407E-A947-70E740481C1C}">
                          <a14:useLocalDpi xmlns:a14="http://schemas.microsoft.com/office/drawing/2010/main" val="0"/>
                        </a:ext>
                      </a:extLst>
                    </a:blip>
                    <a:stretch>
                      <a:fillRect/>
                    </a:stretch>
                  </pic:blipFill>
                  <pic:spPr>
                    <a:xfrm>
                      <a:off x="0" y="0"/>
                      <a:ext cx="7586980" cy="2807970"/>
                    </a:xfrm>
                    <a:prstGeom prst="rect">
                      <a:avLst/>
                    </a:prstGeom>
                  </pic:spPr>
                </pic:pic>
              </a:graphicData>
            </a:graphic>
            <wp14:sizeRelH relativeFrom="margin">
              <wp14:pctWidth>0</wp14:pctWidth>
            </wp14:sizeRelH>
            <wp14:sizeRelV relativeFrom="margin">
              <wp14:pctHeight>0</wp14:pctHeight>
            </wp14:sizeRelV>
          </wp:anchor>
        </w:drawing>
      </w:r>
      <w:r w:rsidRPr="00B81DD5">
        <w:rPr>
          <w:rFonts w:asciiTheme="majorHAnsi" w:hAnsiTheme="majorHAnsi" w:cstheme="majorHAnsi"/>
          <w:b/>
          <w:noProof/>
          <w:sz w:val="32"/>
          <w:lang w:eastAsia="pl-PL"/>
        </w:rPr>
        <mc:AlternateContent>
          <mc:Choice Requires="wps">
            <w:drawing>
              <wp:anchor distT="0" distB="0" distL="114300" distR="114300" simplePos="0" relativeHeight="251677184" behindDoc="0" locked="1" layoutInCell="1" allowOverlap="1" wp14:anchorId="320BC7A6" wp14:editId="2873653B">
                <wp:simplePos x="0" y="0"/>
                <wp:positionH relativeFrom="margin">
                  <wp:posOffset>-481330</wp:posOffset>
                </wp:positionH>
                <wp:positionV relativeFrom="margin">
                  <wp:align>top</wp:align>
                </wp:positionV>
                <wp:extent cx="3733800" cy="2247900"/>
                <wp:effectExtent l="0" t="0" r="0" b="0"/>
                <wp:wrapNone/>
                <wp:docPr id="27000" name="Pole tekstowe 27000"/>
                <wp:cNvGraphicFramePr/>
                <a:graphic xmlns:a="http://schemas.openxmlformats.org/drawingml/2006/main">
                  <a:graphicData uri="http://schemas.microsoft.com/office/word/2010/wordprocessingShape">
                    <wps:wsp>
                      <wps:cNvSpPr txBox="1"/>
                      <wps:spPr>
                        <a:xfrm>
                          <a:off x="0" y="0"/>
                          <a:ext cx="3733800" cy="2247900"/>
                        </a:xfrm>
                        <a:prstGeom prst="rect">
                          <a:avLst/>
                        </a:prstGeom>
                        <a:noFill/>
                        <a:ln w="6350">
                          <a:noFill/>
                        </a:ln>
                      </wps:spPr>
                      <wps:txbx>
                        <w:txbxContent>
                          <w:p w14:paraId="1D2EC7B3" w14:textId="77777777" w:rsidR="00B33F08" w:rsidRPr="007E6CDB" w:rsidRDefault="00B33F08" w:rsidP="007E6CDB">
                            <w:pPr>
                              <w:spacing w:before="0" w:after="20" w:line="264" w:lineRule="auto"/>
                              <w:rPr>
                                <w:b/>
                                <w:color w:val="072B62" w:themeColor="background2" w:themeShade="40"/>
                                <w:sz w:val="38"/>
                                <w:szCs w:val="38"/>
                              </w:rPr>
                            </w:pPr>
                            <w:r w:rsidRPr="007E6CDB">
                              <w:rPr>
                                <w:b/>
                                <w:color w:val="072B62" w:themeColor="background2" w:themeShade="40"/>
                                <w:sz w:val="38"/>
                                <w:szCs w:val="38"/>
                              </w:rPr>
                              <w:t>Urząd Gminy Poronin</w:t>
                            </w:r>
                          </w:p>
                          <w:p w14:paraId="1009FD1C" w14:textId="77777777" w:rsidR="00B33F08" w:rsidRPr="007E6CDB" w:rsidRDefault="00B33F08" w:rsidP="007E6CDB">
                            <w:pPr>
                              <w:spacing w:before="0" w:after="20" w:line="264" w:lineRule="auto"/>
                              <w:rPr>
                                <w:bCs/>
                                <w:color w:val="072B62" w:themeColor="background2" w:themeShade="40"/>
                                <w:sz w:val="38"/>
                                <w:szCs w:val="38"/>
                              </w:rPr>
                            </w:pPr>
                            <w:r w:rsidRPr="007E6CDB">
                              <w:rPr>
                                <w:bCs/>
                                <w:color w:val="072B62" w:themeColor="background2" w:themeShade="40"/>
                                <w:sz w:val="38"/>
                                <w:szCs w:val="38"/>
                              </w:rPr>
                              <w:t>ul. Józefa Piłsudskiego 5</w:t>
                            </w:r>
                          </w:p>
                          <w:p w14:paraId="27F5DAB4" w14:textId="7CE59ECC" w:rsidR="00B33F08" w:rsidRPr="007E6CDB" w:rsidRDefault="00B33F08" w:rsidP="007E6CDB">
                            <w:pPr>
                              <w:spacing w:before="0" w:after="20" w:line="264" w:lineRule="auto"/>
                              <w:rPr>
                                <w:bCs/>
                                <w:color w:val="072B62" w:themeColor="background2" w:themeShade="40"/>
                                <w:sz w:val="38"/>
                                <w:szCs w:val="38"/>
                              </w:rPr>
                            </w:pPr>
                            <w:r w:rsidRPr="007E6CDB">
                              <w:rPr>
                                <w:bCs/>
                                <w:color w:val="072B62" w:themeColor="background2" w:themeShade="40"/>
                                <w:sz w:val="38"/>
                                <w:szCs w:val="38"/>
                              </w:rPr>
                              <w:t>34-520 Poronin</w:t>
                            </w:r>
                          </w:p>
                          <w:p w14:paraId="18E47D42" w14:textId="483F8B97" w:rsidR="00B33F08" w:rsidRPr="007E6CDB" w:rsidRDefault="00B33F08" w:rsidP="007E6CDB">
                            <w:pPr>
                              <w:spacing w:before="0" w:after="20" w:line="264" w:lineRule="auto"/>
                              <w:rPr>
                                <w:color w:val="072B62" w:themeColor="background2" w:themeShade="40"/>
                                <w:sz w:val="38"/>
                                <w:szCs w:val="38"/>
                              </w:rPr>
                            </w:pPr>
                            <w:r w:rsidRPr="007E6CDB">
                              <w:rPr>
                                <w:color w:val="072B62" w:themeColor="background2" w:themeShade="40"/>
                                <w:sz w:val="38"/>
                                <w:szCs w:val="38"/>
                              </w:rPr>
                              <w:t>telefon kontaktowy: 18 207 41 12</w:t>
                            </w:r>
                          </w:p>
                          <w:p w14:paraId="10A60939" w14:textId="224C3DEE" w:rsidR="00B33F08" w:rsidRPr="007E6CDB" w:rsidRDefault="00B33F08" w:rsidP="007E6CDB">
                            <w:pPr>
                              <w:spacing w:before="0" w:after="20" w:line="264" w:lineRule="auto"/>
                              <w:rPr>
                                <w:color w:val="072B62" w:themeColor="background2" w:themeShade="40"/>
                                <w:sz w:val="38"/>
                                <w:szCs w:val="38"/>
                                <w:lang w:val="de-DE"/>
                              </w:rPr>
                            </w:pPr>
                            <w:proofErr w:type="spellStart"/>
                            <w:r w:rsidRPr="007E6CDB">
                              <w:rPr>
                                <w:color w:val="072B62" w:themeColor="background2" w:themeShade="40"/>
                                <w:sz w:val="38"/>
                                <w:szCs w:val="38"/>
                                <w:lang w:val="de-DE"/>
                              </w:rPr>
                              <w:t>e-mail</w:t>
                            </w:r>
                            <w:proofErr w:type="spellEnd"/>
                            <w:r w:rsidRPr="007E6CDB">
                              <w:rPr>
                                <w:color w:val="072B62" w:themeColor="background2" w:themeShade="40"/>
                                <w:sz w:val="38"/>
                                <w:szCs w:val="38"/>
                                <w:lang w:val="de-DE"/>
                              </w:rPr>
                              <w:t>: gmina@poronin.pl</w:t>
                            </w:r>
                          </w:p>
                          <w:p w14:paraId="4CBC84AE" w14:textId="6EE24338" w:rsidR="00B33F08" w:rsidRPr="007E6CDB" w:rsidRDefault="00B33F08" w:rsidP="007E6CDB">
                            <w:pPr>
                              <w:spacing w:before="0" w:after="20" w:line="264" w:lineRule="auto"/>
                              <w:rPr>
                                <w:b/>
                                <w:color w:val="072B62" w:themeColor="background2" w:themeShade="40"/>
                                <w:sz w:val="38"/>
                                <w:szCs w:val="38"/>
                                <w:lang w:val="de-DE"/>
                              </w:rPr>
                            </w:pPr>
                            <w:r w:rsidRPr="007E6CDB">
                              <w:rPr>
                                <w:b/>
                                <w:color w:val="072B62" w:themeColor="background2" w:themeShade="40"/>
                                <w:sz w:val="38"/>
                                <w:szCs w:val="38"/>
                                <w:lang w:val="de-DE"/>
                              </w:rPr>
                              <w:t>www.poronin.pl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BC7A6" id="Pole tekstowe 27000" o:spid="_x0000_s1044" type="#_x0000_t202" style="position:absolute;left:0;text-align:left;margin-left:-37.9pt;margin-top:0;width:294pt;height:177pt;z-index:251677184;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xPgHAIAADUEAAAOAAAAZHJzL2Uyb0RvYy54bWysU8lu2zAQvRfoPxC815KXJI5gOXATuChg&#10;JAGcImeaIi0CFIclaUvu13dIeUPaU9ELNcMZzfLe4+yhazTZC+cVmJIOBzklwnColNmW9Mfb8suU&#10;Eh+YqZgGI0p6EJ4+zD9/mrW2ECOoQVfCESxifNHaktYh2CLLPK9Fw/wArDAYlOAaFtB126xyrMXq&#10;jc5GeX6bteAq64AL7/H2qQ/SeaovpeDhRUovAtElxdlCOl06N/HM5jNWbB2zteLHMdg/TNEwZbDp&#10;udQTC4zsnPqjVKO4Aw8yDDg0GUipuEg74DbD/MM265pZkXZBcLw9w+T/X1n+vF/bV0dC9xU6JDAC&#10;0lpfeLyM+3TSNfGLkxKMI4SHM2yiC4Tj5fhuPJ7mGOIYG40md/foYJ3s8rt1PnwT0JBolNQhLwku&#10;tl/50KeeUmI3A0uldeJGG9KW9HZ8k6cfzhEsrg32uAwbrdBtOqIqXGR62mQD1QEXdNBz7y1fKhxi&#10;xXx4ZQ7JxsFRwOEFD6kBm8HRoqQG9+tv9zEfOcAoJS2Kp6T+5445QYn+bpCd++FkEtWWnMnN3Qgd&#10;dx3ZXEfMrnkE1OcQn4rlyYz5QZ9M6aB5R50vYlcMMcOxd0nDyXwMvaTxnXCxWKQk1JdlYWXWlsfS&#10;EdYI8Vv3zpw98hCQwmc4yYwVH+joc3tCFrsAUiWuItA9qkf8UZuJ7eM7iuK/9lPW5bXPfwMAAP//&#10;AwBQSwMEFAAGAAgAAAAhAKXHFTHgAAAACAEAAA8AAABkcnMvZG93bnJldi54bWxMj09Lw0AUxO+C&#10;32F5grd202i0xLyUEiiC6KG1F28v2W0S3D8xu22jn97nqR6HGWZ+U6wma8RJj6H3DmExT0Bo13jV&#10;uxZh/76ZLUGESE6R8U4jfOsAq/L6qqBc+bPb6tMutoJLXMgJoYtxyKUMTacthbkftGPv4EdLkeXY&#10;SjXSmcutkWmSPEhLveOFjgZddbr53B0twku1eaNtndrlj6meXw/r4Wv/kSHe3kzrJxBRT/EShj98&#10;RoeSmWp/dCoIgzB7zBg9IvAjtrNFmoKoEe6y+wRkWcj/B8pfAAAA//8DAFBLAQItABQABgAIAAAA&#10;IQC2gziS/gAAAOEBAAATAAAAAAAAAAAAAAAAAAAAAABbQ29udGVudF9UeXBlc10ueG1sUEsBAi0A&#10;FAAGAAgAAAAhADj9If/WAAAAlAEAAAsAAAAAAAAAAAAAAAAALwEAAF9yZWxzLy5yZWxzUEsBAi0A&#10;FAAGAAgAAAAhAEdvE+AcAgAANQQAAA4AAAAAAAAAAAAAAAAALgIAAGRycy9lMm9Eb2MueG1sUEsB&#10;Ai0AFAAGAAgAAAAhAKXHFTHgAAAACAEAAA8AAAAAAAAAAAAAAAAAdgQAAGRycy9kb3ducmV2Lnht&#10;bFBLBQYAAAAABAAEAPMAAACDBQAAAAA=&#10;" filled="f" stroked="f" strokeweight=".5pt">
                <v:textbox>
                  <w:txbxContent>
                    <w:p w14:paraId="1D2EC7B3" w14:textId="77777777" w:rsidR="00B33F08" w:rsidRPr="007E6CDB" w:rsidRDefault="00B33F08" w:rsidP="007E6CDB">
                      <w:pPr>
                        <w:spacing w:before="0" w:after="20" w:line="264" w:lineRule="auto"/>
                        <w:rPr>
                          <w:b/>
                          <w:color w:val="072B62" w:themeColor="background2" w:themeShade="40"/>
                          <w:sz w:val="38"/>
                          <w:szCs w:val="38"/>
                        </w:rPr>
                      </w:pPr>
                      <w:r w:rsidRPr="007E6CDB">
                        <w:rPr>
                          <w:b/>
                          <w:color w:val="072B62" w:themeColor="background2" w:themeShade="40"/>
                          <w:sz w:val="38"/>
                          <w:szCs w:val="38"/>
                        </w:rPr>
                        <w:t>Urząd Gminy Poronin</w:t>
                      </w:r>
                    </w:p>
                    <w:p w14:paraId="1009FD1C" w14:textId="77777777" w:rsidR="00B33F08" w:rsidRPr="007E6CDB" w:rsidRDefault="00B33F08" w:rsidP="007E6CDB">
                      <w:pPr>
                        <w:spacing w:before="0" w:after="20" w:line="264" w:lineRule="auto"/>
                        <w:rPr>
                          <w:bCs/>
                          <w:color w:val="072B62" w:themeColor="background2" w:themeShade="40"/>
                          <w:sz w:val="38"/>
                          <w:szCs w:val="38"/>
                        </w:rPr>
                      </w:pPr>
                      <w:r w:rsidRPr="007E6CDB">
                        <w:rPr>
                          <w:bCs/>
                          <w:color w:val="072B62" w:themeColor="background2" w:themeShade="40"/>
                          <w:sz w:val="38"/>
                          <w:szCs w:val="38"/>
                        </w:rPr>
                        <w:t>ul. Józefa Piłsudskiego 5</w:t>
                      </w:r>
                    </w:p>
                    <w:p w14:paraId="27F5DAB4" w14:textId="7CE59ECC" w:rsidR="00B33F08" w:rsidRPr="007E6CDB" w:rsidRDefault="00B33F08" w:rsidP="007E6CDB">
                      <w:pPr>
                        <w:spacing w:before="0" w:after="20" w:line="264" w:lineRule="auto"/>
                        <w:rPr>
                          <w:bCs/>
                          <w:color w:val="072B62" w:themeColor="background2" w:themeShade="40"/>
                          <w:sz w:val="38"/>
                          <w:szCs w:val="38"/>
                        </w:rPr>
                      </w:pPr>
                      <w:r w:rsidRPr="007E6CDB">
                        <w:rPr>
                          <w:bCs/>
                          <w:color w:val="072B62" w:themeColor="background2" w:themeShade="40"/>
                          <w:sz w:val="38"/>
                          <w:szCs w:val="38"/>
                        </w:rPr>
                        <w:t>34-520 Poronin</w:t>
                      </w:r>
                    </w:p>
                    <w:p w14:paraId="18E47D42" w14:textId="483F8B97" w:rsidR="00B33F08" w:rsidRPr="007E6CDB" w:rsidRDefault="00B33F08" w:rsidP="007E6CDB">
                      <w:pPr>
                        <w:spacing w:before="0" w:after="20" w:line="264" w:lineRule="auto"/>
                        <w:rPr>
                          <w:color w:val="072B62" w:themeColor="background2" w:themeShade="40"/>
                          <w:sz w:val="38"/>
                          <w:szCs w:val="38"/>
                        </w:rPr>
                      </w:pPr>
                      <w:r w:rsidRPr="007E6CDB">
                        <w:rPr>
                          <w:color w:val="072B62" w:themeColor="background2" w:themeShade="40"/>
                          <w:sz w:val="38"/>
                          <w:szCs w:val="38"/>
                        </w:rPr>
                        <w:t>telefon kontaktowy: 18 207 41 12</w:t>
                      </w:r>
                    </w:p>
                    <w:p w14:paraId="10A60939" w14:textId="224C3DEE" w:rsidR="00B33F08" w:rsidRPr="007E6CDB" w:rsidRDefault="00B33F08" w:rsidP="007E6CDB">
                      <w:pPr>
                        <w:spacing w:before="0" w:after="20" w:line="264" w:lineRule="auto"/>
                        <w:rPr>
                          <w:color w:val="072B62" w:themeColor="background2" w:themeShade="40"/>
                          <w:sz w:val="38"/>
                          <w:szCs w:val="38"/>
                          <w:lang w:val="de-DE"/>
                        </w:rPr>
                      </w:pPr>
                      <w:proofErr w:type="spellStart"/>
                      <w:r w:rsidRPr="007E6CDB">
                        <w:rPr>
                          <w:color w:val="072B62" w:themeColor="background2" w:themeShade="40"/>
                          <w:sz w:val="38"/>
                          <w:szCs w:val="38"/>
                          <w:lang w:val="de-DE"/>
                        </w:rPr>
                        <w:t>e-mail</w:t>
                      </w:r>
                      <w:proofErr w:type="spellEnd"/>
                      <w:r w:rsidRPr="007E6CDB">
                        <w:rPr>
                          <w:color w:val="072B62" w:themeColor="background2" w:themeShade="40"/>
                          <w:sz w:val="38"/>
                          <w:szCs w:val="38"/>
                          <w:lang w:val="de-DE"/>
                        </w:rPr>
                        <w:t>: gmina@poronin.pl</w:t>
                      </w:r>
                    </w:p>
                    <w:p w14:paraId="4CBC84AE" w14:textId="6EE24338" w:rsidR="00B33F08" w:rsidRPr="007E6CDB" w:rsidRDefault="00B33F08" w:rsidP="007E6CDB">
                      <w:pPr>
                        <w:spacing w:before="0" w:after="20" w:line="264" w:lineRule="auto"/>
                        <w:rPr>
                          <w:b/>
                          <w:color w:val="072B62" w:themeColor="background2" w:themeShade="40"/>
                          <w:sz w:val="38"/>
                          <w:szCs w:val="38"/>
                          <w:lang w:val="de-DE"/>
                        </w:rPr>
                      </w:pPr>
                      <w:r w:rsidRPr="007E6CDB">
                        <w:rPr>
                          <w:b/>
                          <w:color w:val="072B62" w:themeColor="background2" w:themeShade="40"/>
                          <w:sz w:val="38"/>
                          <w:szCs w:val="38"/>
                          <w:lang w:val="de-DE"/>
                        </w:rPr>
                        <w:t>www.poronin.pl</w:t>
                      </w:r>
                    </w:p>
                  </w:txbxContent>
                </v:textbox>
                <w10:wrap anchorx="margin" anchory="margin"/>
                <w10:anchorlock/>
              </v:shape>
            </w:pict>
          </mc:Fallback>
        </mc:AlternateContent>
      </w:r>
    </w:p>
    <w:sectPr w:rsidR="0032465C" w:rsidRPr="00B81DD5" w:rsidSect="00F7767F">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7FE79" w14:textId="77777777" w:rsidR="00D757E1" w:rsidRDefault="00D757E1" w:rsidP="00FB4BCB">
      <w:pPr>
        <w:spacing w:after="0" w:line="240" w:lineRule="auto"/>
      </w:pPr>
      <w:r>
        <w:separator/>
      </w:r>
    </w:p>
  </w:endnote>
  <w:endnote w:type="continuationSeparator" w:id="0">
    <w:p w14:paraId="69DE9F3E" w14:textId="77777777" w:rsidR="00D757E1" w:rsidRDefault="00D757E1" w:rsidP="00FB4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743053"/>
      <w:docPartObj>
        <w:docPartGallery w:val="Page Numbers (Bottom of Page)"/>
        <w:docPartUnique/>
      </w:docPartObj>
    </w:sdtPr>
    <w:sdtContent>
      <w:p w14:paraId="6D2B1D2F" w14:textId="09A49243" w:rsidR="00B33F08" w:rsidRPr="00E55906" w:rsidRDefault="00B33F08" w:rsidP="006C01C1">
        <w:pPr>
          <w:pStyle w:val="Stopka"/>
          <w:jc w:val="center"/>
        </w:pPr>
        <w:r>
          <w:fldChar w:fldCharType="begin"/>
        </w:r>
        <w:r>
          <w:instrText>PAGE   \* MERGEFORMAT</w:instrText>
        </w:r>
        <w:r>
          <w:fldChar w:fldCharType="separate"/>
        </w:r>
        <w:r>
          <w:rPr>
            <w:noProof/>
          </w:rPr>
          <w:t>116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325C1" w14:textId="1B3399EA" w:rsidR="00B33F08" w:rsidRDefault="00B33F08" w:rsidP="00E55906">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D5CA5" w14:textId="77777777" w:rsidR="00D757E1" w:rsidRDefault="00D757E1" w:rsidP="00FB4BCB">
      <w:pPr>
        <w:spacing w:after="0" w:line="240" w:lineRule="auto"/>
      </w:pPr>
      <w:r>
        <w:separator/>
      </w:r>
    </w:p>
  </w:footnote>
  <w:footnote w:type="continuationSeparator" w:id="0">
    <w:p w14:paraId="30D67DD4" w14:textId="77777777" w:rsidR="00D757E1" w:rsidRDefault="00D757E1" w:rsidP="00FB4BCB">
      <w:pPr>
        <w:spacing w:after="0" w:line="240" w:lineRule="auto"/>
      </w:pPr>
      <w:r>
        <w:continuationSeparator/>
      </w:r>
    </w:p>
  </w:footnote>
  <w:footnote w:id="1">
    <w:p w14:paraId="7741D789" w14:textId="77777777" w:rsidR="00B33F08" w:rsidRPr="008426BC" w:rsidRDefault="00B33F08" w:rsidP="008426BC">
      <w:pPr>
        <w:pStyle w:val="Tekstprzypisudolnego"/>
        <w:spacing w:before="0"/>
        <w:rPr>
          <w:rFonts w:asciiTheme="majorHAnsi" w:hAnsiTheme="majorHAnsi" w:cstheme="majorHAnsi"/>
          <w:sz w:val="14"/>
          <w:szCs w:val="14"/>
        </w:rPr>
      </w:pPr>
      <w:r w:rsidRPr="008426BC">
        <w:rPr>
          <w:rStyle w:val="Odwoanieprzypisudolnego"/>
          <w:rFonts w:asciiTheme="majorHAnsi" w:hAnsiTheme="majorHAnsi" w:cstheme="majorHAnsi"/>
          <w:sz w:val="14"/>
          <w:szCs w:val="14"/>
        </w:rPr>
        <w:footnoteRef/>
      </w:r>
      <w:r w:rsidRPr="008426BC">
        <w:rPr>
          <w:rFonts w:asciiTheme="majorHAnsi" w:hAnsiTheme="majorHAnsi" w:cstheme="majorHAnsi"/>
          <w:sz w:val="14"/>
          <w:szCs w:val="14"/>
        </w:rPr>
        <w:t xml:space="preserve"> </w:t>
      </w:r>
      <w:r w:rsidRPr="008426BC">
        <w:rPr>
          <w:rFonts w:asciiTheme="majorHAnsi" w:eastAsia="Palatino Linotype" w:hAnsiTheme="majorHAnsi" w:cstheme="majorHAnsi"/>
          <w:sz w:val="14"/>
          <w:szCs w:val="14"/>
        </w:rPr>
        <w:t>W wszystkich przypadkach oczekiwany trend wzrostowy należy rozumieć jako co najmniej utrzymanie aktualnego stanu, szczególnie jeśli chodzi o dostępność i jakość usług publicznych.</w:t>
      </w:r>
    </w:p>
  </w:footnote>
  <w:footnote w:id="2">
    <w:p w14:paraId="20B71296" w14:textId="77777777" w:rsidR="00B33F08" w:rsidRPr="008426BC" w:rsidRDefault="00B33F08" w:rsidP="008426BC">
      <w:pPr>
        <w:pStyle w:val="Tekstprzypisudolnego"/>
        <w:spacing w:before="0"/>
        <w:rPr>
          <w:rFonts w:asciiTheme="majorHAnsi" w:hAnsiTheme="majorHAnsi" w:cstheme="majorHAnsi"/>
          <w:sz w:val="14"/>
          <w:szCs w:val="14"/>
        </w:rPr>
      </w:pPr>
      <w:r w:rsidRPr="008426BC">
        <w:rPr>
          <w:rStyle w:val="Odwoanieprzypisudolnego"/>
          <w:rFonts w:asciiTheme="majorHAnsi" w:hAnsiTheme="majorHAnsi" w:cstheme="majorHAnsi"/>
          <w:sz w:val="14"/>
          <w:szCs w:val="14"/>
        </w:rPr>
        <w:footnoteRef/>
      </w:r>
      <w:r w:rsidRPr="008426BC">
        <w:rPr>
          <w:rFonts w:asciiTheme="majorHAnsi" w:hAnsiTheme="majorHAnsi" w:cstheme="majorHAnsi"/>
          <w:sz w:val="14"/>
          <w:szCs w:val="14"/>
        </w:rPr>
        <w:t xml:space="preserve"> Katalog partnerów stanowi każdorazowo pewną propozycję realizacyjną i ma charakter otwarty. Współpraca partnerów może przybierać zarówno formę finansową, jak i pozafinansową. Będzie to zależało m.in. od typu danego działania oraz rodzaju i możliwości poszczególnych partnerów.</w:t>
      </w:r>
    </w:p>
  </w:footnote>
  <w:footnote w:id="3">
    <w:p w14:paraId="62E695BD" w14:textId="77777777" w:rsidR="00B33F08" w:rsidRPr="008426BC" w:rsidRDefault="00B33F08" w:rsidP="008426BC">
      <w:pPr>
        <w:pStyle w:val="Tekstprzypisudolnego"/>
        <w:spacing w:before="0"/>
        <w:rPr>
          <w:rFonts w:asciiTheme="majorHAnsi" w:hAnsiTheme="majorHAnsi" w:cstheme="majorHAnsi"/>
          <w:sz w:val="14"/>
          <w:szCs w:val="14"/>
        </w:rPr>
      </w:pPr>
      <w:r w:rsidRPr="008426BC">
        <w:rPr>
          <w:rStyle w:val="Odwoanieprzypisudolnego"/>
          <w:rFonts w:asciiTheme="majorHAnsi" w:hAnsiTheme="majorHAnsi" w:cstheme="majorHAnsi"/>
          <w:sz w:val="14"/>
          <w:szCs w:val="14"/>
        </w:rPr>
        <w:footnoteRef/>
      </w:r>
      <w:r w:rsidRPr="008426BC">
        <w:rPr>
          <w:rFonts w:asciiTheme="majorHAnsi" w:hAnsiTheme="majorHAnsi" w:cstheme="majorHAnsi"/>
          <w:sz w:val="14"/>
          <w:szCs w:val="14"/>
        </w:rPr>
        <w:t xml:space="preserve"> Do określenia roli i hierarchii poszczególnych jednostek osadniczych posłużyła w szczególności analiza uwarunkowań historycznych, liczby ludności oraz obecności, rodzaju i rozmieszczenia przestrzennego podstawowych elementów tworzących tę hierarchię – infrastruktury i podmiotów administracji publicznej działających w różnych sferach, zakładów pracy, miejsc generujących ruch turystyczny i rekreacyjny, obszarów koncentracji usług. Uwzględnione zostały przede wszystkim te elementy, których zasięg oddziaływania przekracza najbliższe otoczenie, np. poprzez efekt skali (np. koncentracja kilkunastu punktów usług komercyjnych zamiast jednego) lub ich nietypowość w odniesieniu do przeciętnej gminy o zbliżonym charakterze (np. kompleks rekreacyjno-sportowy zamiast boiska sportowego). </w:t>
      </w:r>
    </w:p>
  </w:footnote>
  <w:footnote w:id="4">
    <w:p w14:paraId="094D284F" w14:textId="13F26553" w:rsidR="00B33F08" w:rsidRPr="008426BC" w:rsidRDefault="00B33F08" w:rsidP="008426BC">
      <w:pPr>
        <w:pStyle w:val="Tekstprzypisudolnego"/>
        <w:spacing w:before="0"/>
        <w:rPr>
          <w:sz w:val="14"/>
          <w:szCs w:val="14"/>
        </w:rPr>
      </w:pPr>
      <w:r w:rsidRPr="008426BC">
        <w:rPr>
          <w:rStyle w:val="Odwoanieprzypisudolnego"/>
          <w:sz w:val="14"/>
          <w:szCs w:val="14"/>
        </w:rPr>
        <w:footnoteRef/>
      </w:r>
      <w:r w:rsidRPr="008426BC">
        <w:rPr>
          <w:sz w:val="14"/>
          <w:szCs w:val="14"/>
        </w:rPr>
        <w:t xml:space="preserve"> Są to niebędące zabytkami dobra kultury, takie jak pomniki, miejsca pamięci, budynki, ich wnętrza i detale, zespoły budynków, założenia urbanistyczne i</w:t>
      </w:r>
      <w:r>
        <w:rPr>
          <w:sz w:val="14"/>
          <w:szCs w:val="14"/>
        </w:rPr>
        <w:t> </w:t>
      </w:r>
      <w:r w:rsidRPr="008426BC">
        <w:rPr>
          <w:sz w:val="14"/>
          <w:szCs w:val="14"/>
        </w:rPr>
        <w:t>krajobrazowe, będące uznanym dorobkiem współcześnie żyjących pokoleń, jeżeli cechuje je wysoka wartość artystyczna lub historyczna, Ustawa z dnia 27</w:t>
      </w:r>
      <w:r>
        <w:rPr>
          <w:sz w:val="14"/>
          <w:szCs w:val="14"/>
        </w:rPr>
        <w:t> </w:t>
      </w:r>
      <w:r w:rsidRPr="008426BC">
        <w:rPr>
          <w:sz w:val="14"/>
          <w:szCs w:val="14"/>
        </w:rPr>
        <w:t xml:space="preserve">marca 2003 r. o planowaniu i zagospodarowaniu przestrzennym, art. 2 pkt 10 </w:t>
      </w:r>
    </w:p>
  </w:footnote>
  <w:footnote w:id="5">
    <w:p w14:paraId="56E75319" w14:textId="77777777" w:rsidR="00B33F08" w:rsidRPr="008426BC" w:rsidRDefault="00B33F08" w:rsidP="008426BC">
      <w:pPr>
        <w:pStyle w:val="Tekstprzypisudolnego"/>
        <w:spacing w:before="0"/>
        <w:rPr>
          <w:rFonts w:asciiTheme="majorHAnsi" w:hAnsiTheme="majorHAnsi" w:cstheme="majorHAnsi"/>
          <w:sz w:val="14"/>
          <w:szCs w:val="14"/>
        </w:rPr>
      </w:pPr>
      <w:r w:rsidRPr="008426BC">
        <w:rPr>
          <w:rStyle w:val="Odwoanieprzypisudolnego"/>
          <w:rFonts w:asciiTheme="majorHAnsi" w:hAnsiTheme="majorHAnsi" w:cstheme="majorHAnsi"/>
          <w:sz w:val="14"/>
          <w:szCs w:val="14"/>
        </w:rPr>
        <w:footnoteRef/>
      </w:r>
      <w:r w:rsidRPr="008426BC">
        <w:rPr>
          <w:rFonts w:asciiTheme="majorHAnsi" w:hAnsiTheme="majorHAnsi" w:cstheme="majorHAnsi"/>
          <w:sz w:val="14"/>
          <w:szCs w:val="14"/>
        </w:rPr>
        <w:t xml:space="preserve"> Rozporządzenie Parlamentu Europejskiego i Rady ustanawiającym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Bezpieczeństwa Wewnętrznego i Instrumentu na rzecz Zarządzania Granicami i Wiz Strategią na rzecz Odpowiedzialnego Rozwoju do roku 2020 (z perspektywą do 2030 r.)</w:t>
      </w:r>
    </w:p>
  </w:footnote>
  <w:footnote w:id="6">
    <w:p w14:paraId="3465B9A4" w14:textId="77777777" w:rsidR="00B33F08" w:rsidRPr="008426BC" w:rsidRDefault="00B33F08" w:rsidP="008426BC">
      <w:pPr>
        <w:pStyle w:val="Tekstprzypisudolnego"/>
        <w:spacing w:before="0"/>
        <w:rPr>
          <w:rFonts w:asciiTheme="majorHAnsi" w:hAnsiTheme="majorHAnsi" w:cstheme="majorHAnsi"/>
          <w:sz w:val="14"/>
          <w:szCs w:val="14"/>
        </w:rPr>
      </w:pPr>
      <w:r w:rsidRPr="008426BC">
        <w:rPr>
          <w:rStyle w:val="Odwoanieprzypisudolnego"/>
          <w:rFonts w:asciiTheme="majorHAnsi" w:hAnsiTheme="majorHAnsi" w:cstheme="majorHAnsi"/>
          <w:sz w:val="14"/>
          <w:szCs w:val="14"/>
        </w:rPr>
        <w:footnoteRef/>
      </w:r>
      <w:r w:rsidRPr="008426BC">
        <w:rPr>
          <w:rFonts w:asciiTheme="majorHAnsi" w:hAnsiTheme="majorHAnsi" w:cstheme="majorHAnsi"/>
          <w:sz w:val="14"/>
          <w:szCs w:val="14"/>
        </w:rPr>
        <w:t xml:space="preserve"> Według metodologii zbierania danych przez GUS do tej kategorii zalicza się: środki z Unii Europejskiej na finansowanie programów i projektów unijnych, środki z budżetu państwa lub inne przekazane jako współfinansowanie programów i projektów realizowanych z udziałem środków z funduszy strukturalnych i Funduszu Spójności Unii Europejskiej, płatności w zakresie budżetu środków europejskich.</w:t>
      </w:r>
    </w:p>
  </w:footnote>
  <w:footnote w:id="7">
    <w:p w14:paraId="7251A950" w14:textId="23975CA1" w:rsidR="00B33F08" w:rsidRPr="008426BC" w:rsidRDefault="00B33F08" w:rsidP="008426BC">
      <w:pPr>
        <w:pStyle w:val="Tekstprzypisudolnego"/>
        <w:spacing w:before="0"/>
        <w:rPr>
          <w:rFonts w:asciiTheme="majorHAnsi" w:hAnsiTheme="majorHAnsi" w:cstheme="majorHAnsi"/>
          <w:sz w:val="14"/>
          <w:szCs w:val="14"/>
        </w:rPr>
      </w:pPr>
      <w:r w:rsidRPr="008426BC">
        <w:rPr>
          <w:rStyle w:val="Odwoanieprzypisudolnego"/>
          <w:rFonts w:asciiTheme="majorHAnsi" w:hAnsiTheme="majorHAnsi" w:cstheme="majorHAnsi"/>
          <w:sz w:val="14"/>
          <w:szCs w:val="14"/>
        </w:rPr>
        <w:footnoteRef/>
      </w:r>
      <w:r w:rsidRPr="008426BC">
        <w:rPr>
          <w:rFonts w:asciiTheme="majorHAnsi" w:hAnsiTheme="majorHAnsi" w:cstheme="majorHAnsi"/>
          <w:sz w:val="14"/>
          <w:szCs w:val="14"/>
        </w:rPr>
        <w:t xml:space="preserve"> Kwoty prezentowane w rozdziale są orientacyjne i mogą ulec zmianie w związku z prowadzonymi negocjacjami i zmianami w przedmiotowych programach i dokumentach na etapie ich finalnego opracowywania czy modyfikowania w trakcie samej realizacji.</w:t>
      </w:r>
    </w:p>
  </w:footnote>
  <w:footnote w:id="8">
    <w:p w14:paraId="68B700A4" w14:textId="77777777" w:rsidR="00B33F08" w:rsidRPr="008426BC" w:rsidRDefault="00B33F08" w:rsidP="008426BC">
      <w:pPr>
        <w:pStyle w:val="Tekstprzypisudolnego"/>
        <w:spacing w:before="0"/>
        <w:rPr>
          <w:rFonts w:asciiTheme="majorHAnsi" w:hAnsiTheme="majorHAnsi" w:cstheme="majorHAnsi"/>
          <w:sz w:val="14"/>
          <w:szCs w:val="14"/>
        </w:rPr>
      </w:pPr>
      <w:r w:rsidRPr="008426BC">
        <w:rPr>
          <w:rStyle w:val="Odwoanieprzypisudolnego"/>
          <w:rFonts w:asciiTheme="majorHAnsi" w:hAnsiTheme="majorHAnsi" w:cstheme="majorHAnsi"/>
          <w:sz w:val="14"/>
          <w:szCs w:val="14"/>
        </w:rPr>
        <w:footnoteRef/>
      </w:r>
      <w:r w:rsidRPr="008426BC">
        <w:rPr>
          <w:rFonts w:asciiTheme="majorHAnsi" w:hAnsiTheme="majorHAnsi" w:cstheme="majorHAnsi"/>
          <w:sz w:val="14"/>
          <w:szCs w:val="14"/>
        </w:rPr>
        <w:t xml:space="preserve"> Fundusze Europejskie dla Małopolski 2021-2027, Załącznik nr 1 do Uchwały Nr 2282/22 Zarządu Województwa Małopolskiego z dnia 30 grudnia 2022 r.</w:t>
      </w:r>
    </w:p>
  </w:footnote>
  <w:footnote w:id="9">
    <w:p w14:paraId="544B39B6" w14:textId="101AFC7C" w:rsidR="00B33F08" w:rsidRPr="008426BC" w:rsidRDefault="00B33F08" w:rsidP="008426BC">
      <w:pPr>
        <w:pStyle w:val="Tekstprzypisudolnego"/>
        <w:spacing w:before="0"/>
        <w:rPr>
          <w:rFonts w:asciiTheme="majorHAnsi" w:hAnsiTheme="majorHAnsi" w:cstheme="majorHAnsi"/>
          <w:sz w:val="14"/>
          <w:szCs w:val="14"/>
        </w:rPr>
      </w:pPr>
      <w:r w:rsidRPr="008426BC">
        <w:rPr>
          <w:rStyle w:val="Odwoanieprzypisudolnego"/>
          <w:rFonts w:asciiTheme="majorHAnsi" w:hAnsiTheme="majorHAnsi" w:cstheme="majorHAnsi"/>
          <w:sz w:val="14"/>
          <w:szCs w:val="14"/>
        </w:rPr>
        <w:footnoteRef/>
      </w:r>
      <w:r w:rsidRPr="008426BC">
        <w:rPr>
          <w:rFonts w:asciiTheme="majorHAnsi" w:hAnsiTheme="majorHAnsi" w:cstheme="majorHAnsi"/>
          <w:sz w:val="14"/>
          <w:szCs w:val="14"/>
        </w:rPr>
        <w:t xml:space="preserve"> https://www.gov.pl/web/kultura/programy-2024</w:t>
      </w:r>
    </w:p>
  </w:footnote>
  <w:footnote w:id="10">
    <w:p w14:paraId="64F1CDB0" w14:textId="77777777" w:rsidR="00B33F08" w:rsidRPr="008426BC" w:rsidRDefault="00B33F08" w:rsidP="008426BC">
      <w:pPr>
        <w:pStyle w:val="Tekstprzypisudolnego"/>
        <w:spacing w:before="0"/>
        <w:rPr>
          <w:rFonts w:asciiTheme="majorHAnsi" w:hAnsiTheme="majorHAnsi" w:cstheme="majorHAnsi"/>
          <w:sz w:val="14"/>
          <w:szCs w:val="14"/>
        </w:rPr>
      </w:pPr>
      <w:r w:rsidRPr="008426BC">
        <w:rPr>
          <w:rStyle w:val="Odwoanieprzypisudolnego"/>
          <w:rFonts w:asciiTheme="majorHAnsi" w:hAnsiTheme="majorHAnsi" w:cstheme="majorHAnsi"/>
          <w:sz w:val="14"/>
          <w:szCs w:val="14"/>
        </w:rPr>
        <w:footnoteRef/>
      </w:r>
      <w:r w:rsidRPr="008426BC">
        <w:rPr>
          <w:rFonts w:asciiTheme="majorHAnsi" w:hAnsiTheme="majorHAnsi" w:cstheme="majorHAnsi"/>
          <w:sz w:val="14"/>
          <w:szCs w:val="14"/>
        </w:rPr>
        <w:t xml:space="preserve"> https://www.gov.pl/web/sport/sport666</w:t>
      </w:r>
    </w:p>
  </w:footnote>
  <w:footnote w:id="11">
    <w:p w14:paraId="2B6CB939" w14:textId="77777777" w:rsidR="00B33F08" w:rsidRPr="008426BC" w:rsidRDefault="00B33F08" w:rsidP="008426BC">
      <w:pPr>
        <w:pStyle w:val="Tekstprzypisudolnego"/>
        <w:spacing w:before="0"/>
        <w:rPr>
          <w:rFonts w:asciiTheme="majorHAnsi" w:hAnsiTheme="majorHAnsi" w:cstheme="majorHAnsi"/>
          <w:sz w:val="14"/>
          <w:szCs w:val="14"/>
        </w:rPr>
      </w:pPr>
      <w:r w:rsidRPr="008426BC">
        <w:rPr>
          <w:rStyle w:val="Odwoanieprzypisudolnego"/>
          <w:rFonts w:asciiTheme="majorHAnsi" w:hAnsiTheme="majorHAnsi" w:cstheme="majorHAnsi"/>
          <w:sz w:val="14"/>
          <w:szCs w:val="14"/>
        </w:rPr>
        <w:footnoteRef/>
      </w:r>
      <w:r w:rsidRPr="008426BC">
        <w:rPr>
          <w:rFonts w:asciiTheme="majorHAnsi" w:hAnsiTheme="majorHAnsi" w:cstheme="majorHAnsi"/>
          <w:sz w:val="14"/>
          <w:szCs w:val="14"/>
        </w:rPr>
        <w:t xml:space="preserve"> https://www.gov.pl/web/rodzina/programy-i-projekty</w:t>
      </w:r>
    </w:p>
  </w:footnote>
  <w:footnote w:id="12">
    <w:p w14:paraId="050A82D9" w14:textId="2884114B" w:rsidR="00B33F08" w:rsidRPr="008426BC" w:rsidRDefault="00B33F08" w:rsidP="008426BC">
      <w:pPr>
        <w:pStyle w:val="Tekstprzypisudolnego"/>
        <w:spacing w:before="0"/>
        <w:rPr>
          <w:rFonts w:asciiTheme="majorHAnsi" w:hAnsiTheme="majorHAnsi" w:cstheme="majorHAnsi"/>
          <w:color w:val="000000" w:themeColor="text1"/>
          <w:sz w:val="14"/>
          <w:szCs w:val="14"/>
        </w:rPr>
      </w:pPr>
      <w:r w:rsidRPr="008426BC">
        <w:rPr>
          <w:rStyle w:val="Odwoanieprzypisudolnego"/>
          <w:rFonts w:asciiTheme="majorHAnsi" w:hAnsiTheme="majorHAnsi" w:cstheme="majorHAnsi"/>
          <w:color w:val="000000" w:themeColor="text1"/>
          <w:sz w:val="14"/>
          <w:szCs w:val="14"/>
        </w:rPr>
        <w:footnoteRef/>
      </w:r>
      <w:r w:rsidRPr="008426BC">
        <w:rPr>
          <w:rFonts w:asciiTheme="majorHAnsi" w:hAnsiTheme="majorHAnsi" w:cstheme="majorHAnsi"/>
          <w:color w:val="000000" w:themeColor="text1"/>
          <w:sz w:val="14"/>
          <w:szCs w:val="14"/>
        </w:rPr>
        <w:t xml:space="preserve"> </w:t>
      </w:r>
      <w:r w:rsidRPr="008426BC">
        <w:rPr>
          <w:rFonts w:asciiTheme="majorHAnsi" w:hAnsiTheme="majorHAnsi" w:cstheme="majorHAnsi"/>
          <w:sz w:val="14"/>
          <w:szCs w:val="14"/>
        </w:rPr>
        <w:t>http://nfosigw.gov.pl/oferta-finansowania/srodki-krajowe/programy-priorytetowe/</w:t>
      </w:r>
    </w:p>
  </w:footnote>
  <w:footnote w:id="13">
    <w:p w14:paraId="7F4A68B7" w14:textId="2584591A" w:rsidR="00B33F08" w:rsidRPr="008426BC" w:rsidRDefault="00B33F08" w:rsidP="008426BC">
      <w:pPr>
        <w:pStyle w:val="Tekstprzypisudolnego"/>
        <w:spacing w:before="0"/>
        <w:rPr>
          <w:rFonts w:asciiTheme="majorHAnsi" w:hAnsiTheme="majorHAnsi" w:cstheme="majorHAnsi"/>
          <w:color w:val="000000" w:themeColor="text1"/>
          <w:sz w:val="14"/>
          <w:szCs w:val="14"/>
        </w:rPr>
      </w:pPr>
      <w:r w:rsidRPr="008426BC">
        <w:rPr>
          <w:rStyle w:val="Odwoanieprzypisudolnego"/>
          <w:rFonts w:asciiTheme="majorHAnsi" w:hAnsiTheme="majorHAnsi" w:cstheme="majorHAnsi"/>
          <w:color w:val="000000" w:themeColor="text1"/>
          <w:sz w:val="14"/>
          <w:szCs w:val="14"/>
        </w:rPr>
        <w:footnoteRef/>
      </w:r>
      <w:r w:rsidRPr="008426BC">
        <w:rPr>
          <w:rFonts w:asciiTheme="majorHAnsi" w:hAnsiTheme="majorHAnsi" w:cstheme="majorHAnsi"/>
          <w:color w:val="000000" w:themeColor="text1"/>
          <w:sz w:val="14"/>
          <w:szCs w:val="14"/>
        </w:rPr>
        <w:t xml:space="preserve"> </w:t>
      </w:r>
      <w:r w:rsidRPr="008426BC">
        <w:rPr>
          <w:rFonts w:asciiTheme="majorHAnsi" w:hAnsiTheme="majorHAnsi" w:cstheme="majorHAnsi"/>
          <w:sz w:val="14"/>
          <w:szCs w:val="14"/>
        </w:rPr>
        <w:t>https://www.wfos.krakow.pl/oferta/wedlug-rodzaju-wnioskodawcy/jednostki-samorzadu-terytorialnego/</w:t>
      </w:r>
      <w:r w:rsidRPr="008426BC">
        <w:rPr>
          <w:rFonts w:asciiTheme="majorHAnsi" w:hAnsiTheme="majorHAnsi" w:cstheme="majorHAnsi"/>
          <w:color w:val="000000" w:themeColor="text1"/>
          <w:sz w:val="14"/>
          <w:szCs w:val="14"/>
        </w:rPr>
        <w:t xml:space="preserve"> </w:t>
      </w:r>
    </w:p>
  </w:footnote>
  <w:footnote w:id="14">
    <w:p w14:paraId="64A022EC" w14:textId="77777777" w:rsidR="00B33F08" w:rsidRPr="008426BC" w:rsidRDefault="00B33F08" w:rsidP="008426BC">
      <w:pPr>
        <w:pStyle w:val="Tekstprzypisudolnego"/>
        <w:spacing w:before="0"/>
        <w:rPr>
          <w:rFonts w:asciiTheme="majorHAnsi" w:hAnsiTheme="majorHAnsi" w:cstheme="majorHAnsi"/>
          <w:sz w:val="14"/>
          <w:szCs w:val="14"/>
        </w:rPr>
      </w:pPr>
      <w:r w:rsidRPr="008426BC">
        <w:rPr>
          <w:rStyle w:val="Odwoanieprzypisudolnego"/>
          <w:rFonts w:asciiTheme="majorHAnsi" w:hAnsiTheme="majorHAnsi" w:cstheme="majorHAnsi"/>
          <w:sz w:val="14"/>
          <w:szCs w:val="14"/>
        </w:rPr>
        <w:footnoteRef/>
      </w:r>
      <w:r w:rsidRPr="008426BC">
        <w:rPr>
          <w:rFonts w:asciiTheme="majorHAnsi" w:hAnsiTheme="majorHAnsi" w:cstheme="majorHAnsi"/>
          <w:sz w:val="14"/>
          <w:szCs w:val="14"/>
        </w:rPr>
        <w:t xml:space="preserve"> https://www.gov.pl/web/infrastruktura/rzadowy-fundusz-rozwoju-drog---dawniej-fundusz-drog-samorzadowych</w:t>
      </w:r>
    </w:p>
  </w:footnote>
  <w:footnote w:id="15">
    <w:p w14:paraId="6E68AE0B" w14:textId="77777777" w:rsidR="00B33F08" w:rsidRPr="008426BC" w:rsidRDefault="00B33F08" w:rsidP="008426BC">
      <w:pPr>
        <w:pStyle w:val="Tekstprzypisudolnego"/>
        <w:spacing w:before="0"/>
        <w:rPr>
          <w:rFonts w:asciiTheme="majorHAnsi" w:hAnsiTheme="majorHAnsi" w:cstheme="majorHAnsi"/>
          <w:sz w:val="14"/>
          <w:szCs w:val="14"/>
        </w:rPr>
      </w:pPr>
      <w:r w:rsidRPr="008426BC">
        <w:rPr>
          <w:rStyle w:val="Odwoanieprzypisudolnego"/>
          <w:rFonts w:asciiTheme="majorHAnsi" w:hAnsiTheme="majorHAnsi" w:cstheme="majorHAnsi"/>
          <w:sz w:val="14"/>
          <w:szCs w:val="14"/>
        </w:rPr>
        <w:footnoteRef/>
      </w:r>
      <w:r w:rsidRPr="008426BC">
        <w:rPr>
          <w:rFonts w:asciiTheme="majorHAnsi" w:hAnsiTheme="majorHAnsi" w:cstheme="majorHAnsi"/>
          <w:sz w:val="14"/>
          <w:szCs w:val="14"/>
        </w:rPr>
        <w:t xml:space="preserve"> https://pfr.pl/oferta/fundusz-inwestycji-samorzadowych.html</w:t>
      </w:r>
    </w:p>
  </w:footnote>
  <w:footnote w:id="16">
    <w:p w14:paraId="40E9D4EE" w14:textId="77777777" w:rsidR="00B33F08" w:rsidRPr="008426BC" w:rsidRDefault="00B33F08" w:rsidP="008426BC">
      <w:pPr>
        <w:pStyle w:val="Tekstprzypisudolnego"/>
        <w:spacing w:before="0"/>
        <w:rPr>
          <w:rFonts w:asciiTheme="majorHAnsi" w:hAnsiTheme="majorHAnsi" w:cstheme="majorHAnsi"/>
          <w:sz w:val="14"/>
          <w:szCs w:val="14"/>
        </w:rPr>
      </w:pPr>
      <w:r w:rsidRPr="008426BC">
        <w:rPr>
          <w:rStyle w:val="Odwoanieprzypisudolnego"/>
          <w:rFonts w:asciiTheme="majorHAnsi" w:hAnsiTheme="majorHAnsi" w:cstheme="majorHAnsi"/>
          <w:sz w:val="14"/>
          <w:szCs w:val="14"/>
        </w:rPr>
        <w:footnoteRef/>
      </w:r>
      <w:r w:rsidRPr="008426BC">
        <w:rPr>
          <w:rFonts w:asciiTheme="majorHAnsi" w:hAnsiTheme="majorHAnsi" w:cstheme="majorHAnsi"/>
          <w:sz w:val="14"/>
          <w:szCs w:val="14"/>
        </w:rPr>
        <w:t xml:space="preserve"> https://www.gov.pl/web/premier/program-inwestycji-strategicznych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91D85" w14:textId="196EAE0D" w:rsidR="00B33F08" w:rsidRDefault="00B33F08" w:rsidP="00E55906">
    <w:pPr>
      <w:pStyle w:val="Nagwek"/>
      <w:jc w:val="center"/>
    </w:pPr>
    <w:r>
      <w:t xml:space="preserve">Strategia Rozwoju Gminy Poronin do </w:t>
    </w:r>
    <w:r w:rsidRPr="00D00303">
      <w:t>2030</w:t>
    </w:r>
    <w:r>
      <w:t xml:space="preserve"> roku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81D"/>
    <w:multiLevelType w:val="hybridMultilevel"/>
    <w:tmpl w:val="E9D2B0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0BB42CB"/>
    <w:multiLevelType w:val="hybridMultilevel"/>
    <w:tmpl w:val="652CE9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B33F40"/>
    <w:multiLevelType w:val="hybridMultilevel"/>
    <w:tmpl w:val="63CE6E90"/>
    <w:lvl w:ilvl="0" w:tplc="5A18D968">
      <w:start w:val="1"/>
      <w:numFmt w:val="ordinal"/>
      <w:lvlText w:val="3.4.%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4A672E3"/>
    <w:multiLevelType w:val="hybridMultilevel"/>
    <w:tmpl w:val="5C081604"/>
    <w:lvl w:ilvl="0" w:tplc="073CCECE">
      <w:start w:val="1"/>
      <w:numFmt w:val="decimal"/>
      <w:lvlText w:val="3.2.%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4A67F2B"/>
    <w:multiLevelType w:val="hybridMultilevel"/>
    <w:tmpl w:val="DC0C56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745088B"/>
    <w:multiLevelType w:val="hybridMultilevel"/>
    <w:tmpl w:val="6284BF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9953DD"/>
    <w:multiLevelType w:val="hybridMultilevel"/>
    <w:tmpl w:val="3668B3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BC9508D"/>
    <w:multiLevelType w:val="hybridMultilevel"/>
    <w:tmpl w:val="78FA8B54"/>
    <w:lvl w:ilvl="0" w:tplc="BA62FAC2">
      <w:start w:val="1"/>
      <w:numFmt w:val="ordinal"/>
      <w:lvlText w:val="2.2.%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1602F4"/>
    <w:multiLevelType w:val="hybridMultilevel"/>
    <w:tmpl w:val="010EBC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B00CCD"/>
    <w:multiLevelType w:val="hybridMultilevel"/>
    <w:tmpl w:val="A992CAFA"/>
    <w:lvl w:ilvl="0" w:tplc="6A98E1A8">
      <w:start w:val="1"/>
      <w:numFmt w:val="decimal"/>
      <w:lvlText w:val="%1."/>
      <w:lvlJc w:val="left"/>
      <w:pPr>
        <w:ind w:left="1020" w:hanging="360"/>
      </w:pPr>
    </w:lvl>
    <w:lvl w:ilvl="1" w:tplc="68C02D6E">
      <w:start w:val="1"/>
      <w:numFmt w:val="decimal"/>
      <w:lvlText w:val="%2."/>
      <w:lvlJc w:val="left"/>
      <w:pPr>
        <w:ind w:left="1020" w:hanging="360"/>
      </w:pPr>
    </w:lvl>
    <w:lvl w:ilvl="2" w:tplc="1D3C118A">
      <w:start w:val="1"/>
      <w:numFmt w:val="decimal"/>
      <w:lvlText w:val="%3."/>
      <w:lvlJc w:val="left"/>
      <w:pPr>
        <w:ind w:left="1020" w:hanging="360"/>
      </w:pPr>
    </w:lvl>
    <w:lvl w:ilvl="3" w:tplc="44888702">
      <w:start w:val="1"/>
      <w:numFmt w:val="decimal"/>
      <w:lvlText w:val="%4."/>
      <w:lvlJc w:val="left"/>
      <w:pPr>
        <w:ind w:left="1020" w:hanging="360"/>
      </w:pPr>
    </w:lvl>
    <w:lvl w:ilvl="4" w:tplc="C870229C">
      <w:start w:val="1"/>
      <w:numFmt w:val="decimal"/>
      <w:lvlText w:val="%5."/>
      <w:lvlJc w:val="left"/>
      <w:pPr>
        <w:ind w:left="1020" w:hanging="360"/>
      </w:pPr>
    </w:lvl>
    <w:lvl w:ilvl="5" w:tplc="19DC7406">
      <w:start w:val="1"/>
      <w:numFmt w:val="decimal"/>
      <w:lvlText w:val="%6."/>
      <w:lvlJc w:val="left"/>
      <w:pPr>
        <w:ind w:left="1020" w:hanging="360"/>
      </w:pPr>
    </w:lvl>
    <w:lvl w:ilvl="6" w:tplc="A9DA834E">
      <w:start w:val="1"/>
      <w:numFmt w:val="decimal"/>
      <w:lvlText w:val="%7."/>
      <w:lvlJc w:val="left"/>
      <w:pPr>
        <w:ind w:left="1020" w:hanging="360"/>
      </w:pPr>
    </w:lvl>
    <w:lvl w:ilvl="7" w:tplc="EFCAC104">
      <w:start w:val="1"/>
      <w:numFmt w:val="decimal"/>
      <w:lvlText w:val="%8."/>
      <w:lvlJc w:val="left"/>
      <w:pPr>
        <w:ind w:left="1020" w:hanging="360"/>
      </w:pPr>
    </w:lvl>
    <w:lvl w:ilvl="8" w:tplc="3AA63CBC">
      <w:start w:val="1"/>
      <w:numFmt w:val="decimal"/>
      <w:lvlText w:val="%9."/>
      <w:lvlJc w:val="left"/>
      <w:pPr>
        <w:ind w:left="1020" w:hanging="360"/>
      </w:pPr>
    </w:lvl>
  </w:abstractNum>
  <w:abstractNum w:abstractNumId="10" w15:restartNumberingAfterBreak="0">
    <w:nsid w:val="15562C00"/>
    <w:multiLevelType w:val="hybridMultilevel"/>
    <w:tmpl w:val="03C4C2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393D07"/>
    <w:multiLevelType w:val="hybridMultilevel"/>
    <w:tmpl w:val="FFC4A3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A3B6FAA"/>
    <w:multiLevelType w:val="hybridMultilevel"/>
    <w:tmpl w:val="8396B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8B6CD0"/>
    <w:multiLevelType w:val="hybridMultilevel"/>
    <w:tmpl w:val="7FD6C4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E263BE4"/>
    <w:multiLevelType w:val="hybridMultilevel"/>
    <w:tmpl w:val="B0D431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FB35926"/>
    <w:multiLevelType w:val="hybridMultilevel"/>
    <w:tmpl w:val="29FC1B8C"/>
    <w:lvl w:ilvl="0" w:tplc="FFECC880">
      <w:start w:val="1"/>
      <w:numFmt w:val="ordin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0743C55"/>
    <w:multiLevelType w:val="hybridMultilevel"/>
    <w:tmpl w:val="56AA3E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242095B"/>
    <w:multiLevelType w:val="hybridMultilevel"/>
    <w:tmpl w:val="2A1AA3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2DB67EF"/>
    <w:multiLevelType w:val="hybridMultilevel"/>
    <w:tmpl w:val="128E2BE2"/>
    <w:lvl w:ilvl="0" w:tplc="5B36B0A4">
      <w:start w:val="1"/>
      <w:numFmt w:val="ordinal"/>
      <w:lvlText w:val="2.3.%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6DA2C91"/>
    <w:multiLevelType w:val="hybridMultilevel"/>
    <w:tmpl w:val="D35858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87C6034"/>
    <w:multiLevelType w:val="hybridMultilevel"/>
    <w:tmpl w:val="9F644364"/>
    <w:lvl w:ilvl="0" w:tplc="C872525E">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29AD02B2"/>
    <w:multiLevelType w:val="hybridMultilevel"/>
    <w:tmpl w:val="19788EA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2DE313FF"/>
    <w:multiLevelType w:val="hybridMultilevel"/>
    <w:tmpl w:val="A7ACFE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2E0D5CD9"/>
    <w:multiLevelType w:val="hybridMultilevel"/>
    <w:tmpl w:val="94AAC1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F003E07"/>
    <w:multiLevelType w:val="hybridMultilevel"/>
    <w:tmpl w:val="952C1E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30D5285B"/>
    <w:multiLevelType w:val="hybridMultilevel"/>
    <w:tmpl w:val="750008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F004E9"/>
    <w:multiLevelType w:val="hybridMultilevel"/>
    <w:tmpl w:val="02524F3A"/>
    <w:lvl w:ilvl="0" w:tplc="FFECC880">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4AB3582"/>
    <w:multiLevelType w:val="hybridMultilevel"/>
    <w:tmpl w:val="DE2CE1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6300184"/>
    <w:multiLevelType w:val="hybridMultilevel"/>
    <w:tmpl w:val="9FC4BA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71C6A98"/>
    <w:multiLevelType w:val="hybridMultilevel"/>
    <w:tmpl w:val="DE3088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387F16"/>
    <w:multiLevelType w:val="hybridMultilevel"/>
    <w:tmpl w:val="A9465564"/>
    <w:lvl w:ilvl="0" w:tplc="FFECC880">
      <w:start w:val="1"/>
      <w:numFmt w:val="ordin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8AD0782"/>
    <w:multiLevelType w:val="hybridMultilevel"/>
    <w:tmpl w:val="7C10F2D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3E561D2D"/>
    <w:multiLevelType w:val="hybridMultilevel"/>
    <w:tmpl w:val="FABA688E"/>
    <w:lvl w:ilvl="0" w:tplc="ACDE2FDA">
      <w:start w:val="1"/>
      <w:numFmt w:val="decimal"/>
      <w:lvlText w:val="3.3.%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F0729C2"/>
    <w:multiLevelType w:val="hybridMultilevel"/>
    <w:tmpl w:val="7B200B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001366E"/>
    <w:multiLevelType w:val="hybridMultilevel"/>
    <w:tmpl w:val="38048270"/>
    <w:lvl w:ilvl="0" w:tplc="8F5C64EC">
      <w:start w:val="1"/>
      <w:numFmt w:val="ordinal"/>
      <w:lvlText w:val="2.1.%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53E20E4"/>
    <w:multiLevelType w:val="hybridMultilevel"/>
    <w:tmpl w:val="425C4C98"/>
    <w:lvl w:ilvl="0" w:tplc="D8085926">
      <w:start w:val="1"/>
      <w:numFmt w:val="decimal"/>
      <w:lvlText w:val="4.1.%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7042FD5"/>
    <w:multiLevelType w:val="hybridMultilevel"/>
    <w:tmpl w:val="BB765368"/>
    <w:lvl w:ilvl="0" w:tplc="B0EE3D92">
      <w:start w:val="1"/>
      <w:numFmt w:val="ordinal"/>
      <w:lvlText w:val="4.2.%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47107C33"/>
    <w:multiLevelType w:val="hybridMultilevel"/>
    <w:tmpl w:val="31B0A4B8"/>
    <w:lvl w:ilvl="0" w:tplc="07AC936C">
      <w:start w:val="1"/>
      <w:numFmt w:val="decimal"/>
      <w:lvlText w:val="1.2.%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E362388"/>
    <w:multiLevelType w:val="hybridMultilevel"/>
    <w:tmpl w:val="259059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4E862825"/>
    <w:multiLevelType w:val="hybridMultilevel"/>
    <w:tmpl w:val="AB02D8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1991D0F"/>
    <w:multiLevelType w:val="hybridMultilevel"/>
    <w:tmpl w:val="02CE0C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75B007D"/>
    <w:multiLevelType w:val="hybridMultilevel"/>
    <w:tmpl w:val="FC7E07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592C341B"/>
    <w:multiLevelType w:val="hybridMultilevel"/>
    <w:tmpl w:val="32FEBFC4"/>
    <w:lvl w:ilvl="0" w:tplc="401E1638">
      <w:start w:val="1"/>
      <w:numFmt w:val="bullet"/>
      <w:lvlText w:val=""/>
      <w:lvlJc w:val="left"/>
      <w:pPr>
        <w:ind w:left="720" w:hanging="360"/>
      </w:pPr>
      <w:rPr>
        <w:rFonts w:ascii="Symbol" w:hAnsi="Symbol"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C6E2DCE"/>
    <w:multiLevelType w:val="hybridMultilevel"/>
    <w:tmpl w:val="CE18FF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04C0AC0"/>
    <w:multiLevelType w:val="hybridMultilevel"/>
    <w:tmpl w:val="F82422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1983DF1"/>
    <w:multiLevelType w:val="hybridMultilevel"/>
    <w:tmpl w:val="24089A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2C90675"/>
    <w:multiLevelType w:val="hybridMultilevel"/>
    <w:tmpl w:val="A5D4280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15:restartNumberingAfterBreak="0">
    <w:nsid w:val="62DE1768"/>
    <w:multiLevelType w:val="hybridMultilevel"/>
    <w:tmpl w:val="3B5EE0DC"/>
    <w:lvl w:ilvl="0" w:tplc="FFECC880">
      <w:start w:val="1"/>
      <w:numFmt w:val="ordin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656B7A8C"/>
    <w:multiLevelType w:val="hybridMultilevel"/>
    <w:tmpl w:val="BF269D9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9" w15:restartNumberingAfterBreak="0">
    <w:nsid w:val="6A7A1BE4"/>
    <w:multiLevelType w:val="hybridMultilevel"/>
    <w:tmpl w:val="0360E5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6B1A1206"/>
    <w:multiLevelType w:val="hybridMultilevel"/>
    <w:tmpl w:val="36DE36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EE34882"/>
    <w:multiLevelType w:val="hybridMultilevel"/>
    <w:tmpl w:val="A10825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6EF924E0"/>
    <w:multiLevelType w:val="hybridMultilevel"/>
    <w:tmpl w:val="A14C594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129047B"/>
    <w:multiLevelType w:val="hybridMultilevel"/>
    <w:tmpl w:val="A968707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4" w15:restartNumberingAfterBreak="0">
    <w:nsid w:val="71DD0EBB"/>
    <w:multiLevelType w:val="hybridMultilevel"/>
    <w:tmpl w:val="ABFEDF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3205B15"/>
    <w:multiLevelType w:val="hybridMultilevel"/>
    <w:tmpl w:val="FF366704"/>
    <w:lvl w:ilvl="0" w:tplc="7842F242">
      <w:start w:val="1"/>
      <w:numFmt w:val="decimal"/>
      <w:lvlText w:val="1.1.%1."/>
      <w:lvlJc w:val="left"/>
      <w:pPr>
        <w:ind w:left="360" w:hanging="360"/>
      </w:pPr>
      <w:rPr>
        <w:rFonts w:hint="default"/>
        <w:b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73432727"/>
    <w:multiLevelType w:val="hybridMultilevel"/>
    <w:tmpl w:val="FE00DFD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736F4492"/>
    <w:multiLevelType w:val="hybridMultilevel"/>
    <w:tmpl w:val="8C2E5C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8ED7D04"/>
    <w:multiLevelType w:val="hybridMultilevel"/>
    <w:tmpl w:val="BFF6E7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908760E"/>
    <w:multiLevelType w:val="hybridMultilevel"/>
    <w:tmpl w:val="7DF24A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A1B3B13"/>
    <w:multiLevelType w:val="hybridMultilevel"/>
    <w:tmpl w:val="EEEEB4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B5429E0"/>
    <w:multiLevelType w:val="hybridMultilevel"/>
    <w:tmpl w:val="6706C6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7D905BA0"/>
    <w:multiLevelType w:val="hybridMultilevel"/>
    <w:tmpl w:val="90989F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E111CD8"/>
    <w:multiLevelType w:val="hybridMultilevel"/>
    <w:tmpl w:val="9F24BB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7F180D04"/>
    <w:multiLevelType w:val="hybridMultilevel"/>
    <w:tmpl w:val="BF64096A"/>
    <w:lvl w:ilvl="0" w:tplc="95CAD1CE">
      <w:start w:val="1"/>
      <w:numFmt w:val="ordinal"/>
      <w:lvlText w:val="3.1.%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696851508">
    <w:abstractNumId w:val="62"/>
  </w:num>
  <w:num w:numId="2" w16cid:durableId="1639991282">
    <w:abstractNumId w:val="60"/>
  </w:num>
  <w:num w:numId="3" w16cid:durableId="242952185">
    <w:abstractNumId w:val="23"/>
  </w:num>
  <w:num w:numId="4" w16cid:durableId="97797898">
    <w:abstractNumId w:val="30"/>
  </w:num>
  <w:num w:numId="5" w16cid:durableId="937328002">
    <w:abstractNumId w:val="47"/>
  </w:num>
  <w:num w:numId="6" w16cid:durableId="17126579">
    <w:abstractNumId w:val="1"/>
  </w:num>
  <w:num w:numId="7" w16cid:durableId="1976793550">
    <w:abstractNumId w:val="6"/>
  </w:num>
  <w:num w:numId="8" w16cid:durableId="426774125">
    <w:abstractNumId w:val="28"/>
  </w:num>
  <w:num w:numId="9" w16cid:durableId="2049909525">
    <w:abstractNumId w:val="39"/>
  </w:num>
  <w:num w:numId="10" w16cid:durableId="1842693823">
    <w:abstractNumId w:val="8"/>
  </w:num>
  <w:num w:numId="11" w16cid:durableId="2011105840">
    <w:abstractNumId w:val="42"/>
  </w:num>
  <w:num w:numId="12" w16cid:durableId="1102453101">
    <w:abstractNumId w:val="19"/>
  </w:num>
  <w:num w:numId="13" w16cid:durableId="1391999549">
    <w:abstractNumId w:val="14"/>
  </w:num>
  <w:num w:numId="14" w16cid:durableId="607276518">
    <w:abstractNumId w:val="29"/>
  </w:num>
  <w:num w:numId="15" w16cid:durableId="1708946488">
    <w:abstractNumId w:val="40"/>
  </w:num>
  <w:num w:numId="16" w16cid:durableId="2032147011">
    <w:abstractNumId w:val="15"/>
  </w:num>
  <w:num w:numId="17" w16cid:durableId="167908778">
    <w:abstractNumId w:val="41"/>
  </w:num>
  <w:num w:numId="18" w16cid:durableId="496311659">
    <w:abstractNumId w:val="26"/>
  </w:num>
  <w:num w:numId="19" w16cid:durableId="299697430">
    <w:abstractNumId w:val="46"/>
  </w:num>
  <w:num w:numId="20" w16cid:durableId="1630550789">
    <w:abstractNumId w:val="20"/>
  </w:num>
  <w:num w:numId="21" w16cid:durableId="1251507887">
    <w:abstractNumId w:val="56"/>
  </w:num>
  <w:num w:numId="22" w16cid:durableId="710150068">
    <w:abstractNumId w:val="0"/>
  </w:num>
  <w:num w:numId="23" w16cid:durableId="1948585490">
    <w:abstractNumId w:val="33"/>
  </w:num>
  <w:num w:numId="24" w16cid:durableId="1431705912">
    <w:abstractNumId w:val="13"/>
  </w:num>
  <w:num w:numId="25" w16cid:durableId="987322270">
    <w:abstractNumId w:val="57"/>
  </w:num>
  <w:num w:numId="26" w16cid:durableId="21638060">
    <w:abstractNumId w:val="45"/>
  </w:num>
  <w:num w:numId="27" w16cid:durableId="799112438">
    <w:abstractNumId w:val="5"/>
  </w:num>
  <w:num w:numId="28" w16cid:durableId="1363163863">
    <w:abstractNumId w:val="24"/>
  </w:num>
  <w:num w:numId="29" w16cid:durableId="43214926">
    <w:abstractNumId w:val="53"/>
  </w:num>
  <w:num w:numId="30" w16cid:durableId="1325545014">
    <w:abstractNumId w:val="48"/>
  </w:num>
  <w:num w:numId="31" w16cid:durableId="1414666235">
    <w:abstractNumId w:val="21"/>
  </w:num>
  <w:num w:numId="32" w16cid:durableId="604271744">
    <w:abstractNumId w:val="43"/>
  </w:num>
  <w:num w:numId="33" w16cid:durableId="887030955">
    <w:abstractNumId w:val="4"/>
  </w:num>
  <w:num w:numId="34" w16cid:durableId="398872117">
    <w:abstractNumId w:val="55"/>
  </w:num>
  <w:num w:numId="35" w16cid:durableId="1614046702">
    <w:abstractNumId w:val="37"/>
  </w:num>
  <w:num w:numId="36" w16cid:durableId="1997298780">
    <w:abstractNumId w:val="38"/>
  </w:num>
  <w:num w:numId="37" w16cid:durableId="140196385">
    <w:abstractNumId w:val="34"/>
  </w:num>
  <w:num w:numId="38" w16cid:durableId="1009328144">
    <w:abstractNumId w:val="7"/>
  </w:num>
  <w:num w:numId="39" w16cid:durableId="1064641028">
    <w:abstractNumId w:val="18"/>
  </w:num>
  <w:num w:numId="40" w16cid:durableId="1730112227">
    <w:abstractNumId w:val="52"/>
  </w:num>
  <w:num w:numId="41" w16cid:durableId="1300838955">
    <w:abstractNumId w:val="64"/>
  </w:num>
  <w:num w:numId="42" w16cid:durableId="1517112893">
    <w:abstractNumId w:val="3"/>
  </w:num>
  <w:num w:numId="43" w16cid:durableId="156578892">
    <w:abstractNumId w:val="32"/>
  </w:num>
  <w:num w:numId="44" w16cid:durableId="617643967">
    <w:abstractNumId w:val="51"/>
  </w:num>
  <w:num w:numId="45" w16cid:durableId="1515997141">
    <w:abstractNumId w:val="49"/>
  </w:num>
  <w:num w:numId="46" w16cid:durableId="620960552">
    <w:abstractNumId w:val="2"/>
  </w:num>
  <w:num w:numId="47" w16cid:durableId="880436569">
    <w:abstractNumId w:val="35"/>
  </w:num>
  <w:num w:numId="48" w16cid:durableId="2146268968">
    <w:abstractNumId w:val="36"/>
  </w:num>
  <w:num w:numId="49" w16cid:durableId="1214582554">
    <w:abstractNumId w:val="59"/>
  </w:num>
  <w:num w:numId="50" w16cid:durableId="316617177">
    <w:abstractNumId w:val="61"/>
  </w:num>
  <w:num w:numId="51" w16cid:durableId="557129462">
    <w:abstractNumId w:val="63"/>
  </w:num>
  <w:num w:numId="52" w16cid:durableId="1263682268">
    <w:abstractNumId w:val="50"/>
  </w:num>
  <w:num w:numId="53" w16cid:durableId="1701127232">
    <w:abstractNumId w:val="11"/>
  </w:num>
  <w:num w:numId="54" w16cid:durableId="1595088067">
    <w:abstractNumId w:val="54"/>
  </w:num>
  <w:num w:numId="55" w16cid:durableId="1678726004">
    <w:abstractNumId w:val="10"/>
  </w:num>
  <w:num w:numId="56" w16cid:durableId="1009285113">
    <w:abstractNumId w:val="25"/>
  </w:num>
  <w:num w:numId="57" w16cid:durableId="1804499449">
    <w:abstractNumId w:val="17"/>
  </w:num>
  <w:num w:numId="58" w16cid:durableId="2118793735">
    <w:abstractNumId w:val="44"/>
  </w:num>
  <w:num w:numId="59" w16cid:durableId="661618307">
    <w:abstractNumId w:val="12"/>
  </w:num>
  <w:num w:numId="60" w16cid:durableId="699089511">
    <w:abstractNumId w:val="58"/>
  </w:num>
  <w:num w:numId="61" w16cid:durableId="1722749659">
    <w:abstractNumId w:val="31"/>
  </w:num>
  <w:num w:numId="62" w16cid:durableId="1058896221">
    <w:abstractNumId w:val="16"/>
  </w:num>
  <w:num w:numId="63" w16cid:durableId="1238513923">
    <w:abstractNumId w:val="22"/>
  </w:num>
  <w:num w:numId="64" w16cid:durableId="1885407198">
    <w:abstractNumId w:val="27"/>
  </w:num>
  <w:num w:numId="65" w16cid:durableId="1101148247">
    <w:abstractNumId w:val="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DC7"/>
    <w:rsid w:val="0000013C"/>
    <w:rsid w:val="000003D2"/>
    <w:rsid w:val="000004E6"/>
    <w:rsid w:val="000005CA"/>
    <w:rsid w:val="0000085F"/>
    <w:rsid w:val="000008D5"/>
    <w:rsid w:val="00000C37"/>
    <w:rsid w:val="00001175"/>
    <w:rsid w:val="00001345"/>
    <w:rsid w:val="00001A88"/>
    <w:rsid w:val="00001B7C"/>
    <w:rsid w:val="00001EAB"/>
    <w:rsid w:val="0000247D"/>
    <w:rsid w:val="00002790"/>
    <w:rsid w:val="00002D7F"/>
    <w:rsid w:val="00003E27"/>
    <w:rsid w:val="00004549"/>
    <w:rsid w:val="00004705"/>
    <w:rsid w:val="0000496E"/>
    <w:rsid w:val="00005673"/>
    <w:rsid w:val="000057C1"/>
    <w:rsid w:val="0000581B"/>
    <w:rsid w:val="00006737"/>
    <w:rsid w:val="00006AE6"/>
    <w:rsid w:val="00006B3C"/>
    <w:rsid w:val="00006EEA"/>
    <w:rsid w:val="0000732D"/>
    <w:rsid w:val="000079DC"/>
    <w:rsid w:val="00007A44"/>
    <w:rsid w:val="00007A64"/>
    <w:rsid w:val="00010064"/>
    <w:rsid w:val="0001013C"/>
    <w:rsid w:val="00010422"/>
    <w:rsid w:val="00010617"/>
    <w:rsid w:val="000106F3"/>
    <w:rsid w:val="000108F7"/>
    <w:rsid w:val="000115C3"/>
    <w:rsid w:val="00011787"/>
    <w:rsid w:val="000118F5"/>
    <w:rsid w:val="0001219E"/>
    <w:rsid w:val="000122DD"/>
    <w:rsid w:val="000124F1"/>
    <w:rsid w:val="00012B86"/>
    <w:rsid w:val="00013075"/>
    <w:rsid w:val="000137B9"/>
    <w:rsid w:val="00013809"/>
    <w:rsid w:val="000140D9"/>
    <w:rsid w:val="0001439E"/>
    <w:rsid w:val="000143C0"/>
    <w:rsid w:val="0001441D"/>
    <w:rsid w:val="00014A36"/>
    <w:rsid w:val="00014EB2"/>
    <w:rsid w:val="000154AD"/>
    <w:rsid w:val="000155A7"/>
    <w:rsid w:val="00015DFA"/>
    <w:rsid w:val="00016812"/>
    <w:rsid w:val="000168A7"/>
    <w:rsid w:val="00016DD5"/>
    <w:rsid w:val="00016ED8"/>
    <w:rsid w:val="00017A4F"/>
    <w:rsid w:val="00017D63"/>
    <w:rsid w:val="00020227"/>
    <w:rsid w:val="00020244"/>
    <w:rsid w:val="0002095E"/>
    <w:rsid w:val="00020CB6"/>
    <w:rsid w:val="00020E3D"/>
    <w:rsid w:val="000219AD"/>
    <w:rsid w:val="00021FB3"/>
    <w:rsid w:val="00022063"/>
    <w:rsid w:val="00022894"/>
    <w:rsid w:val="00022F0A"/>
    <w:rsid w:val="00023DE2"/>
    <w:rsid w:val="0002437A"/>
    <w:rsid w:val="000247E2"/>
    <w:rsid w:val="00024863"/>
    <w:rsid w:val="00025093"/>
    <w:rsid w:val="00025EDA"/>
    <w:rsid w:val="00026CA8"/>
    <w:rsid w:val="00026D28"/>
    <w:rsid w:val="00026D41"/>
    <w:rsid w:val="0002771E"/>
    <w:rsid w:val="000279BD"/>
    <w:rsid w:val="00027CA2"/>
    <w:rsid w:val="000301F2"/>
    <w:rsid w:val="00030388"/>
    <w:rsid w:val="000308D8"/>
    <w:rsid w:val="00030986"/>
    <w:rsid w:val="00030CD5"/>
    <w:rsid w:val="00030E45"/>
    <w:rsid w:val="00031326"/>
    <w:rsid w:val="0003206A"/>
    <w:rsid w:val="000321DE"/>
    <w:rsid w:val="000335BA"/>
    <w:rsid w:val="00033A0D"/>
    <w:rsid w:val="000344F8"/>
    <w:rsid w:val="00034BCD"/>
    <w:rsid w:val="00035058"/>
    <w:rsid w:val="0003534E"/>
    <w:rsid w:val="000359C1"/>
    <w:rsid w:val="000364D3"/>
    <w:rsid w:val="00036567"/>
    <w:rsid w:val="000367E1"/>
    <w:rsid w:val="000368A2"/>
    <w:rsid w:val="00037526"/>
    <w:rsid w:val="0003777F"/>
    <w:rsid w:val="0003795B"/>
    <w:rsid w:val="00037DC7"/>
    <w:rsid w:val="00040397"/>
    <w:rsid w:val="00040A80"/>
    <w:rsid w:val="00040D90"/>
    <w:rsid w:val="00040E2E"/>
    <w:rsid w:val="00040EE9"/>
    <w:rsid w:val="00040FF3"/>
    <w:rsid w:val="00041BAE"/>
    <w:rsid w:val="00041EB5"/>
    <w:rsid w:val="00042361"/>
    <w:rsid w:val="00042BF3"/>
    <w:rsid w:val="000434C3"/>
    <w:rsid w:val="00043782"/>
    <w:rsid w:val="00043D3B"/>
    <w:rsid w:val="00044005"/>
    <w:rsid w:val="000442A1"/>
    <w:rsid w:val="0004453B"/>
    <w:rsid w:val="000449E3"/>
    <w:rsid w:val="00044A46"/>
    <w:rsid w:val="00044BD5"/>
    <w:rsid w:val="00044F44"/>
    <w:rsid w:val="00044FCF"/>
    <w:rsid w:val="00045634"/>
    <w:rsid w:val="0004563A"/>
    <w:rsid w:val="00045906"/>
    <w:rsid w:val="00045A8C"/>
    <w:rsid w:val="000464A2"/>
    <w:rsid w:val="00046864"/>
    <w:rsid w:val="00046A7B"/>
    <w:rsid w:val="00046EFA"/>
    <w:rsid w:val="00047370"/>
    <w:rsid w:val="00047666"/>
    <w:rsid w:val="000476BF"/>
    <w:rsid w:val="00047947"/>
    <w:rsid w:val="00047C57"/>
    <w:rsid w:val="00047E8B"/>
    <w:rsid w:val="00050435"/>
    <w:rsid w:val="00050592"/>
    <w:rsid w:val="0005069D"/>
    <w:rsid w:val="00050C5A"/>
    <w:rsid w:val="00050E62"/>
    <w:rsid w:val="00050EDA"/>
    <w:rsid w:val="00051196"/>
    <w:rsid w:val="000517E0"/>
    <w:rsid w:val="0005219A"/>
    <w:rsid w:val="00052233"/>
    <w:rsid w:val="000526FD"/>
    <w:rsid w:val="0005285A"/>
    <w:rsid w:val="00052B24"/>
    <w:rsid w:val="0005342A"/>
    <w:rsid w:val="000541D2"/>
    <w:rsid w:val="00054480"/>
    <w:rsid w:val="00054606"/>
    <w:rsid w:val="00054B75"/>
    <w:rsid w:val="00055BA8"/>
    <w:rsid w:val="00056638"/>
    <w:rsid w:val="00057501"/>
    <w:rsid w:val="000575E9"/>
    <w:rsid w:val="0005768F"/>
    <w:rsid w:val="00057866"/>
    <w:rsid w:val="000600B5"/>
    <w:rsid w:val="000601BC"/>
    <w:rsid w:val="00061445"/>
    <w:rsid w:val="0006147C"/>
    <w:rsid w:val="000616DF"/>
    <w:rsid w:val="00061967"/>
    <w:rsid w:val="00061BCE"/>
    <w:rsid w:val="00061DD9"/>
    <w:rsid w:val="00062150"/>
    <w:rsid w:val="000623FD"/>
    <w:rsid w:val="0006254D"/>
    <w:rsid w:val="00062BE7"/>
    <w:rsid w:val="00063078"/>
    <w:rsid w:val="0006308E"/>
    <w:rsid w:val="000634A6"/>
    <w:rsid w:val="00063634"/>
    <w:rsid w:val="000639AE"/>
    <w:rsid w:val="000639BA"/>
    <w:rsid w:val="00063BBE"/>
    <w:rsid w:val="00064075"/>
    <w:rsid w:val="000643FB"/>
    <w:rsid w:val="00064590"/>
    <w:rsid w:val="000655FD"/>
    <w:rsid w:val="00065C52"/>
    <w:rsid w:val="00065D8C"/>
    <w:rsid w:val="00065F7D"/>
    <w:rsid w:val="000660BF"/>
    <w:rsid w:val="0006633A"/>
    <w:rsid w:val="00067043"/>
    <w:rsid w:val="00067825"/>
    <w:rsid w:val="00067A81"/>
    <w:rsid w:val="00067ABE"/>
    <w:rsid w:val="00070573"/>
    <w:rsid w:val="00070889"/>
    <w:rsid w:val="00070BF4"/>
    <w:rsid w:val="00070CAD"/>
    <w:rsid w:val="00070FCC"/>
    <w:rsid w:val="00071146"/>
    <w:rsid w:val="0007126B"/>
    <w:rsid w:val="00071398"/>
    <w:rsid w:val="00071687"/>
    <w:rsid w:val="00071863"/>
    <w:rsid w:val="00071927"/>
    <w:rsid w:val="00071FFA"/>
    <w:rsid w:val="00072227"/>
    <w:rsid w:val="0007345F"/>
    <w:rsid w:val="000740F1"/>
    <w:rsid w:val="000743CC"/>
    <w:rsid w:val="0007464C"/>
    <w:rsid w:val="000748A1"/>
    <w:rsid w:val="00074A22"/>
    <w:rsid w:val="0007552D"/>
    <w:rsid w:val="00075736"/>
    <w:rsid w:val="00075E41"/>
    <w:rsid w:val="000760F9"/>
    <w:rsid w:val="000767CF"/>
    <w:rsid w:val="0007691C"/>
    <w:rsid w:val="00076B46"/>
    <w:rsid w:val="00076B7D"/>
    <w:rsid w:val="00076C84"/>
    <w:rsid w:val="00076F0B"/>
    <w:rsid w:val="00076FC1"/>
    <w:rsid w:val="0007751C"/>
    <w:rsid w:val="000779CB"/>
    <w:rsid w:val="00077A6D"/>
    <w:rsid w:val="00077EF3"/>
    <w:rsid w:val="00080092"/>
    <w:rsid w:val="00080102"/>
    <w:rsid w:val="000805E6"/>
    <w:rsid w:val="00080764"/>
    <w:rsid w:val="00080C12"/>
    <w:rsid w:val="0008110D"/>
    <w:rsid w:val="00081909"/>
    <w:rsid w:val="00081AF7"/>
    <w:rsid w:val="00081B28"/>
    <w:rsid w:val="00081C83"/>
    <w:rsid w:val="00081E74"/>
    <w:rsid w:val="000821E6"/>
    <w:rsid w:val="00082289"/>
    <w:rsid w:val="0008230C"/>
    <w:rsid w:val="000823A9"/>
    <w:rsid w:val="000823EC"/>
    <w:rsid w:val="0008277E"/>
    <w:rsid w:val="00083160"/>
    <w:rsid w:val="000834BC"/>
    <w:rsid w:val="000839F4"/>
    <w:rsid w:val="00083A29"/>
    <w:rsid w:val="00083CF6"/>
    <w:rsid w:val="00083D6E"/>
    <w:rsid w:val="00083E13"/>
    <w:rsid w:val="000841F9"/>
    <w:rsid w:val="000846E5"/>
    <w:rsid w:val="00085821"/>
    <w:rsid w:val="00085A5A"/>
    <w:rsid w:val="00086043"/>
    <w:rsid w:val="00086139"/>
    <w:rsid w:val="000863E1"/>
    <w:rsid w:val="00086829"/>
    <w:rsid w:val="00086B1F"/>
    <w:rsid w:val="00086F92"/>
    <w:rsid w:val="000870AE"/>
    <w:rsid w:val="000871A2"/>
    <w:rsid w:val="00087655"/>
    <w:rsid w:val="000876D0"/>
    <w:rsid w:val="000877A5"/>
    <w:rsid w:val="00087F7B"/>
    <w:rsid w:val="00090167"/>
    <w:rsid w:val="0009016B"/>
    <w:rsid w:val="000904E5"/>
    <w:rsid w:val="00091476"/>
    <w:rsid w:val="00091DE3"/>
    <w:rsid w:val="00091FE5"/>
    <w:rsid w:val="00092033"/>
    <w:rsid w:val="0009216B"/>
    <w:rsid w:val="00092293"/>
    <w:rsid w:val="00092BB4"/>
    <w:rsid w:val="00092F43"/>
    <w:rsid w:val="000938D6"/>
    <w:rsid w:val="000939D9"/>
    <w:rsid w:val="000939F3"/>
    <w:rsid w:val="00093CE7"/>
    <w:rsid w:val="00094153"/>
    <w:rsid w:val="00094B39"/>
    <w:rsid w:val="00094E19"/>
    <w:rsid w:val="00094FAD"/>
    <w:rsid w:val="0009504D"/>
    <w:rsid w:val="000951E2"/>
    <w:rsid w:val="000954B0"/>
    <w:rsid w:val="000962A6"/>
    <w:rsid w:val="000964E9"/>
    <w:rsid w:val="000964FF"/>
    <w:rsid w:val="00096942"/>
    <w:rsid w:val="00096DAF"/>
    <w:rsid w:val="000A0F0D"/>
    <w:rsid w:val="000A10EA"/>
    <w:rsid w:val="000A15C7"/>
    <w:rsid w:val="000A1A8B"/>
    <w:rsid w:val="000A1E62"/>
    <w:rsid w:val="000A24AC"/>
    <w:rsid w:val="000A250B"/>
    <w:rsid w:val="000A252B"/>
    <w:rsid w:val="000A28F5"/>
    <w:rsid w:val="000A3318"/>
    <w:rsid w:val="000A3737"/>
    <w:rsid w:val="000A5857"/>
    <w:rsid w:val="000A5F75"/>
    <w:rsid w:val="000A637F"/>
    <w:rsid w:val="000A657C"/>
    <w:rsid w:val="000A6644"/>
    <w:rsid w:val="000A6740"/>
    <w:rsid w:val="000A67F5"/>
    <w:rsid w:val="000A67FB"/>
    <w:rsid w:val="000A6B48"/>
    <w:rsid w:val="000A6D7E"/>
    <w:rsid w:val="000A7186"/>
    <w:rsid w:val="000B0D6C"/>
    <w:rsid w:val="000B0E8F"/>
    <w:rsid w:val="000B1680"/>
    <w:rsid w:val="000B219A"/>
    <w:rsid w:val="000B254B"/>
    <w:rsid w:val="000B2B65"/>
    <w:rsid w:val="000B2F10"/>
    <w:rsid w:val="000B3236"/>
    <w:rsid w:val="000B374E"/>
    <w:rsid w:val="000B3CE5"/>
    <w:rsid w:val="000B4139"/>
    <w:rsid w:val="000B43C8"/>
    <w:rsid w:val="000B458F"/>
    <w:rsid w:val="000B464F"/>
    <w:rsid w:val="000B4835"/>
    <w:rsid w:val="000B4AFC"/>
    <w:rsid w:val="000B4DE9"/>
    <w:rsid w:val="000B5498"/>
    <w:rsid w:val="000B5576"/>
    <w:rsid w:val="000B6198"/>
    <w:rsid w:val="000B67CB"/>
    <w:rsid w:val="000B699C"/>
    <w:rsid w:val="000B7082"/>
    <w:rsid w:val="000B746A"/>
    <w:rsid w:val="000B7CDC"/>
    <w:rsid w:val="000C0BEE"/>
    <w:rsid w:val="000C1025"/>
    <w:rsid w:val="000C1373"/>
    <w:rsid w:val="000C174A"/>
    <w:rsid w:val="000C1ABF"/>
    <w:rsid w:val="000C1DA5"/>
    <w:rsid w:val="000C21D3"/>
    <w:rsid w:val="000C22AC"/>
    <w:rsid w:val="000C319D"/>
    <w:rsid w:val="000C395D"/>
    <w:rsid w:val="000C3A4E"/>
    <w:rsid w:val="000C3FC4"/>
    <w:rsid w:val="000C43B9"/>
    <w:rsid w:val="000C4937"/>
    <w:rsid w:val="000C4E83"/>
    <w:rsid w:val="000C564C"/>
    <w:rsid w:val="000C5E93"/>
    <w:rsid w:val="000C60EA"/>
    <w:rsid w:val="000C6411"/>
    <w:rsid w:val="000C7384"/>
    <w:rsid w:val="000C7620"/>
    <w:rsid w:val="000C7799"/>
    <w:rsid w:val="000C7DC4"/>
    <w:rsid w:val="000D00CE"/>
    <w:rsid w:val="000D0140"/>
    <w:rsid w:val="000D0D16"/>
    <w:rsid w:val="000D0D7E"/>
    <w:rsid w:val="000D0EF2"/>
    <w:rsid w:val="000D0FAF"/>
    <w:rsid w:val="000D1B62"/>
    <w:rsid w:val="000D1C69"/>
    <w:rsid w:val="000D1D71"/>
    <w:rsid w:val="000D20F4"/>
    <w:rsid w:val="000D25E5"/>
    <w:rsid w:val="000D2BE6"/>
    <w:rsid w:val="000D325D"/>
    <w:rsid w:val="000D32E9"/>
    <w:rsid w:val="000D33C3"/>
    <w:rsid w:val="000D3AAC"/>
    <w:rsid w:val="000D4087"/>
    <w:rsid w:val="000D4614"/>
    <w:rsid w:val="000D4B15"/>
    <w:rsid w:val="000D4ECD"/>
    <w:rsid w:val="000D522C"/>
    <w:rsid w:val="000D59CC"/>
    <w:rsid w:val="000D5ACF"/>
    <w:rsid w:val="000D5BCB"/>
    <w:rsid w:val="000D5DE0"/>
    <w:rsid w:val="000D6536"/>
    <w:rsid w:val="000D6700"/>
    <w:rsid w:val="000D688F"/>
    <w:rsid w:val="000D6AE1"/>
    <w:rsid w:val="000D6B3D"/>
    <w:rsid w:val="000D6BBF"/>
    <w:rsid w:val="000D7C6D"/>
    <w:rsid w:val="000E0156"/>
    <w:rsid w:val="000E083D"/>
    <w:rsid w:val="000E0BDF"/>
    <w:rsid w:val="000E10DB"/>
    <w:rsid w:val="000E14DC"/>
    <w:rsid w:val="000E1910"/>
    <w:rsid w:val="000E1937"/>
    <w:rsid w:val="000E22C6"/>
    <w:rsid w:val="000E2437"/>
    <w:rsid w:val="000E2FC0"/>
    <w:rsid w:val="000E31D5"/>
    <w:rsid w:val="000E34F3"/>
    <w:rsid w:val="000E357A"/>
    <w:rsid w:val="000E3BCE"/>
    <w:rsid w:val="000E47CA"/>
    <w:rsid w:val="000E4D4F"/>
    <w:rsid w:val="000E594D"/>
    <w:rsid w:val="000E5A08"/>
    <w:rsid w:val="000E5DE5"/>
    <w:rsid w:val="000E6520"/>
    <w:rsid w:val="000E6681"/>
    <w:rsid w:val="000E6743"/>
    <w:rsid w:val="000E6790"/>
    <w:rsid w:val="000E69DC"/>
    <w:rsid w:val="000E6AF7"/>
    <w:rsid w:val="000E71CA"/>
    <w:rsid w:val="000E7E7C"/>
    <w:rsid w:val="000F039F"/>
    <w:rsid w:val="000F042A"/>
    <w:rsid w:val="000F045A"/>
    <w:rsid w:val="000F08BD"/>
    <w:rsid w:val="000F1681"/>
    <w:rsid w:val="000F1912"/>
    <w:rsid w:val="000F1AE9"/>
    <w:rsid w:val="000F2F38"/>
    <w:rsid w:val="000F3C90"/>
    <w:rsid w:val="000F47DE"/>
    <w:rsid w:val="000F48C8"/>
    <w:rsid w:val="000F4FA2"/>
    <w:rsid w:val="000F5845"/>
    <w:rsid w:val="000F5D44"/>
    <w:rsid w:val="000F5F32"/>
    <w:rsid w:val="000F6344"/>
    <w:rsid w:val="000F6411"/>
    <w:rsid w:val="000F6505"/>
    <w:rsid w:val="000F6CB7"/>
    <w:rsid w:val="000F7010"/>
    <w:rsid w:val="000F715C"/>
    <w:rsid w:val="000F7469"/>
    <w:rsid w:val="000F7795"/>
    <w:rsid w:val="000F7BAC"/>
    <w:rsid w:val="000F7EDA"/>
    <w:rsid w:val="000F7EDD"/>
    <w:rsid w:val="001000EE"/>
    <w:rsid w:val="001002EF"/>
    <w:rsid w:val="00100708"/>
    <w:rsid w:val="0010096A"/>
    <w:rsid w:val="00101112"/>
    <w:rsid w:val="001011CC"/>
    <w:rsid w:val="00101299"/>
    <w:rsid w:val="00101635"/>
    <w:rsid w:val="0010165A"/>
    <w:rsid w:val="00101A88"/>
    <w:rsid w:val="00101E5B"/>
    <w:rsid w:val="001020ED"/>
    <w:rsid w:val="001023CA"/>
    <w:rsid w:val="001025D1"/>
    <w:rsid w:val="00102EA7"/>
    <w:rsid w:val="001045C0"/>
    <w:rsid w:val="001045E6"/>
    <w:rsid w:val="00104EDD"/>
    <w:rsid w:val="00105AD3"/>
    <w:rsid w:val="001064A8"/>
    <w:rsid w:val="00106E88"/>
    <w:rsid w:val="00107B08"/>
    <w:rsid w:val="00107CB1"/>
    <w:rsid w:val="00110041"/>
    <w:rsid w:val="001105A7"/>
    <w:rsid w:val="00110796"/>
    <w:rsid w:val="001111D0"/>
    <w:rsid w:val="00111E58"/>
    <w:rsid w:val="00111F63"/>
    <w:rsid w:val="0011239E"/>
    <w:rsid w:val="00112D78"/>
    <w:rsid w:val="00113631"/>
    <w:rsid w:val="001139D1"/>
    <w:rsid w:val="00113A24"/>
    <w:rsid w:val="00113B40"/>
    <w:rsid w:val="00113F64"/>
    <w:rsid w:val="0011469A"/>
    <w:rsid w:val="0011489A"/>
    <w:rsid w:val="0011490A"/>
    <w:rsid w:val="00114D73"/>
    <w:rsid w:val="00114D83"/>
    <w:rsid w:val="00114DCF"/>
    <w:rsid w:val="00115784"/>
    <w:rsid w:val="00115B45"/>
    <w:rsid w:val="00115C31"/>
    <w:rsid w:val="00115F7F"/>
    <w:rsid w:val="00116332"/>
    <w:rsid w:val="00117732"/>
    <w:rsid w:val="001177A4"/>
    <w:rsid w:val="00120290"/>
    <w:rsid w:val="0012033A"/>
    <w:rsid w:val="00120714"/>
    <w:rsid w:val="00120E37"/>
    <w:rsid w:val="00121E07"/>
    <w:rsid w:val="00122093"/>
    <w:rsid w:val="00123254"/>
    <w:rsid w:val="00123422"/>
    <w:rsid w:val="0012357E"/>
    <w:rsid w:val="001236A0"/>
    <w:rsid w:val="001237F2"/>
    <w:rsid w:val="0012415C"/>
    <w:rsid w:val="001247FE"/>
    <w:rsid w:val="00124E9E"/>
    <w:rsid w:val="00124FE4"/>
    <w:rsid w:val="0012537A"/>
    <w:rsid w:val="00126105"/>
    <w:rsid w:val="00127952"/>
    <w:rsid w:val="001301CB"/>
    <w:rsid w:val="001312CC"/>
    <w:rsid w:val="0013161F"/>
    <w:rsid w:val="00131743"/>
    <w:rsid w:val="00131C26"/>
    <w:rsid w:val="00131CC7"/>
    <w:rsid w:val="001329EB"/>
    <w:rsid w:val="00132D5B"/>
    <w:rsid w:val="00132E62"/>
    <w:rsid w:val="00133985"/>
    <w:rsid w:val="0013398A"/>
    <w:rsid w:val="00133CD7"/>
    <w:rsid w:val="00133F38"/>
    <w:rsid w:val="001343E7"/>
    <w:rsid w:val="00134618"/>
    <w:rsid w:val="001347B2"/>
    <w:rsid w:val="00134844"/>
    <w:rsid w:val="00134A5E"/>
    <w:rsid w:val="00134D21"/>
    <w:rsid w:val="00134F97"/>
    <w:rsid w:val="001352E3"/>
    <w:rsid w:val="0013533E"/>
    <w:rsid w:val="001355DC"/>
    <w:rsid w:val="00135D9F"/>
    <w:rsid w:val="001360A1"/>
    <w:rsid w:val="001368DA"/>
    <w:rsid w:val="00136B3E"/>
    <w:rsid w:val="00137871"/>
    <w:rsid w:val="001378A4"/>
    <w:rsid w:val="001378D9"/>
    <w:rsid w:val="00137D46"/>
    <w:rsid w:val="0014066C"/>
    <w:rsid w:val="00140AA1"/>
    <w:rsid w:val="00140F94"/>
    <w:rsid w:val="001420FB"/>
    <w:rsid w:val="00142151"/>
    <w:rsid w:val="00142730"/>
    <w:rsid w:val="0014324D"/>
    <w:rsid w:val="00143A86"/>
    <w:rsid w:val="0014412A"/>
    <w:rsid w:val="00144163"/>
    <w:rsid w:val="00144DFE"/>
    <w:rsid w:val="001454A3"/>
    <w:rsid w:val="00145B62"/>
    <w:rsid w:val="00146086"/>
    <w:rsid w:val="00146229"/>
    <w:rsid w:val="00146C40"/>
    <w:rsid w:val="00146DFF"/>
    <w:rsid w:val="001470BC"/>
    <w:rsid w:val="0014748C"/>
    <w:rsid w:val="00147C1D"/>
    <w:rsid w:val="0015001B"/>
    <w:rsid w:val="00150242"/>
    <w:rsid w:val="0015085B"/>
    <w:rsid w:val="0015096D"/>
    <w:rsid w:val="00151F11"/>
    <w:rsid w:val="0015229F"/>
    <w:rsid w:val="00153431"/>
    <w:rsid w:val="0015355E"/>
    <w:rsid w:val="00153A51"/>
    <w:rsid w:val="00153D5C"/>
    <w:rsid w:val="00154068"/>
    <w:rsid w:val="001540D9"/>
    <w:rsid w:val="00154BC6"/>
    <w:rsid w:val="00154D5E"/>
    <w:rsid w:val="00155370"/>
    <w:rsid w:val="0015571D"/>
    <w:rsid w:val="001557D6"/>
    <w:rsid w:val="00155B25"/>
    <w:rsid w:val="00155DD2"/>
    <w:rsid w:val="00156224"/>
    <w:rsid w:val="001565B6"/>
    <w:rsid w:val="001567AC"/>
    <w:rsid w:val="00156FFE"/>
    <w:rsid w:val="0015704E"/>
    <w:rsid w:val="00157149"/>
    <w:rsid w:val="00157E90"/>
    <w:rsid w:val="001608FA"/>
    <w:rsid w:val="00160BA8"/>
    <w:rsid w:val="00161173"/>
    <w:rsid w:val="001613CB"/>
    <w:rsid w:val="001613D8"/>
    <w:rsid w:val="00161683"/>
    <w:rsid w:val="0016194E"/>
    <w:rsid w:val="00161D0D"/>
    <w:rsid w:val="00162704"/>
    <w:rsid w:val="001634B9"/>
    <w:rsid w:val="001636F8"/>
    <w:rsid w:val="00164613"/>
    <w:rsid w:val="0016481E"/>
    <w:rsid w:val="00164D4A"/>
    <w:rsid w:val="00164EAC"/>
    <w:rsid w:val="00164F0D"/>
    <w:rsid w:val="00165829"/>
    <w:rsid w:val="0016643C"/>
    <w:rsid w:val="001664F6"/>
    <w:rsid w:val="001665C5"/>
    <w:rsid w:val="00166D2C"/>
    <w:rsid w:val="00167BD1"/>
    <w:rsid w:val="00170064"/>
    <w:rsid w:val="001702DE"/>
    <w:rsid w:val="001710B4"/>
    <w:rsid w:val="001719D8"/>
    <w:rsid w:val="00171FE4"/>
    <w:rsid w:val="00172037"/>
    <w:rsid w:val="00172CC3"/>
    <w:rsid w:val="001731F4"/>
    <w:rsid w:val="00173CFE"/>
    <w:rsid w:val="001740A9"/>
    <w:rsid w:val="00174974"/>
    <w:rsid w:val="00174E69"/>
    <w:rsid w:val="001752C2"/>
    <w:rsid w:val="001752D0"/>
    <w:rsid w:val="00175598"/>
    <w:rsid w:val="001755F1"/>
    <w:rsid w:val="00175C7E"/>
    <w:rsid w:val="00175E2D"/>
    <w:rsid w:val="001766C2"/>
    <w:rsid w:val="00176B65"/>
    <w:rsid w:val="00177291"/>
    <w:rsid w:val="001773EC"/>
    <w:rsid w:val="0017777D"/>
    <w:rsid w:val="00177B8E"/>
    <w:rsid w:val="00177BF5"/>
    <w:rsid w:val="00177D66"/>
    <w:rsid w:val="00177E4E"/>
    <w:rsid w:val="00177E51"/>
    <w:rsid w:val="001803E9"/>
    <w:rsid w:val="00181474"/>
    <w:rsid w:val="00181582"/>
    <w:rsid w:val="00181DC9"/>
    <w:rsid w:val="00181E34"/>
    <w:rsid w:val="0018216B"/>
    <w:rsid w:val="001829E0"/>
    <w:rsid w:val="00182DA9"/>
    <w:rsid w:val="001839FD"/>
    <w:rsid w:val="00183AB7"/>
    <w:rsid w:val="00183AD0"/>
    <w:rsid w:val="00183FC9"/>
    <w:rsid w:val="00184060"/>
    <w:rsid w:val="00184148"/>
    <w:rsid w:val="0018443A"/>
    <w:rsid w:val="001848EA"/>
    <w:rsid w:val="00184BD9"/>
    <w:rsid w:val="00184F90"/>
    <w:rsid w:val="00184FC8"/>
    <w:rsid w:val="001854E5"/>
    <w:rsid w:val="00185E61"/>
    <w:rsid w:val="001860B5"/>
    <w:rsid w:val="00186FCF"/>
    <w:rsid w:val="0018796A"/>
    <w:rsid w:val="00187D60"/>
    <w:rsid w:val="00190360"/>
    <w:rsid w:val="001903BE"/>
    <w:rsid w:val="001909A4"/>
    <w:rsid w:val="00190A5C"/>
    <w:rsid w:val="0019145B"/>
    <w:rsid w:val="00191A65"/>
    <w:rsid w:val="00191AC7"/>
    <w:rsid w:val="00192130"/>
    <w:rsid w:val="001922E5"/>
    <w:rsid w:val="00192324"/>
    <w:rsid w:val="00192881"/>
    <w:rsid w:val="00192BB6"/>
    <w:rsid w:val="00193043"/>
    <w:rsid w:val="00193448"/>
    <w:rsid w:val="001934A9"/>
    <w:rsid w:val="00193649"/>
    <w:rsid w:val="00193807"/>
    <w:rsid w:val="00193922"/>
    <w:rsid w:val="00193C49"/>
    <w:rsid w:val="001948FA"/>
    <w:rsid w:val="00194C8B"/>
    <w:rsid w:val="00194CFA"/>
    <w:rsid w:val="00195813"/>
    <w:rsid w:val="0019588B"/>
    <w:rsid w:val="00195BA2"/>
    <w:rsid w:val="00195CF8"/>
    <w:rsid w:val="0019649B"/>
    <w:rsid w:val="001964BB"/>
    <w:rsid w:val="0019675C"/>
    <w:rsid w:val="0019719D"/>
    <w:rsid w:val="00197A12"/>
    <w:rsid w:val="00197BDA"/>
    <w:rsid w:val="001A010E"/>
    <w:rsid w:val="001A014A"/>
    <w:rsid w:val="001A03FE"/>
    <w:rsid w:val="001A046B"/>
    <w:rsid w:val="001A06F0"/>
    <w:rsid w:val="001A0B5F"/>
    <w:rsid w:val="001A0C88"/>
    <w:rsid w:val="001A1723"/>
    <w:rsid w:val="001A181A"/>
    <w:rsid w:val="001A1A0F"/>
    <w:rsid w:val="001A1C38"/>
    <w:rsid w:val="001A2251"/>
    <w:rsid w:val="001A2299"/>
    <w:rsid w:val="001A3DD0"/>
    <w:rsid w:val="001A40FD"/>
    <w:rsid w:val="001A4688"/>
    <w:rsid w:val="001A4954"/>
    <w:rsid w:val="001A612D"/>
    <w:rsid w:val="001A6307"/>
    <w:rsid w:val="001A69FE"/>
    <w:rsid w:val="001A7325"/>
    <w:rsid w:val="001A7718"/>
    <w:rsid w:val="001A78A4"/>
    <w:rsid w:val="001A79E6"/>
    <w:rsid w:val="001A7E43"/>
    <w:rsid w:val="001B07BC"/>
    <w:rsid w:val="001B0FCF"/>
    <w:rsid w:val="001B10C3"/>
    <w:rsid w:val="001B12C8"/>
    <w:rsid w:val="001B183A"/>
    <w:rsid w:val="001B19EB"/>
    <w:rsid w:val="001B19FE"/>
    <w:rsid w:val="001B1A15"/>
    <w:rsid w:val="001B1BBD"/>
    <w:rsid w:val="001B1E5C"/>
    <w:rsid w:val="001B3540"/>
    <w:rsid w:val="001B370A"/>
    <w:rsid w:val="001B38BB"/>
    <w:rsid w:val="001B3B13"/>
    <w:rsid w:val="001B3B67"/>
    <w:rsid w:val="001B3EB2"/>
    <w:rsid w:val="001B4093"/>
    <w:rsid w:val="001B4D7B"/>
    <w:rsid w:val="001B540E"/>
    <w:rsid w:val="001B5448"/>
    <w:rsid w:val="001B57D8"/>
    <w:rsid w:val="001B5E37"/>
    <w:rsid w:val="001B6308"/>
    <w:rsid w:val="001B725A"/>
    <w:rsid w:val="001B757F"/>
    <w:rsid w:val="001B7B8D"/>
    <w:rsid w:val="001B7D93"/>
    <w:rsid w:val="001B7F3D"/>
    <w:rsid w:val="001C071A"/>
    <w:rsid w:val="001C0784"/>
    <w:rsid w:val="001C159F"/>
    <w:rsid w:val="001C1D7F"/>
    <w:rsid w:val="001C1F6A"/>
    <w:rsid w:val="001C1FF0"/>
    <w:rsid w:val="001C28A5"/>
    <w:rsid w:val="001C327F"/>
    <w:rsid w:val="001C3310"/>
    <w:rsid w:val="001C35E3"/>
    <w:rsid w:val="001C4334"/>
    <w:rsid w:val="001C448E"/>
    <w:rsid w:val="001C47EC"/>
    <w:rsid w:val="001C4B3C"/>
    <w:rsid w:val="001C4CD3"/>
    <w:rsid w:val="001C4EE0"/>
    <w:rsid w:val="001C5683"/>
    <w:rsid w:val="001C5E57"/>
    <w:rsid w:val="001C64E2"/>
    <w:rsid w:val="001C667C"/>
    <w:rsid w:val="001C676E"/>
    <w:rsid w:val="001C6ABE"/>
    <w:rsid w:val="001C722A"/>
    <w:rsid w:val="001C7BA2"/>
    <w:rsid w:val="001C7F13"/>
    <w:rsid w:val="001D0ECB"/>
    <w:rsid w:val="001D16D4"/>
    <w:rsid w:val="001D22FC"/>
    <w:rsid w:val="001D276E"/>
    <w:rsid w:val="001D2973"/>
    <w:rsid w:val="001D29C9"/>
    <w:rsid w:val="001D2CA8"/>
    <w:rsid w:val="001D2D61"/>
    <w:rsid w:val="001D2FD1"/>
    <w:rsid w:val="001D3081"/>
    <w:rsid w:val="001D3280"/>
    <w:rsid w:val="001D3421"/>
    <w:rsid w:val="001D361C"/>
    <w:rsid w:val="001D3851"/>
    <w:rsid w:val="001D3D25"/>
    <w:rsid w:val="001D3D2C"/>
    <w:rsid w:val="001D3E17"/>
    <w:rsid w:val="001D3EE3"/>
    <w:rsid w:val="001D412F"/>
    <w:rsid w:val="001D4374"/>
    <w:rsid w:val="001D43D8"/>
    <w:rsid w:val="001D4C94"/>
    <w:rsid w:val="001D4E19"/>
    <w:rsid w:val="001D4EDC"/>
    <w:rsid w:val="001D56E4"/>
    <w:rsid w:val="001D592D"/>
    <w:rsid w:val="001D59D0"/>
    <w:rsid w:val="001D6164"/>
    <w:rsid w:val="001D698C"/>
    <w:rsid w:val="001D6FD4"/>
    <w:rsid w:val="001D761E"/>
    <w:rsid w:val="001D7A9F"/>
    <w:rsid w:val="001D7E9D"/>
    <w:rsid w:val="001E0139"/>
    <w:rsid w:val="001E04D7"/>
    <w:rsid w:val="001E058A"/>
    <w:rsid w:val="001E06B4"/>
    <w:rsid w:val="001E08BF"/>
    <w:rsid w:val="001E08D8"/>
    <w:rsid w:val="001E09F1"/>
    <w:rsid w:val="001E0AEB"/>
    <w:rsid w:val="001E1179"/>
    <w:rsid w:val="001E147D"/>
    <w:rsid w:val="001E1675"/>
    <w:rsid w:val="001E1857"/>
    <w:rsid w:val="001E2F26"/>
    <w:rsid w:val="001E33F3"/>
    <w:rsid w:val="001E3907"/>
    <w:rsid w:val="001E39C3"/>
    <w:rsid w:val="001E3B11"/>
    <w:rsid w:val="001E3D00"/>
    <w:rsid w:val="001E4097"/>
    <w:rsid w:val="001E42B2"/>
    <w:rsid w:val="001E4A20"/>
    <w:rsid w:val="001E50C2"/>
    <w:rsid w:val="001E51F1"/>
    <w:rsid w:val="001E5881"/>
    <w:rsid w:val="001E5AFA"/>
    <w:rsid w:val="001E5E9C"/>
    <w:rsid w:val="001E67DE"/>
    <w:rsid w:val="001E6887"/>
    <w:rsid w:val="001E6A31"/>
    <w:rsid w:val="001E6DAF"/>
    <w:rsid w:val="001E730B"/>
    <w:rsid w:val="001E7813"/>
    <w:rsid w:val="001E7C4E"/>
    <w:rsid w:val="001E7D65"/>
    <w:rsid w:val="001F0830"/>
    <w:rsid w:val="001F0CD4"/>
    <w:rsid w:val="001F0E66"/>
    <w:rsid w:val="001F16C0"/>
    <w:rsid w:val="001F1A28"/>
    <w:rsid w:val="001F1CFB"/>
    <w:rsid w:val="001F1E93"/>
    <w:rsid w:val="001F30F1"/>
    <w:rsid w:val="001F33D6"/>
    <w:rsid w:val="001F3E10"/>
    <w:rsid w:val="001F3FB2"/>
    <w:rsid w:val="001F4034"/>
    <w:rsid w:val="001F534D"/>
    <w:rsid w:val="001F574E"/>
    <w:rsid w:val="001F63F9"/>
    <w:rsid w:val="001F64E7"/>
    <w:rsid w:val="001F6832"/>
    <w:rsid w:val="001F6CE7"/>
    <w:rsid w:val="001F7029"/>
    <w:rsid w:val="001F7148"/>
    <w:rsid w:val="001F71DC"/>
    <w:rsid w:val="001F7596"/>
    <w:rsid w:val="001F77FA"/>
    <w:rsid w:val="001F7B7A"/>
    <w:rsid w:val="001F7C5E"/>
    <w:rsid w:val="0020043E"/>
    <w:rsid w:val="00200EC5"/>
    <w:rsid w:val="0020142A"/>
    <w:rsid w:val="00201C3F"/>
    <w:rsid w:val="00201C48"/>
    <w:rsid w:val="00201C83"/>
    <w:rsid w:val="002022CA"/>
    <w:rsid w:val="00202C94"/>
    <w:rsid w:val="00202D9A"/>
    <w:rsid w:val="00202E6B"/>
    <w:rsid w:val="00202EC3"/>
    <w:rsid w:val="00203144"/>
    <w:rsid w:val="00203FF2"/>
    <w:rsid w:val="00204050"/>
    <w:rsid w:val="002042A7"/>
    <w:rsid w:val="0020439A"/>
    <w:rsid w:val="00204BAA"/>
    <w:rsid w:val="002051CF"/>
    <w:rsid w:val="002052E3"/>
    <w:rsid w:val="0020569F"/>
    <w:rsid w:val="00205742"/>
    <w:rsid w:val="0020582F"/>
    <w:rsid w:val="00205A3B"/>
    <w:rsid w:val="00205A65"/>
    <w:rsid w:val="00205DA2"/>
    <w:rsid w:val="00206170"/>
    <w:rsid w:val="002067A4"/>
    <w:rsid w:val="002068FA"/>
    <w:rsid w:val="002069FE"/>
    <w:rsid w:val="00206DF2"/>
    <w:rsid w:val="00206E7C"/>
    <w:rsid w:val="0020710A"/>
    <w:rsid w:val="0020726D"/>
    <w:rsid w:val="00207522"/>
    <w:rsid w:val="00207672"/>
    <w:rsid w:val="002077EA"/>
    <w:rsid w:val="002078BE"/>
    <w:rsid w:val="00207A6A"/>
    <w:rsid w:val="00210118"/>
    <w:rsid w:val="00210261"/>
    <w:rsid w:val="00210710"/>
    <w:rsid w:val="002107A1"/>
    <w:rsid w:val="00210B07"/>
    <w:rsid w:val="00210B67"/>
    <w:rsid w:val="00210E22"/>
    <w:rsid w:val="00212135"/>
    <w:rsid w:val="0021223D"/>
    <w:rsid w:val="002126BD"/>
    <w:rsid w:val="002126D4"/>
    <w:rsid w:val="00212F2C"/>
    <w:rsid w:val="00213A40"/>
    <w:rsid w:val="00213BE2"/>
    <w:rsid w:val="00213D94"/>
    <w:rsid w:val="00213FDC"/>
    <w:rsid w:val="00214299"/>
    <w:rsid w:val="0021456F"/>
    <w:rsid w:val="002148B3"/>
    <w:rsid w:val="00214CC3"/>
    <w:rsid w:val="00214F02"/>
    <w:rsid w:val="00215AC0"/>
    <w:rsid w:val="00215FF8"/>
    <w:rsid w:val="00216964"/>
    <w:rsid w:val="002169C2"/>
    <w:rsid w:val="00216AA4"/>
    <w:rsid w:val="00216E09"/>
    <w:rsid w:val="00216FFC"/>
    <w:rsid w:val="0021750F"/>
    <w:rsid w:val="00217AB2"/>
    <w:rsid w:val="002200B1"/>
    <w:rsid w:val="00220304"/>
    <w:rsid w:val="0022030F"/>
    <w:rsid w:val="00220370"/>
    <w:rsid w:val="002204D0"/>
    <w:rsid w:val="00220721"/>
    <w:rsid w:val="00220802"/>
    <w:rsid w:val="0022089A"/>
    <w:rsid w:val="00221634"/>
    <w:rsid w:val="00221883"/>
    <w:rsid w:val="00221CD0"/>
    <w:rsid w:val="00221F85"/>
    <w:rsid w:val="00221FA5"/>
    <w:rsid w:val="00222447"/>
    <w:rsid w:val="00222993"/>
    <w:rsid w:val="00222A07"/>
    <w:rsid w:val="00222C17"/>
    <w:rsid w:val="00222F6D"/>
    <w:rsid w:val="00223BCB"/>
    <w:rsid w:val="00223E73"/>
    <w:rsid w:val="002241CA"/>
    <w:rsid w:val="00224BCF"/>
    <w:rsid w:val="00224D79"/>
    <w:rsid w:val="00224E20"/>
    <w:rsid w:val="00224F25"/>
    <w:rsid w:val="00225195"/>
    <w:rsid w:val="002257C8"/>
    <w:rsid w:val="002260B8"/>
    <w:rsid w:val="002265B0"/>
    <w:rsid w:val="00226E89"/>
    <w:rsid w:val="00226ED5"/>
    <w:rsid w:val="00227155"/>
    <w:rsid w:val="002271D8"/>
    <w:rsid w:val="00227A30"/>
    <w:rsid w:val="00227A68"/>
    <w:rsid w:val="00227C87"/>
    <w:rsid w:val="00230140"/>
    <w:rsid w:val="00230197"/>
    <w:rsid w:val="0023066C"/>
    <w:rsid w:val="002307B0"/>
    <w:rsid w:val="00230904"/>
    <w:rsid w:val="00230A76"/>
    <w:rsid w:val="002314C8"/>
    <w:rsid w:val="00232047"/>
    <w:rsid w:val="002322E0"/>
    <w:rsid w:val="002332EF"/>
    <w:rsid w:val="002337C0"/>
    <w:rsid w:val="00233E62"/>
    <w:rsid w:val="002340F8"/>
    <w:rsid w:val="00234AF5"/>
    <w:rsid w:val="00234B24"/>
    <w:rsid w:val="00234C37"/>
    <w:rsid w:val="00234E33"/>
    <w:rsid w:val="002350FC"/>
    <w:rsid w:val="00235154"/>
    <w:rsid w:val="00235160"/>
    <w:rsid w:val="00235626"/>
    <w:rsid w:val="002357D9"/>
    <w:rsid w:val="00235B34"/>
    <w:rsid w:val="00236263"/>
    <w:rsid w:val="00236267"/>
    <w:rsid w:val="0023678C"/>
    <w:rsid w:val="002367F7"/>
    <w:rsid w:val="002368B3"/>
    <w:rsid w:val="00236952"/>
    <w:rsid w:val="00236B0B"/>
    <w:rsid w:val="00236D01"/>
    <w:rsid w:val="002379DE"/>
    <w:rsid w:val="002400E4"/>
    <w:rsid w:val="0024027C"/>
    <w:rsid w:val="002405B2"/>
    <w:rsid w:val="002405F0"/>
    <w:rsid w:val="00240DF2"/>
    <w:rsid w:val="00241198"/>
    <w:rsid w:val="0024135D"/>
    <w:rsid w:val="00241826"/>
    <w:rsid w:val="002418E0"/>
    <w:rsid w:val="002425B9"/>
    <w:rsid w:val="002425DE"/>
    <w:rsid w:val="0024264F"/>
    <w:rsid w:val="00242B27"/>
    <w:rsid w:val="00242CC5"/>
    <w:rsid w:val="00242F87"/>
    <w:rsid w:val="00243117"/>
    <w:rsid w:val="00243CBE"/>
    <w:rsid w:val="00243E06"/>
    <w:rsid w:val="00244077"/>
    <w:rsid w:val="0024447D"/>
    <w:rsid w:val="00244621"/>
    <w:rsid w:val="002448E8"/>
    <w:rsid w:val="002454B1"/>
    <w:rsid w:val="0024551D"/>
    <w:rsid w:val="002455D1"/>
    <w:rsid w:val="00245974"/>
    <w:rsid w:val="00245D3E"/>
    <w:rsid w:val="0024618D"/>
    <w:rsid w:val="00246404"/>
    <w:rsid w:val="00247335"/>
    <w:rsid w:val="00247E03"/>
    <w:rsid w:val="00247EBE"/>
    <w:rsid w:val="002500A9"/>
    <w:rsid w:val="0025034A"/>
    <w:rsid w:val="0025046C"/>
    <w:rsid w:val="0025056F"/>
    <w:rsid w:val="002507B2"/>
    <w:rsid w:val="00250B56"/>
    <w:rsid w:val="00250CAC"/>
    <w:rsid w:val="00250E1C"/>
    <w:rsid w:val="00250E4C"/>
    <w:rsid w:val="002510F2"/>
    <w:rsid w:val="0025151C"/>
    <w:rsid w:val="002520E9"/>
    <w:rsid w:val="002525AC"/>
    <w:rsid w:val="00253207"/>
    <w:rsid w:val="0025349A"/>
    <w:rsid w:val="00253B88"/>
    <w:rsid w:val="00253C1C"/>
    <w:rsid w:val="00253C82"/>
    <w:rsid w:val="002540FA"/>
    <w:rsid w:val="00254296"/>
    <w:rsid w:val="00254759"/>
    <w:rsid w:val="00254910"/>
    <w:rsid w:val="0025519D"/>
    <w:rsid w:val="00255214"/>
    <w:rsid w:val="0025574D"/>
    <w:rsid w:val="00255D8E"/>
    <w:rsid w:val="002560A8"/>
    <w:rsid w:val="0025630F"/>
    <w:rsid w:val="0025680E"/>
    <w:rsid w:val="00256DA9"/>
    <w:rsid w:val="002577B7"/>
    <w:rsid w:val="00257FDB"/>
    <w:rsid w:val="0026066E"/>
    <w:rsid w:val="0026097D"/>
    <w:rsid w:val="00260B26"/>
    <w:rsid w:val="00261204"/>
    <w:rsid w:val="0026120E"/>
    <w:rsid w:val="0026166C"/>
    <w:rsid w:val="002617D9"/>
    <w:rsid w:val="002619B0"/>
    <w:rsid w:val="00261D9D"/>
    <w:rsid w:val="00261FE0"/>
    <w:rsid w:val="002620FE"/>
    <w:rsid w:val="00262368"/>
    <w:rsid w:val="0026260A"/>
    <w:rsid w:val="00262776"/>
    <w:rsid w:val="002628BB"/>
    <w:rsid w:val="00262D36"/>
    <w:rsid w:val="00262D78"/>
    <w:rsid w:val="00262EFB"/>
    <w:rsid w:val="00263128"/>
    <w:rsid w:val="00263BE6"/>
    <w:rsid w:val="002644F0"/>
    <w:rsid w:val="002647A9"/>
    <w:rsid w:val="00264A7F"/>
    <w:rsid w:val="00264D2C"/>
    <w:rsid w:val="002659CC"/>
    <w:rsid w:val="00266328"/>
    <w:rsid w:val="00266F20"/>
    <w:rsid w:val="0026719F"/>
    <w:rsid w:val="00267256"/>
    <w:rsid w:val="00267424"/>
    <w:rsid w:val="002679D2"/>
    <w:rsid w:val="00267D64"/>
    <w:rsid w:val="002706A6"/>
    <w:rsid w:val="002709E9"/>
    <w:rsid w:val="00270A34"/>
    <w:rsid w:val="00270D24"/>
    <w:rsid w:val="00270F1F"/>
    <w:rsid w:val="0027108B"/>
    <w:rsid w:val="002711D5"/>
    <w:rsid w:val="002714BA"/>
    <w:rsid w:val="00271993"/>
    <w:rsid w:val="00271AB4"/>
    <w:rsid w:val="00271FBF"/>
    <w:rsid w:val="00272098"/>
    <w:rsid w:val="002721A1"/>
    <w:rsid w:val="00272657"/>
    <w:rsid w:val="00272A5A"/>
    <w:rsid w:val="00272B04"/>
    <w:rsid w:val="00272B0F"/>
    <w:rsid w:val="00272F72"/>
    <w:rsid w:val="0027334D"/>
    <w:rsid w:val="00273407"/>
    <w:rsid w:val="00273776"/>
    <w:rsid w:val="00273B45"/>
    <w:rsid w:val="00273CCF"/>
    <w:rsid w:val="00274531"/>
    <w:rsid w:val="002745F4"/>
    <w:rsid w:val="0027497B"/>
    <w:rsid w:val="002753AA"/>
    <w:rsid w:val="00275AD8"/>
    <w:rsid w:val="00275BEC"/>
    <w:rsid w:val="00275DF9"/>
    <w:rsid w:val="00276732"/>
    <w:rsid w:val="00276A3B"/>
    <w:rsid w:val="00276F43"/>
    <w:rsid w:val="00276F98"/>
    <w:rsid w:val="0027721A"/>
    <w:rsid w:val="0027731D"/>
    <w:rsid w:val="00277700"/>
    <w:rsid w:val="0027771D"/>
    <w:rsid w:val="00277B9F"/>
    <w:rsid w:val="00280030"/>
    <w:rsid w:val="002808CA"/>
    <w:rsid w:val="002808D4"/>
    <w:rsid w:val="00280AC9"/>
    <w:rsid w:val="002822D1"/>
    <w:rsid w:val="00282AC0"/>
    <w:rsid w:val="00282FCF"/>
    <w:rsid w:val="002832AE"/>
    <w:rsid w:val="00283C69"/>
    <w:rsid w:val="002843CC"/>
    <w:rsid w:val="00284F0D"/>
    <w:rsid w:val="002850BA"/>
    <w:rsid w:val="00285137"/>
    <w:rsid w:val="0028563B"/>
    <w:rsid w:val="00285845"/>
    <w:rsid w:val="00285C4E"/>
    <w:rsid w:val="0028668A"/>
    <w:rsid w:val="00286AA6"/>
    <w:rsid w:val="00286B54"/>
    <w:rsid w:val="00286E77"/>
    <w:rsid w:val="00287355"/>
    <w:rsid w:val="002877C4"/>
    <w:rsid w:val="00287D60"/>
    <w:rsid w:val="00287D9F"/>
    <w:rsid w:val="00290CD1"/>
    <w:rsid w:val="0029126F"/>
    <w:rsid w:val="002913D7"/>
    <w:rsid w:val="00291554"/>
    <w:rsid w:val="0029196F"/>
    <w:rsid w:val="0029199A"/>
    <w:rsid w:val="002919AE"/>
    <w:rsid w:val="00291E19"/>
    <w:rsid w:val="00291E77"/>
    <w:rsid w:val="002922F6"/>
    <w:rsid w:val="0029246D"/>
    <w:rsid w:val="002930B8"/>
    <w:rsid w:val="002931FD"/>
    <w:rsid w:val="0029332D"/>
    <w:rsid w:val="00293802"/>
    <w:rsid w:val="00294821"/>
    <w:rsid w:val="002952B2"/>
    <w:rsid w:val="002963A9"/>
    <w:rsid w:val="00296708"/>
    <w:rsid w:val="0029674E"/>
    <w:rsid w:val="00296BF2"/>
    <w:rsid w:val="00296ECC"/>
    <w:rsid w:val="00296F62"/>
    <w:rsid w:val="00297895"/>
    <w:rsid w:val="002A08FA"/>
    <w:rsid w:val="002A0C38"/>
    <w:rsid w:val="002A0EC5"/>
    <w:rsid w:val="002A1682"/>
    <w:rsid w:val="002A16D8"/>
    <w:rsid w:val="002A18B9"/>
    <w:rsid w:val="002A1BAD"/>
    <w:rsid w:val="002A1BD3"/>
    <w:rsid w:val="002A1CDE"/>
    <w:rsid w:val="002A1DAB"/>
    <w:rsid w:val="002A1E22"/>
    <w:rsid w:val="002A1F87"/>
    <w:rsid w:val="002A20FB"/>
    <w:rsid w:val="002A26EF"/>
    <w:rsid w:val="002A29E6"/>
    <w:rsid w:val="002A2F00"/>
    <w:rsid w:val="002A31F2"/>
    <w:rsid w:val="002A3946"/>
    <w:rsid w:val="002A396B"/>
    <w:rsid w:val="002A4771"/>
    <w:rsid w:val="002A4823"/>
    <w:rsid w:val="002A486E"/>
    <w:rsid w:val="002A4C86"/>
    <w:rsid w:val="002A57D3"/>
    <w:rsid w:val="002A5ADF"/>
    <w:rsid w:val="002A5FA0"/>
    <w:rsid w:val="002A600F"/>
    <w:rsid w:val="002A61DD"/>
    <w:rsid w:val="002A6903"/>
    <w:rsid w:val="002A6A67"/>
    <w:rsid w:val="002A6C78"/>
    <w:rsid w:val="002A6FEF"/>
    <w:rsid w:val="002A7101"/>
    <w:rsid w:val="002A7460"/>
    <w:rsid w:val="002A76EB"/>
    <w:rsid w:val="002A7DC7"/>
    <w:rsid w:val="002B0887"/>
    <w:rsid w:val="002B0A24"/>
    <w:rsid w:val="002B106D"/>
    <w:rsid w:val="002B1247"/>
    <w:rsid w:val="002B167D"/>
    <w:rsid w:val="002B1CC5"/>
    <w:rsid w:val="002B1D66"/>
    <w:rsid w:val="002B1EDA"/>
    <w:rsid w:val="002B1FF4"/>
    <w:rsid w:val="002B26FF"/>
    <w:rsid w:val="002B2B59"/>
    <w:rsid w:val="002B2E58"/>
    <w:rsid w:val="002B3172"/>
    <w:rsid w:val="002B320D"/>
    <w:rsid w:val="002B4057"/>
    <w:rsid w:val="002B42B3"/>
    <w:rsid w:val="002B4BF3"/>
    <w:rsid w:val="002B4D04"/>
    <w:rsid w:val="002B5B53"/>
    <w:rsid w:val="002B5C2C"/>
    <w:rsid w:val="002B603A"/>
    <w:rsid w:val="002B60F2"/>
    <w:rsid w:val="002B652C"/>
    <w:rsid w:val="002B6ADF"/>
    <w:rsid w:val="002B6F60"/>
    <w:rsid w:val="002B6FF0"/>
    <w:rsid w:val="002B7E85"/>
    <w:rsid w:val="002B7EDC"/>
    <w:rsid w:val="002C00D3"/>
    <w:rsid w:val="002C04AC"/>
    <w:rsid w:val="002C0641"/>
    <w:rsid w:val="002C0E39"/>
    <w:rsid w:val="002C1017"/>
    <w:rsid w:val="002C1684"/>
    <w:rsid w:val="002C171D"/>
    <w:rsid w:val="002C199E"/>
    <w:rsid w:val="002C1A5F"/>
    <w:rsid w:val="002C1B2E"/>
    <w:rsid w:val="002C1B67"/>
    <w:rsid w:val="002C2704"/>
    <w:rsid w:val="002C28A8"/>
    <w:rsid w:val="002C2B49"/>
    <w:rsid w:val="002C3069"/>
    <w:rsid w:val="002C32A1"/>
    <w:rsid w:val="002C36AC"/>
    <w:rsid w:val="002C404E"/>
    <w:rsid w:val="002C45B8"/>
    <w:rsid w:val="002C4791"/>
    <w:rsid w:val="002C48AA"/>
    <w:rsid w:val="002C4D4C"/>
    <w:rsid w:val="002C502F"/>
    <w:rsid w:val="002C579C"/>
    <w:rsid w:val="002C57A6"/>
    <w:rsid w:val="002C59DA"/>
    <w:rsid w:val="002C6052"/>
    <w:rsid w:val="002C64FA"/>
    <w:rsid w:val="002C6D7D"/>
    <w:rsid w:val="002C6E44"/>
    <w:rsid w:val="002C719C"/>
    <w:rsid w:val="002C76EC"/>
    <w:rsid w:val="002C7C26"/>
    <w:rsid w:val="002D02FE"/>
    <w:rsid w:val="002D030A"/>
    <w:rsid w:val="002D035A"/>
    <w:rsid w:val="002D0AC5"/>
    <w:rsid w:val="002D0DAF"/>
    <w:rsid w:val="002D1188"/>
    <w:rsid w:val="002D1331"/>
    <w:rsid w:val="002D197C"/>
    <w:rsid w:val="002D1A9A"/>
    <w:rsid w:val="002D1BAB"/>
    <w:rsid w:val="002D22B9"/>
    <w:rsid w:val="002D2DFC"/>
    <w:rsid w:val="002D318F"/>
    <w:rsid w:val="002D3580"/>
    <w:rsid w:val="002D39EF"/>
    <w:rsid w:val="002D424D"/>
    <w:rsid w:val="002D4860"/>
    <w:rsid w:val="002D49FA"/>
    <w:rsid w:val="002D4C76"/>
    <w:rsid w:val="002D4E40"/>
    <w:rsid w:val="002D51AD"/>
    <w:rsid w:val="002D5277"/>
    <w:rsid w:val="002D5856"/>
    <w:rsid w:val="002D5D37"/>
    <w:rsid w:val="002D5E2A"/>
    <w:rsid w:val="002D663B"/>
    <w:rsid w:val="002D6D10"/>
    <w:rsid w:val="002D6E05"/>
    <w:rsid w:val="002D7AD9"/>
    <w:rsid w:val="002D7C1A"/>
    <w:rsid w:val="002D7D2E"/>
    <w:rsid w:val="002D7FB9"/>
    <w:rsid w:val="002E070A"/>
    <w:rsid w:val="002E14D5"/>
    <w:rsid w:val="002E17D4"/>
    <w:rsid w:val="002E185A"/>
    <w:rsid w:val="002E19E1"/>
    <w:rsid w:val="002E1A37"/>
    <w:rsid w:val="002E1BFA"/>
    <w:rsid w:val="002E1D7B"/>
    <w:rsid w:val="002E2B0D"/>
    <w:rsid w:val="002E2C3D"/>
    <w:rsid w:val="002E2D93"/>
    <w:rsid w:val="002E35AA"/>
    <w:rsid w:val="002E36B7"/>
    <w:rsid w:val="002E3F06"/>
    <w:rsid w:val="002E4279"/>
    <w:rsid w:val="002E45D4"/>
    <w:rsid w:val="002E4A87"/>
    <w:rsid w:val="002E4ABB"/>
    <w:rsid w:val="002E4D62"/>
    <w:rsid w:val="002E58FF"/>
    <w:rsid w:val="002E5F5A"/>
    <w:rsid w:val="002E61DB"/>
    <w:rsid w:val="002E69D2"/>
    <w:rsid w:val="002E6BA0"/>
    <w:rsid w:val="002E6C09"/>
    <w:rsid w:val="002E6D36"/>
    <w:rsid w:val="002E74AA"/>
    <w:rsid w:val="002F0026"/>
    <w:rsid w:val="002F0033"/>
    <w:rsid w:val="002F007F"/>
    <w:rsid w:val="002F04C6"/>
    <w:rsid w:val="002F0A3A"/>
    <w:rsid w:val="002F0D5C"/>
    <w:rsid w:val="002F0E61"/>
    <w:rsid w:val="002F0FA8"/>
    <w:rsid w:val="002F176C"/>
    <w:rsid w:val="002F1F49"/>
    <w:rsid w:val="002F2508"/>
    <w:rsid w:val="002F2BC8"/>
    <w:rsid w:val="002F30F0"/>
    <w:rsid w:val="002F3B67"/>
    <w:rsid w:val="002F3B70"/>
    <w:rsid w:val="002F3BD6"/>
    <w:rsid w:val="002F41F3"/>
    <w:rsid w:val="002F45CE"/>
    <w:rsid w:val="002F4A2F"/>
    <w:rsid w:val="002F4B83"/>
    <w:rsid w:val="002F5139"/>
    <w:rsid w:val="002F5906"/>
    <w:rsid w:val="002F5922"/>
    <w:rsid w:val="002F5D17"/>
    <w:rsid w:val="002F5EE0"/>
    <w:rsid w:val="002F5F44"/>
    <w:rsid w:val="002F65B0"/>
    <w:rsid w:val="002F6AE5"/>
    <w:rsid w:val="002F6BE5"/>
    <w:rsid w:val="002F7256"/>
    <w:rsid w:val="002F7A31"/>
    <w:rsid w:val="002F7A85"/>
    <w:rsid w:val="002F7B75"/>
    <w:rsid w:val="002F7D02"/>
    <w:rsid w:val="00300240"/>
    <w:rsid w:val="003006FA"/>
    <w:rsid w:val="003008BE"/>
    <w:rsid w:val="003008E2"/>
    <w:rsid w:val="00300AC4"/>
    <w:rsid w:val="00300AF9"/>
    <w:rsid w:val="00300BBC"/>
    <w:rsid w:val="00300C63"/>
    <w:rsid w:val="00300D12"/>
    <w:rsid w:val="0030103A"/>
    <w:rsid w:val="00301464"/>
    <w:rsid w:val="003019C9"/>
    <w:rsid w:val="00301D7E"/>
    <w:rsid w:val="00301FEF"/>
    <w:rsid w:val="00302485"/>
    <w:rsid w:val="00302774"/>
    <w:rsid w:val="003028BF"/>
    <w:rsid w:val="003029CF"/>
    <w:rsid w:val="00302C4A"/>
    <w:rsid w:val="00303943"/>
    <w:rsid w:val="00303CAA"/>
    <w:rsid w:val="0030419C"/>
    <w:rsid w:val="00304911"/>
    <w:rsid w:val="00304D12"/>
    <w:rsid w:val="00304D90"/>
    <w:rsid w:val="00304E32"/>
    <w:rsid w:val="00305079"/>
    <w:rsid w:val="003051B5"/>
    <w:rsid w:val="003057BC"/>
    <w:rsid w:val="00305D4D"/>
    <w:rsid w:val="00306211"/>
    <w:rsid w:val="003062F1"/>
    <w:rsid w:val="00306606"/>
    <w:rsid w:val="00306B40"/>
    <w:rsid w:val="00306B5F"/>
    <w:rsid w:val="0030711B"/>
    <w:rsid w:val="003077AE"/>
    <w:rsid w:val="00307AC2"/>
    <w:rsid w:val="0031051E"/>
    <w:rsid w:val="0031091A"/>
    <w:rsid w:val="00310DE9"/>
    <w:rsid w:val="003115AD"/>
    <w:rsid w:val="0031161A"/>
    <w:rsid w:val="003116AC"/>
    <w:rsid w:val="0031187D"/>
    <w:rsid w:val="00311AA6"/>
    <w:rsid w:val="003123B0"/>
    <w:rsid w:val="003123D3"/>
    <w:rsid w:val="0031276A"/>
    <w:rsid w:val="00312C24"/>
    <w:rsid w:val="00312E05"/>
    <w:rsid w:val="00313296"/>
    <w:rsid w:val="00313EB2"/>
    <w:rsid w:val="00314039"/>
    <w:rsid w:val="003140B9"/>
    <w:rsid w:val="0031424E"/>
    <w:rsid w:val="00314594"/>
    <w:rsid w:val="003148A4"/>
    <w:rsid w:val="00314983"/>
    <w:rsid w:val="003153CF"/>
    <w:rsid w:val="00315CC9"/>
    <w:rsid w:val="00316295"/>
    <w:rsid w:val="00317064"/>
    <w:rsid w:val="00317716"/>
    <w:rsid w:val="00317749"/>
    <w:rsid w:val="003207C0"/>
    <w:rsid w:val="003208D1"/>
    <w:rsid w:val="00320C55"/>
    <w:rsid w:val="00320EFE"/>
    <w:rsid w:val="0032103B"/>
    <w:rsid w:val="00321301"/>
    <w:rsid w:val="003216B2"/>
    <w:rsid w:val="0032188E"/>
    <w:rsid w:val="00321ACA"/>
    <w:rsid w:val="0032200E"/>
    <w:rsid w:val="003224F2"/>
    <w:rsid w:val="003226F7"/>
    <w:rsid w:val="00322A25"/>
    <w:rsid w:val="00322B24"/>
    <w:rsid w:val="00323E1F"/>
    <w:rsid w:val="0032420C"/>
    <w:rsid w:val="00324379"/>
    <w:rsid w:val="00324438"/>
    <w:rsid w:val="00324603"/>
    <w:rsid w:val="0032461F"/>
    <w:rsid w:val="0032465C"/>
    <w:rsid w:val="003248F2"/>
    <w:rsid w:val="00324A18"/>
    <w:rsid w:val="00324D4D"/>
    <w:rsid w:val="00324DC2"/>
    <w:rsid w:val="00324DEB"/>
    <w:rsid w:val="003251AD"/>
    <w:rsid w:val="0032520C"/>
    <w:rsid w:val="003255A7"/>
    <w:rsid w:val="00325930"/>
    <w:rsid w:val="00325A77"/>
    <w:rsid w:val="00325CE5"/>
    <w:rsid w:val="00325E07"/>
    <w:rsid w:val="0032630F"/>
    <w:rsid w:val="003266CC"/>
    <w:rsid w:val="0032674A"/>
    <w:rsid w:val="00326A86"/>
    <w:rsid w:val="00326DD6"/>
    <w:rsid w:val="00327564"/>
    <w:rsid w:val="00327D16"/>
    <w:rsid w:val="00330352"/>
    <w:rsid w:val="00330DD8"/>
    <w:rsid w:val="00330FF8"/>
    <w:rsid w:val="0033100D"/>
    <w:rsid w:val="0033121F"/>
    <w:rsid w:val="00331F4B"/>
    <w:rsid w:val="00332255"/>
    <w:rsid w:val="003327E4"/>
    <w:rsid w:val="003327FD"/>
    <w:rsid w:val="00332DC1"/>
    <w:rsid w:val="00333225"/>
    <w:rsid w:val="00333DBC"/>
    <w:rsid w:val="00333FEF"/>
    <w:rsid w:val="003340E4"/>
    <w:rsid w:val="00334281"/>
    <w:rsid w:val="0033481A"/>
    <w:rsid w:val="0033512C"/>
    <w:rsid w:val="00335184"/>
    <w:rsid w:val="00335339"/>
    <w:rsid w:val="0033546D"/>
    <w:rsid w:val="0033548D"/>
    <w:rsid w:val="00335E24"/>
    <w:rsid w:val="0033623B"/>
    <w:rsid w:val="00336EAA"/>
    <w:rsid w:val="003374BB"/>
    <w:rsid w:val="003376C1"/>
    <w:rsid w:val="0033771E"/>
    <w:rsid w:val="00337C7D"/>
    <w:rsid w:val="00337CD6"/>
    <w:rsid w:val="00341547"/>
    <w:rsid w:val="00341A66"/>
    <w:rsid w:val="003427C3"/>
    <w:rsid w:val="00342E7A"/>
    <w:rsid w:val="003430BE"/>
    <w:rsid w:val="003434A0"/>
    <w:rsid w:val="00343565"/>
    <w:rsid w:val="00343720"/>
    <w:rsid w:val="00343A88"/>
    <w:rsid w:val="0034405F"/>
    <w:rsid w:val="00344453"/>
    <w:rsid w:val="003447DC"/>
    <w:rsid w:val="00344800"/>
    <w:rsid w:val="00344D45"/>
    <w:rsid w:val="0034523E"/>
    <w:rsid w:val="00345422"/>
    <w:rsid w:val="00345865"/>
    <w:rsid w:val="00345891"/>
    <w:rsid w:val="00345C58"/>
    <w:rsid w:val="00345CFF"/>
    <w:rsid w:val="00345DEA"/>
    <w:rsid w:val="00345F52"/>
    <w:rsid w:val="003461E7"/>
    <w:rsid w:val="003465AA"/>
    <w:rsid w:val="0034672D"/>
    <w:rsid w:val="00346C5D"/>
    <w:rsid w:val="003478EA"/>
    <w:rsid w:val="00351A20"/>
    <w:rsid w:val="00351D62"/>
    <w:rsid w:val="003524FA"/>
    <w:rsid w:val="00352643"/>
    <w:rsid w:val="00352A66"/>
    <w:rsid w:val="00352C4B"/>
    <w:rsid w:val="00352E2C"/>
    <w:rsid w:val="003537E8"/>
    <w:rsid w:val="0035438B"/>
    <w:rsid w:val="00354612"/>
    <w:rsid w:val="00354745"/>
    <w:rsid w:val="00354C17"/>
    <w:rsid w:val="00355076"/>
    <w:rsid w:val="00355152"/>
    <w:rsid w:val="00355335"/>
    <w:rsid w:val="00355BF7"/>
    <w:rsid w:val="00355D23"/>
    <w:rsid w:val="00355DEF"/>
    <w:rsid w:val="0035640E"/>
    <w:rsid w:val="00356597"/>
    <w:rsid w:val="003566BB"/>
    <w:rsid w:val="00356875"/>
    <w:rsid w:val="00356A6E"/>
    <w:rsid w:val="00356D4D"/>
    <w:rsid w:val="00356E05"/>
    <w:rsid w:val="00357419"/>
    <w:rsid w:val="00357AA6"/>
    <w:rsid w:val="003605B4"/>
    <w:rsid w:val="003605F6"/>
    <w:rsid w:val="00360739"/>
    <w:rsid w:val="003607AE"/>
    <w:rsid w:val="003607C7"/>
    <w:rsid w:val="00360FDB"/>
    <w:rsid w:val="0036245D"/>
    <w:rsid w:val="00362676"/>
    <w:rsid w:val="00362BE3"/>
    <w:rsid w:val="003630A6"/>
    <w:rsid w:val="003631FB"/>
    <w:rsid w:val="003634A3"/>
    <w:rsid w:val="003636EF"/>
    <w:rsid w:val="0036404C"/>
    <w:rsid w:val="00364A9A"/>
    <w:rsid w:val="00364B3D"/>
    <w:rsid w:val="003653E0"/>
    <w:rsid w:val="0036558D"/>
    <w:rsid w:val="00365873"/>
    <w:rsid w:val="00365CED"/>
    <w:rsid w:val="00366107"/>
    <w:rsid w:val="0036648F"/>
    <w:rsid w:val="003668EB"/>
    <w:rsid w:val="00366B5A"/>
    <w:rsid w:val="00366F16"/>
    <w:rsid w:val="0036704D"/>
    <w:rsid w:val="0036729A"/>
    <w:rsid w:val="00367881"/>
    <w:rsid w:val="00367A98"/>
    <w:rsid w:val="00367F59"/>
    <w:rsid w:val="00367F6B"/>
    <w:rsid w:val="00367FC1"/>
    <w:rsid w:val="003703E5"/>
    <w:rsid w:val="00370488"/>
    <w:rsid w:val="003708CA"/>
    <w:rsid w:val="00370E11"/>
    <w:rsid w:val="00371274"/>
    <w:rsid w:val="0037138B"/>
    <w:rsid w:val="003713FE"/>
    <w:rsid w:val="00371464"/>
    <w:rsid w:val="00371667"/>
    <w:rsid w:val="00372CC5"/>
    <w:rsid w:val="003730E6"/>
    <w:rsid w:val="00373182"/>
    <w:rsid w:val="003732E9"/>
    <w:rsid w:val="00373416"/>
    <w:rsid w:val="00373559"/>
    <w:rsid w:val="0037360F"/>
    <w:rsid w:val="00374682"/>
    <w:rsid w:val="0037537A"/>
    <w:rsid w:val="0037563C"/>
    <w:rsid w:val="0037649D"/>
    <w:rsid w:val="003764AD"/>
    <w:rsid w:val="00376532"/>
    <w:rsid w:val="003769FC"/>
    <w:rsid w:val="00376B8A"/>
    <w:rsid w:val="003771B7"/>
    <w:rsid w:val="003773C8"/>
    <w:rsid w:val="00377E2A"/>
    <w:rsid w:val="0038003A"/>
    <w:rsid w:val="003800EF"/>
    <w:rsid w:val="003802FC"/>
    <w:rsid w:val="00380551"/>
    <w:rsid w:val="00380E58"/>
    <w:rsid w:val="00381109"/>
    <w:rsid w:val="0038143C"/>
    <w:rsid w:val="00381791"/>
    <w:rsid w:val="00381852"/>
    <w:rsid w:val="00382016"/>
    <w:rsid w:val="003822E2"/>
    <w:rsid w:val="00382787"/>
    <w:rsid w:val="003832E9"/>
    <w:rsid w:val="00383BFA"/>
    <w:rsid w:val="003841A9"/>
    <w:rsid w:val="0038429F"/>
    <w:rsid w:val="003846C8"/>
    <w:rsid w:val="00384A35"/>
    <w:rsid w:val="00385449"/>
    <w:rsid w:val="00385620"/>
    <w:rsid w:val="003858FA"/>
    <w:rsid w:val="00385E1E"/>
    <w:rsid w:val="00386961"/>
    <w:rsid w:val="00386C8B"/>
    <w:rsid w:val="003874E8"/>
    <w:rsid w:val="00387627"/>
    <w:rsid w:val="003876E8"/>
    <w:rsid w:val="00387988"/>
    <w:rsid w:val="00387CE6"/>
    <w:rsid w:val="00391059"/>
    <w:rsid w:val="00391887"/>
    <w:rsid w:val="003921B7"/>
    <w:rsid w:val="00392537"/>
    <w:rsid w:val="00392965"/>
    <w:rsid w:val="00392CBB"/>
    <w:rsid w:val="00392E78"/>
    <w:rsid w:val="003931F0"/>
    <w:rsid w:val="00393247"/>
    <w:rsid w:val="00393ABA"/>
    <w:rsid w:val="00394AB3"/>
    <w:rsid w:val="00394B4F"/>
    <w:rsid w:val="00395715"/>
    <w:rsid w:val="00395B0F"/>
    <w:rsid w:val="003964FE"/>
    <w:rsid w:val="00396C4E"/>
    <w:rsid w:val="003973E5"/>
    <w:rsid w:val="003974AF"/>
    <w:rsid w:val="003977B7"/>
    <w:rsid w:val="003977E9"/>
    <w:rsid w:val="00397D92"/>
    <w:rsid w:val="00397FBA"/>
    <w:rsid w:val="003A00DB"/>
    <w:rsid w:val="003A0103"/>
    <w:rsid w:val="003A0620"/>
    <w:rsid w:val="003A120B"/>
    <w:rsid w:val="003A1850"/>
    <w:rsid w:val="003A1D4E"/>
    <w:rsid w:val="003A1D90"/>
    <w:rsid w:val="003A1EB1"/>
    <w:rsid w:val="003A1F03"/>
    <w:rsid w:val="003A2171"/>
    <w:rsid w:val="003A395B"/>
    <w:rsid w:val="003A39B8"/>
    <w:rsid w:val="003A3B0F"/>
    <w:rsid w:val="003A42C6"/>
    <w:rsid w:val="003A4575"/>
    <w:rsid w:val="003A4AC7"/>
    <w:rsid w:val="003A4E59"/>
    <w:rsid w:val="003A52BF"/>
    <w:rsid w:val="003A5350"/>
    <w:rsid w:val="003A5506"/>
    <w:rsid w:val="003A5647"/>
    <w:rsid w:val="003A5C70"/>
    <w:rsid w:val="003A5F00"/>
    <w:rsid w:val="003A5F59"/>
    <w:rsid w:val="003A5FB5"/>
    <w:rsid w:val="003A6237"/>
    <w:rsid w:val="003A62C6"/>
    <w:rsid w:val="003A63F9"/>
    <w:rsid w:val="003A775F"/>
    <w:rsid w:val="003A7DE0"/>
    <w:rsid w:val="003B00EF"/>
    <w:rsid w:val="003B09BD"/>
    <w:rsid w:val="003B0DA2"/>
    <w:rsid w:val="003B0DB7"/>
    <w:rsid w:val="003B0F43"/>
    <w:rsid w:val="003B0FBD"/>
    <w:rsid w:val="003B1752"/>
    <w:rsid w:val="003B18D9"/>
    <w:rsid w:val="003B18FA"/>
    <w:rsid w:val="003B1E72"/>
    <w:rsid w:val="003B256E"/>
    <w:rsid w:val="003B2A70"/>
    <w:rsid w:val="003B3171"/>
    <w:rsid w:val="003B3A4F"/>
    <w:rsid w:val="003B3E02"/>
    <w:rsid w:val="003B3F91"/>
    <w:rsid w:val="003B468A"/>
    <w:rsid w:val="003B4B53"/>
    <w:rsid w:val="003B4B82"/>
    <w:rsid w:val="003B4C82"/>
    <w:rsid w:val="003B536A"/>
    <w:rsid w:val="003B5872"/>
    <w:rsid w:val="003B621B"/>
    <w:rsid w:val="003B6883"/>
    <w:rsid w:val="003B6C86"/>
    <w:rsid w:val="003B6D2C"/>
    <w:rsid w:val="003B72B5"/>
    <w:rsid w:val="003B790D"/>
    <w:rsid w:val="003B7F17"/>
    <w:rsid w:val="003C0154"/>
    <w:rsid w:val="003C061E"/>
    <w:rsid w:val="003C06F4"/>
    <w:rsid w:val="003C0AC6"/>
    <w:rsid w:val="003C1077"/>
    <w:rsid w:val="003C10D9"/>
    <w:rsid w:val="003C1291"/>
    <w:rsid w:val="003C13C2"/>
    <w:rsid w:val="003C1B8F"/>
    <w:rsid w:val="003C2428"/>
    <w:rsid w:val="003C25DF"/>
    <w:rsid w:val="003C27B1"/>
    <w:rsid w:val="003C3048"/>
    <w:rsid w:val="003C3106"/>
    <w:rsid w:val="003C311C"/>
    <w:rsid w:val="003C36BE"/>
    <w:rsid w:val="003C3708"/>
    <w:rsid w:val="003C3BB0"/>
    <w:rsid w:val="003C44ED"/>
    <w:rsid w:val="003C44F5"/>
    <w:rsid w:val="003C4EB1"/>
    <w:rsid w:val="003C560E"/>
    <w:rsid w:val="003C577A"/>
    <w:rsid w:val="003C5822"/>
    <w:rsid w:val="003C58AC"/>
    <w:rsid w:val="003C640D"/>
    <w:rsid w:val="003C6A1A"/>
    <w:rsid w:val="003C6C47"/>
    <w:rsid w:val="003C6EB2"/>
    <w:rsid w:val="003C724D"/>
    <w:rsid w:val="003C7265"/>
    <w:rsid w:val="003C7435"/>
    <w:rsid w:val="003C76E6"/>
    <w:rsid w:val="003D02D1"/>
    <w:rsid w:val="003D05E5"/>
    <w:rsid w:val="003D061F"/>
    <w:rsid w:val="003D0750"/>
    <w:rsid w:val="003D0FD3"/>
    <w:rsid w:val="003D1093"/>
    <w:rsid w:val="003D1492"/>
    <w:rsid w:val="003D1604"/>
    <w:rsid w:val="003D1D8B"/>
    <w:rsid w:val="003D2419"/>
    <w:rsid w:val="003D26DE"/>
    <w:rsid w:val="003D2A04"/>
    <w:rsid w:val="003D3574"/>
    <w:rsid w:val="003D3EA4"/>
    <w:rsid w:val="003D4169"/>
    <w:rsid w:val="003D4258"/>
    <w:rsid w:val="003D42C5"/>
    <w:rsid w:val="003D4745"/>
    <w:rsid w:val="003D4AF6"/>
    <w:rsid w:val="003D4CBD"/>
    <w:rsid w:val="003D4F7B"/>
    <w:rsid w:val="003D61EC"/>
    <w:rsid w:val="003D674C"/>
    <w:rsid w:val="003D6898"/>
    <w:rsid w:val="003D6D33"/>
    <w:rsid w:val="003D7085"/>
    <w:rsid w:val="003D721C"/>
    <w:rsid w:val="003D7395"/>
    <w:rsid w:val="003E0B8B"/>
    <w:rsid w:val="003E0CC1"/>
    <w:rsid w:val="003E0D47"/>
    <w:rsid w:val="003E0F51"/>
    <w:rsid w:val="003E11C7"/>
    <w:rsid w:val="003E120A"/>
    <w:rsid w:val="003E19CE"/>
    <w:rsid w:val="003E1A72"/>
    <w:rsid w:val="003E1B57"/>
    <w:rsid w:val="003E1C06"/>
    <w:rsid w:val="003E2239"/>
    <w:rsid w:val="003E264F"/>
    <w:rsid w:val="003E271F"/>
    <w:rsid w:val="003E2811"/>
    <w:rsid w:val="003E2CDF"/>
    <w:rsid w:val="003E336C"/>
    <w:rsid w:val="003E3429"/>
    <w:rsid w:val="003E3B28"/>
    <w:rsid w:val="003E3D11"/>
    <w:rsid w:val="003E44F9"/>
    <w:rsid w:val="003E4BCE"/>
    <w:rsid w:val="003E4E40"/>
    <w:rsid w:val="003E4ED6"/>
    <w:rsid w:val="003E56EB"/>
    <w:rsid w:val="003E6233"/>
    <w:rsid w:val="003E69C6"/>
    <w:rsid w:val="003E6C7F"/>
    <w:rsid w:val="003E6F81"/>
    <w:rsid w:val="003E6FFB"/>
    <w:rsid w:val="003E7103"/>
    <w:rsid w:val="003E754E"/>
    <w:rsid w:val="003E7906"/>
    <w:rsid w:val="003E7BC3"/>
    <w:rsid w:val="003F0D7D"/>
    <w:rsid w:val="003F134C"/>
    <w:rsid w:val="003F184F"/>
    <w:rsid w:val="003F1CBE"/>
    <w:rsid w:val="003F233A"/>
    <w:rsid w:val="003F2794"/>
    <w:rsid w:val="003F3358"/>
    <w:rsid w:val="003F3709"/>
    <w:rsid w:val="003F3A23"/>
    <w:rsid w:val="003F460E"/>
    <w:rsid w:val="003F49D7"/>
    <w:rsid w:val="003F4BB3"/>
    <w:rsid w:val="003F5845"/>
    <w:rsid w:val="003F5931"/>
    <w:rsid w:val="003F59A2"/>
    <w:rsid w:val="003F5F19"/>
    <w:rsid w:val="003F60FF"/>
    <w:rsid w:val="003F6EA8"/>
    <w:rsid w:val="003F721A"/>
    <w:rsid w:val="003F72DA"/>
    <w:rsid w:val="003F767B"/>
    <w:rsid w:val="003F76A0"/>
    <w:rsid w:val="003F79C7"/>
    <w:rsid w:val="003F7B95"/>
    <w:rsid w:val="003F7E6C"/>
    <w:rsid w:val="00400160"/>
    <w:rsid w:val="004001D6"/>
    <w:rsid w:val="004001FE"/>
    <w:rsid w:val="004002E2"/>
    <w:rsid w:val="00400FD0"/>
    <w:rsid w:val="0040124C"/>
    <w:rsid w:val="004013C0"/>
    <w:rsid w:val="004014E2"/>
    <w:rsid w:val="00402018"/>
    <w:rsid w:val="004021C9"/>
    <w:rsid w:val="00402BC9"/>
    <w:rsid w:val="004030BB"/>
    <w:rsid w:val="00403363"/>
    <w:rsid w:val="004040B2"/>
    <w:rsid w:val="0040415E"/>
    <w:rsid w:val="0040417D"/>
    <w:rsid w:val="0040439F"/>
    <w:rsid w:val="004046AD"/>
    <w:rsid w:val="004046C4"/>
    <w:rsid w:val="00404951"/>
    <w:rsid w:val="00404974"/>
    <w:rsid w:val="0040558D"/>
    <w:rsid w:val="00406440"/>
    <w:rsid w:val="004067A2"/>
    <w:rsid w:val="00406DA6"/>
    <w:rsid w:val="00406EC7"/>
    <w:rsid w:val="00407164"/>
    <w:rsid w:val="0040719B"/>
    <w:rsid w:val="004074EF"/>
    <w:rsid w:val="004079BA"/>
    <w:rsid w:val="00407E35"/>
    <w:rsid w:val="00410FB4"/>
    <w:rsid w:val="00411777"/>
    <w:rsid w:val="00411B18"/>
    <w:rsid w:val="00411B20"/>
    <w:rsid w:val="00411CFE"/>
    <w:rsid w:val="00412ABE"/>
    <w:rsid w:val="00412B71"/>
    <w:rsid w:val="00412D05"/>
    <w:rsid w:val="004135BD"/>
    <w:rsid w:val="00413838"/>
    <w:rsid w:val="00413A73"/>
    <w:rsid w:val="00413CDD"/>
    <w:rsid w:val="00413E82"/>
    <w:rsid w:val="00413F56"/>
    <w:rsid w:val="00413FDE"/>
    <w:rsid w:val="00414B16"/>
    <w:rsid w:val="00415727"/>
    <w:rsid w:val="00416218"/>
    <w:rsid w:val="0041630F"/>
    <w:rsid w:val="004167D0"/>
    <w:rsid w:val="0041686B"/>
    <w:rsid w:val="00416E46"/>
    <w:rsid w:val="00416E99"/>
    <w:rsid w:val="00417422"/>
    <w:rsid w:val="00417F43"/>
    <w:rsid w:val="00420287"/>
    <w:rsid w:val="00420619"/>
    <w:rsid w:val="004208C2"/>
    <w:rsid w:val="00420CBD"/>
    <w:rsid w:val="00420E1D"/>
    <w:rsid w:val="00421BDA"/>
    <w:rsid w:val="00421DCB"/>
    <w:rsid w:val="00423110"/>
    <w:rsid w:val="004232A9"/>
    <w:rsid w:val="00423807"/>
    <w:rsid w:val="004243F8"/>
    <w:rsid w:val="00424C77"/>
    <w:rsid w:val="00425366"/>
    <w:rsid w:val="0042555B"/>
    <w:rsid w:val="004259B4"/>
    <w:rsid w:val="004259DF"/>
    <w:rsid w:val="00426206"/>
    <w:rsid w:val="00426391"/>
    <w:rsid w:val="00426497"/>
    <w:rsid w:val="00426505"/>
    <w:rsid w:val="0042676D"/>
    <w:rsid w:val="004267A3"/>
    <w:rsid w:val="00426A04"/>
    <w:rsid w:val="00427744"/>
    <w:rsid w:val="00427935"/>
    <w:rsid w:val="004303F9"/>
    <w:rsid w:val="0043045B"/>
    <w:rsid w:val="00430728"/>
    <w:rsid w:val="004307BE"/>
    <w:rsid w:val="004309A0"/>
    <w:rsid w:val="00430A82"/>
    <w:rsid w:val="00431696"/>
    <w:rsid w:val="00431CB0"/>
    <w:rsid w:val="00431E09"/>
    <w:rsid w:val="00432457"/>
    <w:rsid w:val="004325C3"/>
    <w:rsid w:val="00432AA1"/>
    <w:rsid w:val="00432D15"/>
    <w:rsid w:val="00433B82"/>
    <w:rsid w:val="00433BF6"/>
    <w:rsid w:val="00433CFF"/>
    <w:rsid w:val="00434278"/>
    <w:rsid w:val="004344B4"/>
    <w:rsid w:val="00434ADD"/>
    <w:rsid w:val="00434B26"/>
    <w:rsid w:val="00434C2A"/>
    <w:rsid w:val="00434EBA"/>
    <w:rsid w:val="00435169"/>
    <w:rsid w:val="004353B4"/>
    <w:rsid w:val="0043610A"/>
    <w:rsid w:val="00436114"/>
    <w:rsid w:val="004362B1"/>
    <w:rsid w:val="00436555"/>
    <w:rsid w:val="0043657A"/>
    <w:rsid w:val="004366F7"/>
    <w:rsid w:val="0043698E"/>
    <w:rsid w:val="00436A76"/>
    <w:rsid w:val="0043774A"/>
    <w:rsid w:val="004379E7"/>
    <w:rsid w:val="00440924"/>
    <w:rsid w:val="00440B76"/>
    <w:rsid w:val="00440D3D"/>
    <w:rsid w:val="00440DA3"/>
    <w:rsid w:val="00440F76"/>
    <w:rsid w:val="004410E4"/>
    <w:rsid w:val="0044144D"/>
    <w:rsid w:val="00441BB1"/>
    <w:rsid w:val="00441E5F"/>
    <w:rsid w:val="0044223D"/>
    <w:rsid w:val="0044229B"/>
    <w:rsid w:val="00442978"/>
    <w:rsid w:val="00442E75"/>
    <w:rsid w:val="00443F98"/>
    <w:rsid w:val="00444185"/>
    <w:rsid w:val="0044430D"/>
    <w:rsid w:val="0044493B"/>
    <w:rsid w:val="004449D1"/>
    <w:rsid w:val="00444EF1"/>
    <w:rsid w:val="00445727"/>
    <w:rsid w:val="004457BC"/>
    <w:rsid w:val="00445A96"/>
    <w:rsid w:val="00445BC7"/>
    <w:rsid w:val="00445CDB"/>
    <w:rsid w:val="004460BA"/>
    <w:rsid w:val="00446142"/>
    <w:rsid w:val="00446C2F"/>
    <w:rsid w:val="00446D59"/>
    <w:rsid w:val="00447147"/>
    <w:rsid w:val="0044774C"/>
    <w:rsid w:val="00447895"/>
    <w:rsid w:val="004478A9"/>
    <w:rsid w:val="00447E28"/>
    <w:rsid w:val="00450000"/>
    <w:rsid w:val="0045046B"/>
    <w:rsid w:val="004505DE"/>
    <w:rsid w:val="00450785"/>
    <w:rsid w:val="00450AE9"/>
    <w:rsid w:val="00450B6E"/>
    <w:rsid w:val="00450E4A"/>
    <w:rsid w:val="004519AB"/>
    <w:rsid w:val="00451E15"/>
    <w:rsid w:val="0045268A"/>
    <w:rsid w:val="00452886"/>
    <w:rsid w:val="004529D7"/>
    <w:rsid w:val="00452F42"/>
    <w:rsid w:val="00452FD9"/>
    <w:rsid w:val="004530D1"/>
    <w:rsid w:val="004531D7"/>
    <w:rsid w:val="00453951"/>
    <w:rsid w:val="00453BA2"/>
    <w:rsid w:val="00453FC0"/>
    <w:rsid w:val="004546D0"/>
    <w:rsid w:val="00455214"/>
    <w:rsid w:val="00455389"/>
    <w:rsid w:val="0045561E"/>
    <w:rsid w:val="004558BE"/>
    <w:rsid w:val="00455FC5"/>
    <w:rsid w:val="00456D77"/>
    <w:rsid w:val="00457120"/>
    <w:rsid w:val="004579D8"/>
    <w:rsid w:val="00457E22"/>
    <w:rsid w:val="004603EB"/>
    <w:rsid w:val="004606C2"/>
    <w:rsid w:val="00460828"/>
    <w:rsid w:val="00460840"/>
    <w:rsid w:val="0046092A"/>
    <w:rsid w:val="00460942"/>
    <w:rsid w:val="00460AFC"/>
    <w:rsid w:val="00460CC4"/>
    <w:rsid w:val="00460F30"/>
    <w:rsid w:val="004613C9"/>
    <w:rsid w:val="00461816"/>
    <w:rsid w:val="00461B3A"/>
    <w:rsid w:val="00461C6F"/>
    <w:rsid w:val="00461C7E"/>
    <w:rsid w:val="00461FBA"/>
    <w:rsid w:val="00461FE1"/>
    <w:rsid w:val="00462213"/>
    <w:rsid w:val="004627A8"/>
    <w:rsid w:val="004627CC"/>
    <w:rsid w:val="00462D58"/>
    <w:rsid w:val="00462D6F"/>
    <w:rsid w:val="00462DD7"/>
    <w:rsid w:val="00463538"/>
    <w:rsid w:val="0046498F"/>
    <w:rsid w:val="00464AA1"/>
    <w:rsid w:val="0046638B"/>
    <w:rsid w:val="004664D2"/>
    <w:rsid w:val="0046652A"/>
    <w:rsid w:val="00466653"/>
    <w:rsid w:val="00466662"/>
    <w:rsid w:val="00466C1B"/>
    <w:rsid w:val="00466CE0"/>
    <w:rsid w:val="00466D1C"/>
    <w:rsid w:val="00466D6C"/>
    <w:rsid w:val="0046720D"/>
    <w:rsid w:val="0046733D"/>
    <w:rsid w:val="00467380"/>
    <w:rsid w:val="00467729"/>
    <w:rsid w:val="00467739"/>
    <w:rsid w:val="0046775F"/>
    <w:rsid w:val="00467A46"/>
    <w:rsid w:val="00467B92"/>
    <w:rsid w:val="00467E5B"/>
    <w:rsid w:val="00470D05"/>
    <w:rsid w:val="004711A8"/>
    <w:rsid w:val="004715D7"/>
    <w:rsid w:val="00471923"/>
    <w:rsid w:val="0047198A"/>
    <w:rsid w:val="004719C9"/>
    <w:rsid w:val="00471B57"/>
    <w:rsid w:val="00471F52"/>
    <w:rsid w:val="00471FB4"/>
    <w:rsid w:val="00472781"/>
    <w:rsid w:val="004734A4"/>
    <w:rsid w:val="00473D64"/>
    <w:rsid w:val="00474A14"/>
    <w:rsid w:val="00474D6E"/>
    <w:rsid w:val="00475703"/>
    <w:rsid w:val="00475FE3"/>
    <w:rsid w:val="0047749C"/>
    <w:rsid w:val="00477687"/>
    <w:rsid w:val="00480021"/>
    <w:rsid w:val="00480293"/>
    <w:rsid w:val="00480531"/>
    <w:rsid w:val="00480AAB"/>
    <w:rsid w:val="00481438"/>
    <w:rsid w:val="00481816"/>
    <w:rsid w:val="00481824"/>
    <w:rsid w:val="00481F12"/>
    <w:rsid w:val="004822CB"/>
    <w:rsid w:val="0048251C"/>
    <w:rsid w:val="004829D9"/>
    <w:rsid w:val="00482B0F"/>
    <w:rsid w:val="00482C37"/>
    <w:rsid w:val="00482D72"/>
    <w:rsid w:val="00482D92"/>
    <w:rsid w:val="00482EA8"/>
    <w:rsid w:val="00483253"/>
    <w:rsid w:val="00483FB1"/>
    <w:rsid w:val="00484CAB"/>
    <w:rsid w:val="00485173"/>
    <w:rsid w:val="0048526E"/>
    <w:rsid w:val="00485784"/>
    <w:rsid w:val="004862C8"/>
    <w:rsid w:val="004867A5"/>
    <w:rsid w:val="004870F3"/>
    <w:rsid w:val="00487132"/>
    <w:rsid w:val="004875DF"/>
    <w:rsid w:val="00487622"/>
    <w:rsid w:val="00487858"/>
    <w:rsid w:val="00487D4F"/>
    <w:rsid w:val="00490587"/>
    <w:rsid w:val="00490D48"/>
    <w:rsid w:val="00490FBF"/>
    <w:rsid w:val="00491056"/>
    <w:rsid w:val="00491D18"/>
    <w:rsid w:val="00492123"/>
    <w:rsid w:val="004923F2"/>
    <w:rsid w:val="004928D8"/>
    <w:rsid w:val="00492B2D"/>
    <w:rsid w:val="00492C10"/>
    <w:rsid w:val="004930AF"/>
    <w:rsid w:val="004931FA"/>
    <w:rsid w:val="004933BB"/>
    <w:rsid w:val="0049421E"/>
    <w:rsid w:val="004948AD"/>
    <w:rsid w:val="00494AA2"/>
    <w:rsid w:val="00494B78"/>
    <w:rsid w:val="00495099"/>
    <w:rsid w:val="00495252"/>
    <w:rsid w:val="004952FF"/>
    <w:rsid w:val="004953A7"/>
    <w:rsid w:val="00495794"/>
    <w:rsid w:val="00495A13"/>
    <w:rsid w:val="00496910"/>
    <w:rsid w:val="00496A0F"/>
    <w:rsid w:val="00496A9A"/>
    <w:rsid w:val="004971F8"/>
    <w:rsid w:val="00497230"/>
    <w:rsid w:val="00497265"/>
    <w:rsid w:val="004972A4"/>
    <w:rsid w:val="00497EB5"/>
    <w:rsid w:val="00497EE4"/>
    <w:rsid w:val="004A0C7E"/>
    <w:rsid w:val="004A0EFD"/>
    <w:rsid w:val="004A0F92"/>
    <w:rsid w:val="004A1458"/>
    <w:rsid w:val="004A15F9"/>
    <w:rsid w:val="004A2603"/>
    <w:rsid w:val="004A2D03"/>
    <w:rsid w:val="004A30EE"/>
    <w:rsid w:val="004A33E1"/>
    <w:rsid w:val="004A3B8B"/>
    <w:rsid w:val="004A3E94"/>
    <w:rsid w:val="004A3F40"/>
    <w:rsid w:val="004A406F"/>
    <w:rsid w:val="004A40CE"/>
    <w:rsid w:val="004A428C"/>
    <w:rsid w:val="004A47F2"/>
    <w:rsid w:val="004A48AE"/>
    <w:rsid w:val="004A4BA3"/>
    <w:rsid w:val="004A4BDF"/>
    <w:rsid w:val="004A4EBE"/>
    <w:rsid w:val="004A4EC9"/>
    <w:rsid w:val="004A501D"/>
    <w:rsid w:val="004A5AFB"/>
    <w:rsid w:val="004A6253"/>
    <w:rsid w:val="004A675F"/>
    <w:rsid w:val="004A676D"/>
    <w:rsid w:val="004A690B"/>
    <w:rsid w:val="004A69B6"/>
    <w:rsid w:val="004A6A62"/>
    <w:rsid w:val="004A6C8C"/>
    <w:rsid w:val="004A6E91"/>
    <w:rsid w:val="004A7D17"/>
    <w:rsid w:val="004B02AF"/>
    <w:rsid w:val="004B068D"/>
    <w:rsid w:val="004B06EF"/>
    <w:rsid w:val="004B086D"/>
    <w:rsid w:val="004B122F"/>
    <w:rsid w:val="004B13FC"/>
    <w:rsid w:val="004B190A"/>
    <w:rsid w:val="004B1C87"/>
    <w:rsid w:val="004B206B"/>
    <w:rsid w:val="004B2203"/>
    <w:rsid w:val="004B246E"/>
    <w:rsid w:val="004B264C"/>
    <w:rsid w:val="004B3049"/>
    <w:rsid w:val="004B3527"/>
    <w:rsid w:val="004B362C"/>
    <w:rsid w:val="004B3854"/>
    <w:rsid w:val="004B38EE"/>
    <w:rsid w:val="004B3905"/>
    <w:rsid w:val="004B4385"/>
    <w:rsid w:val="004B47E1"/>
    <w:rsid w:val="004B4D92"/>
    <w:rsid w:val="004B5241"/>
    <w:rsid w:val="004B5476"/>
    <w:rsid w:val="004B58F7"/>
    <w:rsid w:val="004B65A1"/>
    <w:rsid w:val="004B6BA1"/>
    <w:rsid w:val="004B6DA9"/>
    <w:rsid w:val="004B6ECD"/>
    <w:rsid w:val="004B742B"/>
    <w:rsid w:val="004B7733"/>
    <w:rsid w:val="004B77E2"/>
    <w:rsid w:val="004B7E5E"/>
    <w:rsid w:val="004B7F2F"/>
    <w:rsid w:val="004C050A"/>
    <w:rsid w:val="004C05B4"/>
    <w:rsid w:val="004C0AFD"/>
    <w:rsid w:val="004C0F42"/>
    <w:rsid w:val="004C1219"/>
    <w:rsid w:val="004C126E"/>
    <w:rsid w:val="004C1313"/>
    <w:rsid w:val="004C13B4"/>
    <w:rsid w:val="004C14B5"/>
    <w:rsid w:val="004C2438"/>
    <w:rsid w:val="004C2733"/>
    <w:rsid w:val="004C2778"/>
    <w:rsid w:val="004C2957"/>
    <w:rsid w:val="004C2AE9"/>
    <w:rsid w:val="004C2BD6"/>
    <w:rsid w:val="004C3012"/>
    <w:rsid w:val="004C30AD"/>
    <w:rsid w:val="004C3106"/>
    <w:rsid w:val="004C3142"/>
    <w:rsid w:val="004C3757"/>
    <w:rsid w:val="004C3A37"/>
    <w:rsid w:val="004C3A4A"/>
    <w:rsid w:val="004C3E89"/>
    <w:rsid w:val="004C3F8E"/>
    <w:rsid w:val="004C4909"/>
    <w:rsid w:val="004C4996"/>
    <w:rsid w:val="004C4B2E"/>
    <w:rsid w:val="004C4D64"/>
    <w:rsid w:val="004C52DA"/>
    <w:rsid w:val="004C5377"/>
    <w:rsid w:val="004C644A"/>
    <w:rsid w:val="004C6BBA"/>
    <w:rsid w:val="004C723F"/>
    <w:rsid w:val="004C72C4"/>
    <w:rsid w:val="004C72F9"/>
    <w:rsid w:val="004C7690"/>
    <w:rsid w:val="004C78C0"/>
    <w:rsid w:val="004C7DF2"/>
    <w:rsid w:val="004D09EA"/>
    <w:rsid w:val="004D0A34"/>
    <w:rsid w:val="004D2360"/>
    <w:rsid w:val="004D24CE"/>
    <w:rsid w:val="004D254C"/>
    <w:rsid w:val="004D26D2"/>
    <w:rsid w:val="004D2741"/>
    <w:rsid w:val="004D283B"/>
    <w:rsid w:val="004D2E29"/>
    <w:rsid w:val="004D30B7"/>
    <w:rsid w:val="004D31FD"/>
    <w:rsid w:val="004D3379"/>
    <w:rsid w:val="004D3430"/>
    <w:rsid w:val="004D3A65"/>
    <w:rsid w:val="004D3BAD"/>
    <w:rsid w:val="004D4111"/>
    <w:rsid w:val="004D41AD"/>
    <w:rsid w:val="004D45B2"/>
    <w:rsid w:val="004D47A0"/>
    <w:rsid w:val="004D4DC8"/>
    <w:rsid w:val="004D5420"/>
    <w:rsid w:val="004D58A2"/>
    <w:rsid w:val="004D5AE0"/>
    <w:rsid w:val="004D5DC3"/>
    <w:rsid w:val="004D6146"/>
    <w:rsid w:val="004D6196"/>
    <w:rsid w:val="004D6A51"/>
    <w:rsid w:val="004D6BF1"/>
    <w:rsid w:val="004D71AD"/>
    <w:rsid w:val="004D72E5"/>
    <w:rsid w:val="004D7F5F"/>
    <w:rsid w:val="004D7FFB"/>
    <w:rsid w:val="004E0156"/>
    <w:rsid w:val="004E0642"/>
    <w:rsid w:val="004E08DD"/>
    <w:rsid w:val="004E0A2A"/>
    <w:rsid w:val="004E0FF9"/>
    <w:rsid w:val="004E1123"/>
    <w:rsid w:val="004E17EB"/>
    <w:rsid w:val="004E238E"/>
    <w:rsid w:val="004E29DB"/>
    <w:rsid w:val="004E2F02"/>
    <w:rsid w:val="004E3329"/>
    <w:rsid w:val="004E3BF1"/>
    <w:rsid w:val="004E3F49"/>
    <w:rsid w:val="004E3F96"/>
    <w:rsid w:val="004E4866"/>
    <w:rsid w:val="004E4A5D"/>
    <w:rsid w:val="004E4DE1"/>
    <w:rsid w:val="004E4F7B"/>
    <w:rsid w:val="004E4FAA"/>
    <w:rsid w:val="004E5029"/>
    <w:rsid w:val="004E565C"/>
    <w:rsid w:val="004E57CE"/>
    <w:rsid w:val="004E5D1F"/>
    <w:rsid w:val="004E66C0"/>
    <w:rsid w:val="004E7327"/>
    <w:rsid w:val="004E7A97"/>
    <w:rsid w:val="004E7C72"/>
    <w:rsid w:val="004E7E2F"/>
    <w:rsid w:val="004F07FC"/>
    <w:rsid w:val="004F088C"/>
    <w:rsid w:val="004F106D"/>
    <w:rsid w:val="004F12A9"/>
    <w:rsid w:val="004F1327"/>
    <w:rsid w:val="004F144C"/>
    <w:rsid w:val="004F14B2"/>
    <w:rsid w:val="004F1C1C"/>
    <w:rsid w:val="004F1F29"/>
    <w:rsid w:val="004F2BF9"/>
    <w:rsid w:val="004F2E8A"/>
    <w:rsid w:val="004F2F4A"/>
    <w:rsid w:val="004F3019"/>
    <w:rsid w:val="004F340F"/>
    <w:rsid w:val="004F401F"/>
    <w:rsid w:val="004F4D0A"/>
    <w:rsid w:val="004F51C7"/>
    <w:rsid w:val="004F54EE"/>
    <w:rsid w:val="004F571A"/>
    <w:rsid w:val="004F5EEA"/>
    <w:rsid w:val="004F6202"/>
    <w:rsid w:val="004F65B7"/>
    <w:rsid w:val="004F6A5E"/>
    <w:rsid w:val="004F6BCB"/>
    <w:rsid w:val="004F70A9"/>
    <w:rsid w:val="004F78CA"/>
    <w:rsid w:val="004F7A2B"/>
    <w:rsid w:val="004F7FDA"/>
    <w:rsid w:val="00500106"/>
    <w:rsid w:val="00500818"/>
    <w:rsid w:val="00500843"/>
    <w:rsid w:val="00500A77"/>
    <w:rsid w:val="00501537"/>
    <w:rsid w:val="0050174D"/>
    <w:rsid w:val="00501ED2"/>
    <w:rsid w:val="0050213F"/>
    <w:rsid w:val="005021A2"/>
    <w:rsid w:val="005022B7"/>
    <w:rsid w:val="00502412"/>
    <w:rsid w:val="0050273E"/>
    <w:rsid w:val="005027C0"/>
    <w:rsid w:val="005028B3"/>
    <w:rsid w:val="00502AD7"/>
    <w:rsid w:val="00502E5D"/>
    <w:rsid w:val="0050354E"/>
    <w:rsid w:val="0050381E"/>
    <w:rsid w:val="00504112"/>
    <w:rsid w:val="005041D9"/>
    <w:rsid w:val="00504384"/>
    <w:rsid w:val="00504607"/>
    <w:rsid w:val="00504BED"/>
    <w:rsid w:val="00505355"/>
    <w:rsid w:val="00505572"/>
    <w:rsid w:val="005060F0"/>
    <w:rsid w:val="00506284"/>
    <w:rsid w:val="00506439"/>
    <w:rsid w:val="0050652B"/>
    <w:rsid w:val="00506820"/>
    <w:rsid w:val="00506AA5"/>
    <w:rsid w:val="00506C24"/>
    <w:rsid w:val="00506D4A"/>
    <w:rsid w:val="00507159"/>
    <w:rsid w:val="0050716A"/>
    <w:rsid w:val="00507294"/>
    <w:rsid w:val="0050742C"/>
    <w:rsid w:val="00507466"/>
    <w:rsid w:val="00507508"/>
    <w:rsid w:val="00507A3D"/>
    <w:rsid w:val="00507A6C"/>
    <w:rsid w:val="00507D74"/>
    <w:rsid w:val="00507E75"/>
    <w:rsid w:val="005100CF"/>
    <w:rsid w:val="00510500"/>
    <w:rsid w:val="00510513"/>
    <w:rsid w:val="005107FF"/>
    <w:rsid w:val="00510981"/>
    <w:rsid w:val="00510A95"/>
    <w:rsid w:val="00510BCA"/>
    <w:rsid w:val="00510C39"/>
    <w:rsid w:val="00510DC7"/>
    <w:rsid w:val="005114D0"/>
    <w:rsid w:val="00511543"/>
    <w:rsid w:val="005115FA"/>
    <w:rsid w:val="0051165E"/>
    <w:rsid w:val="005118CF"/>
    <w:rsid w:val="00511F5C"/>
    <w:rsid w:val="00512696"/>
    <w:rsid w:val="00512920"/>
    <w:rsid w:val="00512B01"/>
    <w:rsid w:val="00513182"/>
    <w:rsid w:val="005140A5"/>
    <w:rsid w:val="00514775"/>
    <w:rsid w:val="005151ED"/>
    <w:rsid w:val="0051574A"/>
    <w:rsid w:val="00516C76"/>
    <w:rsid w:val="00517101"/>
    <w:rsid w:val="0051717B"/>
    <w:rsid w:val="0051777B"/>
    <w:rsid w:val="0052020F"/>
    <w:rsid w:val="00520311"/>
    <w:rsid w:val="005205EA"/>
    <w:rsid w:val="0052073C"/>
    <w:rsid w:val="0052095D"/>
    <w:rsid w:val="00520DA8"/>
    <w:rsid w:val="00520FD6"/>
    <w:rsid w:val="005218DA"/>
    <w:rsid w:val="00521AF1"/>
    <w:rsid w:val="005228F9"/>
    <w:rsid w:val="005230C8"/>
    <w:rsid w:val="00523743"/>
    <w:rsid w:val="00523A05"/>
    <w:rsid w:val="00524987"/>
    <w:rsid w:val="00524E6F"/>
    <w:rsid w:val="00524EDC"/>
    <w:rsid w:val="00524F0A"/>
    <w:rsid w:val="00525EFF"/>
    <w:rsid w:val="00526427"/>
    <w:rsid w:val="00526513"/>
    <w:rsid w:val="0052688B"/>
    <w:rsid w:val="00526979"/>
    <w:rsid w:val="00526C56"/>
    <w:rsid w:val="00526DC1"/>
    <w:rsid w:val="00526E81"/>
    <w:rsid w:val="00526EC9"/>
    <w:rsid w:val="00527021"/>
    <w:rsid w:val="005272F8"/>
    <w:rsid w:val="0052736A"/>
    <w:rsid w:val="005275E4"/>
    <w:rsid w:val="005278A9"/>
    <w:rsid w:val="00527A54"/>
    <w:rsid w:val="00527C39"/>
    <w:rsid w:val="00527C5C"/>
    <w:rsid w:val="0053037E"/>
    <w:rsid w:val="00530E7A"/>
    <w:rsid w:val="00531BD3"/>
    <w:rsid w:val="005320ED"/>
    <w:rsid w:val="0053220F"/>
    <w:rsid w:val="00532BEA"/>
    <w:rsid w:val="00532D7C"/>
    <w:rsid w:val="00532FA1"/>
    <w:rsid w:val="00533048"/>
    <w:rsid w:val="00533639"/>
    <w:rsid w:val="005337DC"/>
    <w:rsid w:val="00534293"/>
    <w:rsid w:val="00534343"/>
    <w:rsid w:val="005344B0"/>
    <w:rsid w:val="00534641"/>
    <w:rsid w:val="00534AF3"/>
    <w:rsid w:val="0053610E"/>
    <w:rsid w:val="00536617"/>
    <w:rsid w:val="00537036"/>
    <w:rsid w:val="0053788C"/>
    <w:rsid w:val="00537D28"/>
    <w:rsid w:val="00537FEF"/>
    <w:rsid w:val="005400A2"/>
    <w:rsid w:val="005401C3"/>
    <w:rsid w:val="00540300"/>
    <w:rsid w:val="005403D1"/>
    <w:rsid w:val="00540AA5"/>
    <w:rsid w:val="0054130C"/>
    <w:rsid w:val="00541A0E"/>
    <w:rsid w:val="00541C7A"/>
    <w:rsid w:val="00542769"/>
    <w:rsid w:val="0054367E"/>
    <w:rsid w:val="00544A42"/>
    <w:rsid w:val="00544B0F"/>
    <w:rsid w:val="00544CCC"/>
    <w:rsid w:val="00544F17"/>
    <w:rsid w:val="00544F36"/>
    <w:rsid w:val="005457F9"/>
    <w:rsid w:val="00545F06"/>
    <w:rsid w:val="00546687"/>
    <w:rsid w:val="00546B5F"/>
    <w:rsid w:val="00547047"/>
    <w:rsid w:val="00547401"/>
    <w:rsid w:val="00547907"/>
    <w:rsid w:val="005507C1"/>
    <w:rsid w:val="005509FD"/>
    <w:rsid w:val="0055122D"/>
    <w:rsid w:val="00551409"/>
    <w:rsid w:val="00551B42"/>
    <w:rsid w:val="00552003"/>
    <w:rsid w:val="0055205D"/>
    <w:rsid w:val="005524F5"/>
    <w:rsid w:val="005525BB"/>
    <w:rsid w:val="00552946"/>
    <w:rsid w:val="0055299C"/>
    <w:rsid w:val="00552DF8"/>
    <w:rsid w:val="00553620"/>
    <w:rsid w:val="005537D8"/>
    <w:rsid w:val="00553BC7"/>
    <w:rsid w:val="00554D3E"/>
    <w:rsid w:val="00555F29"/>
    <w:rsid w:val="00556123"/>
    <w:rsid w:val="00556466"/>
    <w:rsid w:val="005565A2"/>
    <w:rsid w:val="00556918"/>
    <w:rsid w:val="00556972"/>
    <w:rsid w:val="00556C4E"/>
    <w:rsid w:val="00556F1D"/>
    <w:rsid w:val="00557166"/>
    <w:rsid w:val="005574BD"/>
    <w:rsid w:val="00557C90"/>
    <w:rsid w:val="00557D1C"/>
    <w:rsid w:val="00560754"/>
    <w:rsid w:val="00560DF7"/>
    <w:rsid w:val="00560E5E"/>
    <w:rsid w:val="0056138C"/>
    <w:rsid w:val="00561DDD"/>
    <w:rsid w:val="005622D8"/>
    <w:rsid w:val="00562A7F"/>
    <w:rsid w:val="00562E2B"/>
    <w:rsid w:val="00562F50"/>
    <w:rsid w:val="00562FD8"/>
    <w:rsid w:val="005630BC"/>
    <w:rsid w:val="00563275"/>
    <w:rsid w:val="005635DD"/>
    <w:rsid w:val="00563CC9"/>
    <w:rsid w:val="005649D2"/>
    <w:rsid w:val="00564E0B"/>
    <w:rsid w:val="00564FD4"/>
    <w:rsid w:val="00565300"/>
    <w:rsid w:val="00565BE4"/>
    <w:rsid w:val="00565F9C"/>
    <w:rsid w:val="00566B07"/>
    <w:rsid w:val="0056718B"/>
    <w:rsid w:val="00567295"/>
    <w:rsid w:val="005673B0"/>
    <w:rsid w:val="005673BA"/>
    <w:rsid w:val="0056740F"/>
    <w:rsid w:val="0056772A"/>
    <w:rsid w:val="00567D8E"/>
    <w:rsid w:val="00570164"/>
    <w:rsid w:val="0057041C"/>
    <w:rsid w:val="005704C9"/>
    <w:rsid w:val="00570B3B"/>
    <w:rsid w:val="00570EAB"/>
    <w:rsid w:val="005712F5"/>
    <w:rsid w:val="00571305"/>
    <w:rsid w:val="00572352"/>
    <w:rsid w:val="0057235F"/>
    <w:rsid w:val="00572679"/>
    <w:rsid w:val="00572CD4"/>
    <w:rsid w:val="00572D38"/>
    <w:rsid w:val="00572EAE"/>
    <w:rsid w:val="00572FA4"/>
    <w:rsid w:val="005734CA"/>
    <w:rsid w:val="00573D99"/>
    <w:rsid w:val="005742F7"/>
    <w:rsid w:val="00574556"/>
    <w:rsid w:val="0057520C"/>
    <w:rsid w:val="005759BD"/>
    <w:rsid w:val="00575EB4"/>
    <w:rsid w:val="00576342"/>
    <w:rsid w:val="00576943"/>
    <w:rsid w:val="00576AB3"/>
    <w:rsid w:val="00576E4C"/>
    <w:rsid w:val="005779A0"/>
    <w:rsid w:val="005804A1"/>
    <w:rsid w:val="005806F5"/>
    <w:rsid w:val="00580F6B"/>
    <w:rsid w:val="005812AC"/>
    <w:rsid w:val="005813B1"/>
    <w:rsid w:val="005815C7"/>
    <w:rsid w:val="00581E28"/>
    <w:rsid w:val="00581EA5"/>
    <w:rsid w:val="00581ED5"/>
    <w:rsid w:val="00581F72"/>
    <w:rsid w:val="00582257"/>
    <w:rsid w:val="0058238B"/>
    <w:rsid w:val="005825C3"/>
    <w:rsid w:val="005828AF"/>
    <w:rsid w:val="00582E03"/>
    <w:rsid w:val="005832AA"/>
    <w:rsid w:val="00584099"/>
    <w:rsid w:val="005843EC"/>
    <w:rsid w:val="00584757"/>
    <w:rsid w:val="005847EB"/>
    <w:rsid w:val="005849D3"/>
    <w:rsid w:val="00584D46"/>
    <w:rsid w:val="0058573A"/>
    <w:rsid w:val="00585AF3"/>
    <w:rsid w:val="00585F7B"/>
    <w:rsid w:val="00586053"/>
    <w:rsid w:val="00586818"/>
    <w:rsid w:val="0058689B"/>
    <w:rsid w:val="00586AD8"/>
    <w:rsid w:val="00586CEF"/>
    <w:rsid w:val="0058712B"/>
    <w:rsid w:val="0058769B"/>
    <w:rsid w:val="005877E5"/>
    <w:rsid w:val="00587F48"/>
    <w:rsid w:val="0059027D"/>
    <w:rsid w:val="00590642"/>
    <w:rsid w:val="00591213"/>
    <w:rsid w:val="005913FC"/>
    <w:rsid w:val="00591A56"/>
    <w:rsid w:val="00591D17"/>
    <w:rsid w:val="005929AD"/>
    <w:rsid w:val="00592B4C"/>
    <w:rsid w:val="00592EF6"/>
    <w:rsid w:val="00592F3C"/>
    <w:rsid w:val="0059302E"/>
    <w:rsid w:val="00593453"/>
    <w:rsid w:val="0059347A"/>
    <w:rsid w:val="005935E7"/>
    <w:rsid w:val="00593FDC"/>
    <w:rsid w:val="005947B4"/>
    <w:rsid w:val="005948DD"/>
    <w:rsid w:val="00594C81"/>
    <w:rsid w:val="00595375"/>
    <w:rsid w:val="005953CA"/>
    <w:rsid w:val="005956B1"/>
    <w:rsid w:val="005957DA"/>
    <w:rsid w:val="0059638C"/>
    <w:rsid w:val="0059654B"/>
    <w:rsid w:val="00596725"/>
    <w:rsid w:val="0059745F"/>
    <w:rsid w:val="00597BFD"/>
    <w:rsid w:val="005A070F"/>
    <w:rsid w:val="005A086A"/>
    <w:rsid w:val="005A1C3F"/>
    <w:rsid w:val="005A1EEA"/>
    <w:rsid w:val="005A1FD0"/>
    <w:rsid w:val="005A24CF"/>
    <w:rsid w:val="005A33E9"/>
    <w:rsid w:val="005A3447"/>
    <w:rsid w:val="005A353C"/>
    <w:rsid w:val="005A3613"/>
    <w:rsid w:val="005A4AF4"/>
    <w:rsid w:val="005A4E0C"/>
    <w:rsid w:val="005A4EA3"/>
    <w:rsid w:val="005A62C9"/>
    <w:rsid w:val="005A639E"/>
    <w:rsid w:val="005A66F3"/>
    <w:rsid w:val="005A6BAA"/>
    <w:rsid w:val="005A6D05"/>
    <w:rsid w:val="005A70B2"/>
    <w:rsid w:val="005A7136"/>
    <w:rsid w:val="005A71A0"/>
    <w:rsid w:val="005A7A4E"/>
    <w:rsid w:val="005A7D62"/>
    <w:rsid w:val="005A7E92"/>
    <w:rsid w:val="005A7EFB"/>
    <w:rsid w:val="005B012C"/>
    <w:rsid w:val="005B0492"/>
    <w:rsid w:val="005B0B04"/>
    <w:rsid w:val="005B0BA7"/>
    <w:rsid w:val="005B0D1A"/>
    <w:rsid w:val="005B0D5E"/>
    <w:rsid w:val="005B0FCB"/>
    <w:rsid w:val="005B115D"/>
    <w:rsid w:val="005B14BF"/>
    <w:rsid w:val="005B14C2"/>
    <w:rsid w:val="005B1905"/>
    <w:rsid w:val="005B1E8B"/>
    <w:rsid w:val="005B1FCF"/>
    <w:rsid w:val="005B23F0"/>
    <w:rsid w:val="005B243D"/>
    <w:rsid w:val="005B252E"/>
    <w:rsid w:val="005B2E1C"/>
    <w:rsid w:val="005B34D0"/>
    <w:rsid w:val="005B37F0"/>
    <w:rsid w:val="005B3872"/>
    <w:rsid w:val="005B38B4"/>
    <w:rsid w:val="005B3FC7"/>
    <w:rsid w:val="005B42AF"/>
    <w:rsid w:val="005B4817"/>
    <w:rsid w:val="005B5021"/>
    <w:rsid w:val="005B50E6"/>
    <w:rsid w:val="005B51BA"/>
    <w:rsid w:val="005B5859"/>
    <w:rsid w:val="005B5D55"/>
    <w:rsid w:val="005B62B6"/>
    <w:rsid w:val="005B639F"/>
    <w:rsid w:val="005B6447"/>
    <w:rsid w:val="005B6627"/>
    <w:rsid w:val="005B6DCF"/>
    <w:rsid w:val="005B6F4E"/>
    <w:rsid w:val="005B71AE"/>
    <w:rsid w:val="005B73E5"/>
    <w:rsid w:val="005B7C65"/>
    <w:rsid w:val="005B7CF1"/>
    <w:rsid w:val="005C04A9"/>
    <w:rsid w:val="005C05E0"/>
    <w:rsid w:val="005C1279"/>
    <w:rsid w:val="005C1ADB"/>
    <w:rsid w:val="005C20F3"/>
    <w:rsid w:val="005C22AA"/>
    <w:rsid w:val="005C2452"/>
    <w:rsid w:val="005C2D4E"/>
    <w:rsid w:val="005C2E21"/>
    <w:rsid w:val="005C31AF"/>
    <w:rsid w:val="005C35E3"/>
    <w:rsid w:val="005C3C2C"/>
    <w:rsid w:val="005C403C"/>
    <w:rsid w:val="005C40F7"/>
    <w:rsid w:val="005C4169"/>
    <w:rsid w:val="005C430B"/>
    <w:rsid w:val="005C4EB5"/>
    <w:rsid w:val="005C51B0"/>
    <w:rsid w:val="005C5318"/>
    <w:rsid w:val="005C5C68"/>
    <w:rsid w:val="005C7161"/>
    <w:rsid w:val="005C7389"/>
    <w:rsid w:val="005C7914"/>
    <w:rsid w:val="005C7915"/>
    <w:rsid w:val="005D00C0"/>
    <w:rsid w:val="005D0AF3"/>
    <w:rsid w:val="005D0C49"/>
    <w:rsid w:val="005D14AD"/>
    <w:rsid w:val="005D1897"/>
    <w:rsid w:val="005D1AD6"/>
    <w:rsid w:val="005D2199"/>
    <w:rsid w:val="005D22EA"/>
    <w:rsid w:val="005D267B"/>
    <w:rsid w:val="005D2FA6"/>
    <w:rsid w:val="005D39AA"/>
    <w:rsid w:val="005D39FD"/>
    <w:rsid w:val="005D43F1"/>
    <w:rsid w:val="005D4655"/>
    <w:rsid w:val="005D5462"/>
    <w:rsid w:val="005D562F"/>
    <w:rsid w:val="005D568A"/>
    <w:rsid w:val="005D5844"/>
    <w:rsid w:val="005D5C32"/>
    <w:rsid w:val="005D5E64"/>
    <w:rsid w:val="005D63D2"/>
    <w:rsid w:val="005D63F7"/>
    <w:rsid w:val="005D65D0"/>
    <w:rsid w:val="005D66D8"/>
    <w:rsid w:val="005D69FF"/>
    <w:rsid w:val="005D6B83"/>
    <w:rsid w:val="005D6D80"/>
    <w:rsid w:val="005D6ECE"/>
    <w:rsid w:val="005D6F8C"/>
    <w:rsid w:val="005D760F"/>
    <w:rsid w:val="005D7619"/>
    <w:rsid w:val="005E067C"/>
    <w:rsid w:val="005E07C6"/>
    <w:rsid w:val="005E09DF"/>
    <w:rsid w:val="005E0DB4"/>
    <w:rsid w:val="005E0F39"/>
    <w:rsid w:val="005E10E9"/>
    <w:rsid w:val="005E15EE"/>
    <w:rsid w:val="005E1AD4"/>
    <w:rsid w:val="005E1CED"/>
    <w:rsid w:val="005E296B"/>
    <w:rsid w:val="005E2A25"/>
    <w:rsid w:val="005E2ADF"/>
    <w:rsid w:val="005E3195"/>
    <w:rsid w:val="005E3254"/>
    <w:rsid w:val="005E32FE"/>
    <w:rsid w:val="005E35AD"/>
    <w:rsid w:val="005E4D42"/>
    <w:rsid w:val="005E5048"/>
    <w:rsid w:val="005E50C0"/>
    <w:rsid w:val="005E583B"/>
    <w:rsid w:val="005E5FAB"/>
    <w:rsid w:val="005E6240"/>
    <w:rsid w:val="005E6971"/>
    <w:rsid w:val="005E6AFB"/>
    <w:rsid w:val="005E6D54"/>
    <w:rsid w:val="005E6F3A"/>
    <w:rsid w:val="005E7B3C"/>
    <w:rsid w:val="005E7F32"/>
    <w:rsid w:val="005F019D"/>
    <w:rsid w:val="005F038F"/>
    <w:rsid w:val="005F07D6"/>
    <w:rsid w:val="005F0FA9"/>
    <w:rsid w:val="005F12C5"/>
    <w:rsid w:val="005F14A3"/>
    <w:rsid w:val="005F14C8"/>
    <w:rsid w:val="005F17E5"/>
    <w:rsid w:val="005F1DB4"/>
    <w:rsid w:val="005F27A0"/>
    <w:rsid w:val="005F2EB5"/>
    <w:rsid w:val="005F40E0"/>
    <w:rsid w:val="005F4291"/>
    <w:rsid w:val="005F48D6"/>
    <w:rsid w:val="005F4988"/>
    <w:rsid w:val="005F4C7E"/>
    <w:rsid w:val="005F4DB0"/>
    <w:rsid w:val="005F4F83"/>
    <w:rsid w:val="005F501B"/>
    <w:rsid w:val="005F50C5"/>
    <w:rsid w:val="005F51E4"/>
    <w:rsid w:val="005F55E5"/>
    <w:rsid w:val="005F57E6"/>
    <w:rsid w:val="005F5A38"/>
    <w:rsid w:val="005F5CAB"/>
    <w:rsid w:val="005F5D77"/>
    <w:rsid w:val="005F5E34"/>
    <w:rsid w:val="005F6342"/>
    <w:rsid w:val="005F703D"/>
    <w:rsid w:val="005F72BA"/>
    <w:rsid w:val="005F7683"/>
    <w:rsid w:val="00600030"/>
    <w:rsid w:val="006000E7"/>
    <w:rsid w:val="006003B7"/>
    <w:rsid w:val="0060049B"/>
    <w:rsid w:val="006006B1"/>
    <w:rsid w:val="00600F60"/>
    <w:rsid w:val="00601407"/>
    <w:rsid w:val="0060184F"/>
    <w:rsid w:val="0060196C"/>
    <w:rsid w:val="00601BB7"/>
    <w:rsid w:val="00602522"/>
    <w:rsid w:val="00602617"/>
    <w:rsid w:val="006027F2"/>
    <w:rsid w:val="00602ACB"/>
    <w:rsid w:val="00603309"/>
    <w:rsid w:val="006033F9"/>
    <w:rsid w:val="00603692"/>
    <w:rsid w:val="00603B0C"/>
    <w:rsid w:val="00603B96"/>
    <w:rsid w:val="00603CAE"/>
    <w:rsid w:val="00603FF7"/>
    <w:rsid w:val="00604183"/>
    <w:rsid w:val="006043E7"/>
    <w:rsid w:val="0060452B"/>
    <w:rsid w:val="00604682"/>
    <w:rsid w:val="00604842"/>
    <w:rsid w:val="0060491E"/>
    <w:rsid w:val="006049C0"/>
    <w:rsid w:val="00604BFF"/>
    <w:rsid w:val="00604CD8"/>
    <w:rsid w:val="00604EB4"/>
    <w:rsid w:val="00604FC9"/>
    <w:rsid w:val="00605140"/>
    <w:rsid w:val="00605577"/>
    <w:rsid w:val="00605F68"/>
    <w:rsid w:val="0060616C"/>
    <w:rsid w:val="00606201"/>
    <w:rsid w:val="006065CD"/>
    <w:rsid w:val="006065E7"/>
    <w:rsid w:val="006067D1"/>
    <w:rsid w:val="00606B4D"/>
    <w:rsid w:val="00606C52"/>
    <w:rsid w:val="00606DCE"/>
    <w:rsid w:val="00607344"/>
    <w:rsid w:val="0060748A"/>
    <w:rsid w:val="00607542"/>
    <w:rsid w:val="00607958"/>
    <w:rsid w:val="00607F2E"/>
    <w:rsid w:val="00607FE4"/>
    <w:rsid w:val="00610084"/>
    <w:rsid w:val="00610499"/>
    <w:rsid w:val="00610505"/>
    <w:rsid w:val="006105FE"/>
    <w:rsid w:val="00610E14"/>
    <w:rsid w:val="0061108F"/>
    <w:rsid w:val="006116A5"/>
    <w:rsid w:val="00611A2F"/>
    <w:rsid w:val="0061258C"/>
    <w:rsid w:val="00612E37"/>
    <w:rsid w:val="00613292"/>
    <w:rsid w:val="00613AB8"/>
    <w:rsid w:val="00613CD5"/>
    <w:rsid w:val="00614C9D"/>
    <w:rsid w:val="0061591F"/>
    <w:rsid w:val="00615969"/>
    <w:rsid w:val="00616537"/>
    <w:rsid w:val="00616657"/>
    <w:rsid w:val="006168A5"/>
    <w:rsid w:val="00616963"/>
    <w:rsid w:val="00617097"/>
    <w:rsid w:val="00617806"/>
    <w:rsid w:val="0061792B"/>
    <w:rsid w:val="006179B6"/>
    <w:rsid w:val="006179DA"/>
    <w:rsid w:val="00617E1A"/>
    <w:rsid w:val="00620026"/>
    <w:rsid w:val="006200C8"/>
    <w:rsid w:val="006203C5"/>
    <w:rsid w:val="00620A61"/>
    <w:rsid w:val="00620F7C"/>
    <w:rsid w:val="00621541"/>
    <w:rsid w:val="0062173F"/>
    <w:rsid w:val="0062179C"/>
    <w:rsid w:val="00621EBB"/>
    <w:rsid w:val="00622183"/>
    <w:rsid w:val="00622532"/>
    <w:rsid w:val="0062254E"/>
    <w:rsid w:val="00622841"/>
    <w:rsid w:val="00623226"/>
    <w:rsid w:val="006232E0"/>
    <w:rsid w:val="00623530"/>
    <w:rsid w:val="006236D2"/>
    <w:rsid w:val="00623ADE"/>
    <w:rsid w:val="00623B3A"/>
    <w:rsid w:val="00624400"/>
    <w:rsid w:val="00624C11"/>
    <w:rsid w:val="006255C7"/>
    <w:rsid w:val="00625692"/>
    <w:rsid w:val="006261BE"/>
    <w:rsid w:val="0062626D"/>
    <w:rsid w:val="006262CE"/>
    <w:rsid w:val="00627192"/>
    <w:rsid w:val="006273DF"/>
    <w:rsid w:val="00627DD3"/>
    <w:rsid w:val="006302BB"/>
    <w:rsid w:val="0063053D"/>
    <w:rsid w:val="00630F2E"/>
    <w:rsid w:val="006310BC"/>
    <w:rsid w:val="0063118D"/>
    <w:rsid w:val="006313FD"/>
    <w:rsid w:val="00631A32"/>
    <w:rsid w:val="00631F5B"/>
    <w:rsid w:val="00632169"/>
    <w:rsid w:val="0063242C"/>
    <w:rsid w:val="0063243F"/>
    <w:rsid w:val="00632526"/>
    <w:rsid w:val="00632696"/>
    <w:rsid w:val="006329BF"/>
    <w:rsid w:val="00632AC4"/>
    <w:rsid w:val="00632DA7"/>
    <w:rsid w:val="00633064"/>
    <w:rsid w:val="00633819"/>
    <w:rsid w:val="0063389C"/>
    <w:rsid w:val="00633CC3"/>
    <w:rsid w:val="00633EB1"/>
    <w:rsid w:val="006341D7"/>
    <w:rsid w:val="0063479C"/>
    <w:rsid w:val="00635027"/>
    <w:rsid w:val="0063517D"/>
    <w:rsid w:val="006354E0"/>
    <w:rsid w:val="00635569"/>
    <w:rsid w:val="006357D1"/>
    <w:rsid w:val="006359C7"/>
    <w:rsid w:val="00635DAA"/>
    <w:rsid w:val="0063601C"/>
    <w:rsid w:val="00636E47"/>
    <w:rsid w:val="00637325"/>
    <w:rsid w:val="006374C8"/>
    <w:rsid w:val="00637D4F"/>
    <w:rsid w:val="00637D91"/>
    <w:rsid w:val="00637EA1"/>
    <w:rsid w:val="006402A4"/>
    <w:rsid w:val="006402E9"/>
    <w:rsid w:val="00640612"/>
    <w:rsid w:val="00640894"/>
    <w:rsid w:val="00640D78"/>
    <w:rsid w:val="00640F4D"/>
    <w:rsid w:val="0064105F"/>
    <w:rsid w:val="006413BC"/>
    <w:rsid w:val="00641670"/>
    <w:rsid w:val="006419C2"/>
    <w:rsid w:val="00641A87"/>
    <w:rsid w:val="00642530"/>
    <w:rsid w:val="00642D72"/>
    <w:rsid w:val="00642F87"/>
    <w:rsid w:val="006430B0"/>
    <w:rsid w:val="00643507"/>
    <w:rsid w:val="00644138"/>
    <w:rsid w:val="006445B2"/>
    <w:rsid w:val="00644784"/>
    <w:rsid w:val="00644C54"/>
    <w:rsid w:val="00644E4E"/>
    <w:rsid w:val="006455E5"/>
    <w:rsid w:val="006456F2"/>
    <w:rsid w:val="006457B6"/>
    <w:rsid w:val="00646057"/>
    <w:rsid w:val="006461D0"/>
    <w:rsid w:val="006464F5"/>
    <w:rsid w:val="006468BC"/>
    <w:rsid w:val="00646ACA"/>
    <w:rsid w:val="00646DAF"/>
    <w:rsid w:val="006470BC"/>
    <w:rsid w:val="006476DA"/>
    <w:rsid w:val="00647B57"/>
    <w:rsid w:val="00647CB8"/>
    <w:rsid w:val="0065024B"/>
    <w:rsid w:val="00650912"/>
    <w:rsid w:val="00650B14"/>
    <w:rsid w:val="00650D52"/>
    <w:rsid w:val="006515F6"/>
    <w:rsid w:val="00651A90"/>
    <w:rsid w:val="006529EF"/>
    <w:rsid w:val="00653554"/>
    <w:rsid w:val="006539CB"/>
    <w:rsid w:val="00653B0B"/>
    <w:rsid w:val="00653B7E"/>
    <w:rsid w:val="00653F06"/>
    <w:rsid w:val="0065485E"/>
    <w:rsid w:val="0065541F"/>
    <w:rsid w:val="006554AD"/>
    <w:rsid w:val="00656248"/>
    <w:rsid w:val="00656326"/>
    <w:rsid w:val="00656650"/>
    <w:rsid w:val="00656A8F"/>
    <w:rsid w:val="006572BA"/>
    <w:rsid w:val="00657ABF"/>
    <w:rsid w:val="00657DA5"/>
    <w:rsid w:val="00660FC4"/>
    <w:rsid w:val="00660FDD"/>
    <w:rsid w:val="0066122F"/>
    <w:rsid w:val="006614E4"/>
    <w:rsid w:val="0066162C"/>
    <w:rsid w:val="00661645"/>
    <w:rsid w:val="0066178A"/>
    <w:rsid w:val="00661D9E"/>
    <w:rsid w:val="00661F38"/>
    <w:rsid w:val="006623C9"/>
    <w:rsid w:val="006627DB"/>
    <w:rsid w:val="00662CC2"/>
    <w:rsid w:val="00662F83"/>
    <w:rsid w:val="0066369C"/>
    <w:rsid w:val="00663BFC"/>
    <w:rsid w:val="00664AAD"/>
    <w:rsid w:val="00664B55"/>
    <w:rsid w:val="0066503D"/>
    <w:rsid w:val="0066531C"/>
    <w:rsid w:val="00665353"/>
    <w:rsid w:val="006653EC"/>
    <w:rsid w:val="0066675D"/>
    <w:rsid w:val="006667E7"/>
    <w:rsid w:val="00666964"/>
    <w:rsid w:val="00666B38"/>
    <w:rsid w:val="006670A5"/>
    <w:rsid w:val="00667765"/>
    <w:rsid w:val="00667E09"/>
    <w:rsid w:val="006702ED"/>
    <w:rsid w:val="00670F30"/>
    <w:rsid w:val="0067182E"/>
    <w:rsid w:val="00671FF7"/>
    <w:rsid w:val="006723CA"/>
    <w:rsid w:val="00672427"/>
    <w:rsid w:val="00672BF6"/>
    <w:rsid w:val="00672F29"/>
    <w:rsid w:val="0067300F"/>
    <w:rsid w:val="006731E0"/>
    <w:rsid w:val="006737D3"/>
    <w:rsid w:val="00673DF1"/>
    <w:rsid w:val="00674052"/>
    <w:rsid w:val="0067407A"/>
    <w:rsid w:val="0067451A"/>
    <w:rsid w:val="00674F5E"/>
    <w:rsid w:val="006750E1"/>
    <w:rsid w:val="00675575"/>
    <w:rsid w:val="006760FE"/>
    <w:rsid w:val="0067659B"/>
    <w:rsid w:val="00676A4E"/>
    <w:rsid w:val="00677364"/>
    <w:rsid w:val="0067770F"/>
    <w:rsid w:val="00677C93"/>
    <w:rsid w:val="00677D97"/>
    <w:rsid w:val="00677EC5"/>
    <w:rsid w:val="00677FCC"/>
    <w:rsid w:val="0068014F"/>
    <w:rsid w:val="0068052C"/>
    <w:rsid w:val="00680613"/>
    <w:rsid w:val="006806DF"/>
    <w:rsid w:val="006809D1"/>
    <w:rsid w:val="00680A3D"/>
    <w:rsid w:val="00680CC3"/>
    <w:rsid w:val="00680D49"/>
    <w:rsid w:val="006812FF"/>
    <w:rsid w:val="0068240C"/>
    <w:rsid w:val="00682416"/>
    <w:rsid w:val="006826B5"/>
    <w:rsid w:val="0068275A"/>
    <w:rsid w:val="00682917"/>
    <w:rsid w:val="00682946"/>
    <w:rsid w:val="00683321"/>
    <w:rsid w:val="0068472E"/>
    <w:rsid w:val="00685094"/>
    <w:rsid w:val="006857B7"/>
    <w:rsid w:val="00686305"/>
    <w:rsid w:val="00686453"/>
    <w:rsid w:val="006866F8"/>
    <w:rsid w:val="00686A5C"/>
    <w:rsid w:val="00687C59"/>
    <w:rsid w:val="00687C5F"/>
    <w:rsid w:val="006900AF"/>
    <w:rsid w:val="0069042F"/>
    <w:rsid w:val="00690756"/>
    <w:rsid w:val="00690D31"/>
    <w:rsid w:val="006917B8"/>
    <w:rsid w:val="006918F3"/>
    <w:rsid w:val="00691C46"/>
    <w:rsid w:val="00691D27"/>
    <w:rsid w:val="00691D60"/>
    <w:rsid w:val="00691E4C"/>
    <w:rsid w:val="0069202C"/>
    <w:rsid w:val="00692881"/>
    <w:rsid w:val="0069389F"/>
    <w:rsid w:val="00694504"/>
    <w:rsid w:val="006945C1"/>
    <w:rsid w:val="00694C52"/>
    <w:rsid w:val="006951AA"/>
    <w:rsid w:val="0069521B"/>
    <w:rsid w:val="00696345"/>
    <w:rsid w:val="006969E4"/>
    <w:rsid w:val="00696A6B"/>
    <w:rsid w:val="00696A97"/>
    <w:rsid w:val="00697444"/>
    <w:rsid w:val="00697531"/>
    <w:rsid w:val="006978B4"/>
    <w:rsid w:val="006A011F"/>
    <w:rsid w:val="006A0505"/>
    <w:rsid w:val="006A07AD"/>
    <w:rsid w:val="006A099D"/>
    <w:rsid w:val="006A0BB3"/>
    <w:rsid w:val="006A1060"/>
    <w:rsid w:val="006A1072"/>
    <w:rsid w:val="006A137A"/>
    <w:rsid w:val="006A1388"/>
    <w:rsid w:val="006A1898"/>
    <w:rsid w:val="006A1971"/>
    <w:rsid w:val="006A1D07"/>
    <w:rsid w:val="006A1F9D"/>
    <w:rsid w:val="006A2084"/>
    <w:rsid w:val="006A212C"/>
    <w:rsid w:val="006A2F5F"/>
    <w:rsid w:val="006A3738"/>
    <w:rsid w:val="006A3AA7"/>
    <w:rsid w:val="006A3B26"/>
    <w:rsid w:val="006A3BDC"/>
    <w:rsid w:val="006A3EB3"/>
    <w:rsid w:val="006A46E3"/>
    <w:rsid w:val="006A4C82"/>
    <w:rsid w:val="006A4D7D"/>
    <w:rsid w:val="006A5170"/>
    <w:rsid w:val="006A6451"/>
    <w:rsid w:val="006A6D8A"/>
    <w:rsid w:val="006A729E"/>
    <w:rsid w:val="006A76DA"/>
    <w:rsid w:val="006A7B7D"/>
    <w:rsid w:val="006A7C50"/>
    <w:rsid w:val="006A7F5C"/>
    <w:rsid w:val="006B058F"/>
    <w:rsid w:val="006B06C1"/>
    <w:rsid w:val="006B0899"/>
    <w:rsid w:val="006B0AF7"/>
    <w:rsid w:val="006B1364"/>
    <w:rsid w:val="006B14F1"/>
    <w:rsid w:val="006B1897"/>
    <w:rsid w:val="006B18DA"/>
    <w:rsid w:val="006B18F5"/>
    <w:rsid w:val="006B19FF"/>
    <w:rsid w:val="006B1CB0"/>
    <w:rsid w:val="006B2B4A"/>
    <w:rsid w:val="006B2F17"/>
    <w:rsid w:val="006B2F97"/>
    <w:rsid w:val="006B32C2"/>
    <w:rsid w:val="006B3319"/>
    <w:rsid w:val="006B44BC"/>
    <w:rsid w:val="006B4943"/>
    <w:rsid w:val="006B52FD"/>
    <w:rsid w:val="006B5FB1"/>
    <w:rsid w:val="006B64F5"/>
    <w:rsid w:val="006B6944"/>
    <w:rsid w:val="006B7408"/>
    <w:rsid w:val="006B7832"/>
    <w:rsid w:val="006B7AAB"/>
    <w:rsid w:val="006B7D89"/>
    <w:rsid w:val="006B7F8C"/>
    <w:rsid w:val="006C0027"/>
    <w:rsid w:val="006C01C1"/>
    <w:rsid w:val="006C033B"/>
    <w:rsid w:val="006C0880"/>
    <w:rsid w:val="006C09B0"/>
    <w:rsid w:val="006C0C84"/>
    <w:rsid w:val="006C0DE0"/>
    <w:rsid w:val="006C0F18"/>
    <w:rsid w:val="006C1A38"/>
    <w:rsid w:val="006C1FE6"/>
    <w:rsid w:val="006C223A"/>
    <w:rsid w:val="006C262C"/>
    <w:rsid w:val="006C28A6"/>
    <w:rsid w:val="006C2B7C"/>
    <w:rsid w:val="006C2F76"/>
    <w:rsid w:val="006C3879"/>
    <w:rsid w:val="006C3A54"/>
    <w:rsid w:val="006C3ACC"/>
    <w:rsid w:val="006C4546"/>
    <w:rsid w:val="006C4D31"/>
    <w:rsid w:val="006C5619"/>
    <w:rsid w:val="006C59B0"/>
    <w:rsid w:val="006C5DDC"/>
    <w:rsid w:val="006C6537"/>
    <w:rsid w:val="006C6721"/>
    <w:rsid w:val="006C689D"/>
    <w:rsid w:val="006C6A69"/>
    <w:rsid w:val="006C6CFC"/>
    <w:rsid w:val="006C6D7E"/>
    <w:rsid w:val="006C74E4"/>
    <w:rsid w:val="006C7576"/>
    <w:rsid w:val="006C7598"/>
    <w:rsid w:val="006D025F"/>
    <w:rsid w:val="006D0F5F"/>
    <w:rsid w:val="006D1017"/>
    <w:rsid w:val="006D1BA0"/>
    <w:rsid w:val="006D1C24"/>
    <w:rsid w:val="006D270A"/>
    <w:rsid w:val="006D2753"/>
    <w:rsid w:val="006D2796"/>
    <w:rsid w:val="006D2833"/>
    <w:rsid w:val="006D2C65"/>
    <w:rsid w:val="006D2D54"/>
    <w:rsid w:val="006D32DB"/>
    <w:rsid w:val="006D353E"/>
    <w:rsid w:val="006D35BF"/>
    <w:rsid w:val="006D39AE"/>
    <w:rsid w:val="006D3B0E"/>
    <w:rsid w:val="006D3E7D"/>
    <w:rsid w:val="006D4DBE"/>
    <w:rsid w:val="006D4FFF"/>
    <w:rsid w:val="006D504B"/>
    <w:rsid w:val="006D53AF"/>
    <w:rsid w:val="006D574E"/>
    <w:rsid w:val="006D579D"/>
    <w:rsid w:val="006D5924"/>
    <w:rsid w:val="006D5C3F"/>
    <w:rsid w:val="006D5E1C"/>
    <w:rsid w:val="006D61B7"/>
    <w:rsid w:val="006D6E2D"/>
    <w:rsid w:val="006D6ED1"/>
    <w:rsid w:val="006D77BC"/>
    <w:rsid w:val="006D7F4F"/>
    <w:rsid w:val="006E0448"/>
    <w:rsid w:val="006E09CF"/>
    <w:rsid w:val="006E0E32"/>
    <w:rsid w:val="006E1317"/>
    <w:rsid w:val="006E1860"/>
    <w:rsid w:val="006E1A79"/>
    <w:rsid w:val="006E1B1E"/>
    <w:rsid w:val="006E1E17"/>
    <w:rsid w:val="006E1F84"/>
    <w:rsid w:val="006E2046"/>
    <w:rsid w:val="006E22F3"/>
    <w:rsid w:val="006E25AE"/>
    <w:rsid w:val="006E26E9"/>
    <w:rsid w:val="006E275C"/>
    <w:rsid w:val="006E3192"/>
    <w:rsid w:val="006E3ACF"/>
    <w:rsid w:val="006E3B94"/>
    <w:rsid w:val="006E4107"/>
    <w:rsid w:val="006E46AE"/>
    <w:rsid w:val="006E4BA8"/>
    <w:rsid w:val="006E4DE5"/>
    <w:rsid w:val="006E4E8B"/>
    <w:rsid w:val="006E4FCC"/>
    <w:rsid w:val="006E514F"/>
    <w:rsid w:val="006E51B5"/>
    <w:rsid w:val="006E5208"/>
    <w:rsid w:val="006E55DA"/>
    <w:rsid w:val="006E6697"/>
    <w:rsid w:val="006E670F"/>
    <w:rsid w:val="006E694B"/>
    <w:rsid w:val="006E6E5C"/>
    <w:rsid w:val="006F09DF"/>
    <w:rsid w:val="006F101B"/>
    <w:rsid w:val="006F10AF"/>
    <w:rsid w:val="006F1567"/>
    <w:rsid w:val="006F18B4"/>
    <w:rsid w:val="006F1E66"/>
    <w:rsid w:val="006F216E"/>
    <w:rsid w:val="006F21A6"/>
    <w:rsid w:val="006F2652"/>
    <w:rsid w:val="006F3DE3"/>
    <w:rsid w:val="006F3EAE"/>
    <w:rsid w:val="006F3F1F"/>
    <w:rsid w:val="006F463F"/>
    <w:rsid w:val="006F4A22"/>
    <w:rsid w:val="006F5124"/>
    <w:rsid w:val="006F51C0"/>
    <w:rsid w:val="006F556C"/>
    <w:rsid w:val="006F5E6C"/>
    <w:rsid w:val="006F5E99"/>
    <w:rsid w:val="006F6866"/>
    <w:rsid w:val="006F6AC8"/>
    <w:rsid w:val="006F72C4"/>
    <w:rsid w:val="006F75FA"/>
    <w:rsid w:val="006F7915"/>
    <w:rsid w:val="006F7C17"/>
    <w:rsid w:val="006F7D59"/>
    <w:rsid w:val="006F7E4D"/>
    <w:rsid w:val="0070034A"/>
    <w:rsid w:val="00700AF8"/>
    <w:rsid w:val="00700E00"/>
    <w:rsid w:val="007012AC"/>
    <w:rsid w:val="007015E8"/>
    <w:rsid w:val="007019A0"/>
    <w:rsid w:val="00701E7D"/>
    <w:rsid w:val="00701F12"/>
    <w:rsid w:val="0070216F"/>
    <w:rsid w:val="007021C4"/>
    <w:rsid w:val="007022D9"/>
    <w:rsid w:val="007023FE"/>
    <w:rsid w:val="0070278A"/>
    <w:rsid w:val="0070285F"/>
    <w:rsid w:val="00702C17"/>
    <w:rsid w:val="00702C39"/>
    <w:rsid w:val="007039F6"/>
    <w:rsid w:val="00703E88"/>
    <w:rsid w:val="00704129"/>
    <w:rsid w:val="007046D0"/>
    <w:rsid w:val="00704FD7"/>
    <w:rsid w:val="007055D3"/>
    <w:rsid w:val="0070568E"/>
    <w:rsid w:val="007063E4"/>
    <w:rsid w:val="00706F94"/>
    <w:rsid w:val="007070F0"/>
    <w:rsid w:val="00707648"/>
    <w:rsid w:val="007078E8"/>
    <w:rsid w:val="0071003F"/>
    <w:rsid w:val="007101DD"/>
    <w:rsid w:val="00710281"/>
    <w:rsid w:val="00710386"/>
    <w:rsid w:val="0071040B"/>
    <w:rsid w:val="007109BD"/>
    <w:rsid w:val="00710BFA"/>
    <w:rsid w:val="007116CE"/>
    <w:rsid w:val="00711D25"/>
    <w:rsid w:val="00711D84"/>
    <w:rsid w:val="007122F9"/>
    <w:rsid w:val="00712A04"/>
    <w:rsid w:val="00712D4A"/>
    <w:rsid w:val="00713387"/>
    <w:rsid w:val="00713968"/>
    <w:rsid w:val="00713D6B"/>
    <w:rsid w:val="00713D83"/>
    <w:rsid w:val="0071446B"/>
    <w:rsid w:val="007150D2"/>
    <w:rsid w:val="007150F5"/>
    <w:rsid w:val="007152E5"/>
    <w:rsid w:val="007161D7"/>
    <w:rsid w:val="00716A14"/>
    <w:rsid w:val="007177E1"/>
    <w:rsid w:val="00720007"/>
    <w:rsid w:val="00720210"/>
    <w:rsid w:val="00720526"/>
    <w:rsid w:val="00720562"/>
    <w:rsid w:val="007206DF"/>
    <w:rsid w:val="00720783"/>
    <w:rsid w:val="0072080D"/>
    <w:rsid w:val="00720C70"/>
    <w:rsid w:val="00720CF2"/>
    <w:rsid w:val="00721068"/>
    <w:rsid w:val="0072107F"/>
    <w:rsid w:val="00721432"/>
    <w:rsid w:val="0072173A"/>
    <w:rsid w:val="007218BE"/>
    <w:rsid w:val="00721AF2"/>
    <w:rsid w:val="00721F52"/>
    <w:rsid w:val="007220FF"/>
    <w:rsid w:val="00722772"/>
    <w:rsid w:val="00722DE4"/>
    <w:rsid w:val="00722FDF"/>
    <w:rsid w:val="00723794"/>
    <w:rsid w:val="007238DE"/>
    <w:rsid w:val="00724032"/>
    <w:rsid w:val="007243D4"/>
    <w:rsid w:val="007243DF"/>
    <w:rsid w:val="007245A3"/>
    <w:rsid w:val="00724A02"/>
    <w:rsid w:val="00724E9F"/>
    <w:rsid w:val="007251C4"/>
    <w:rsid w:val="007253B6"/>
    <w:rsid w:val="00725424"/>
    <w:rsid w:val="00725446"/>
    <w:rsid w:val="007257E8"/>
    <w:rsid w:val="00725F11"/>
    <w:rsid w:val="0072604F"/>
    <w:rsid w:val="0072639F"/>
    <w:rsid w:val="00726734"/>
    <w:rsid w:val="00726C87"/>
    <w:rsid w:val="00726FB5"/>
    <w:rsid w:val="0072719A"/>
    <w:rsid w:val="0072733D"/>
    <w:rsid w:val="00727447"/>
    <w:rsid w:val="00727B1B"/>
    <w:rsid w:val="00727CD2"/>
    <w:rsid w:val="0073048D"/>
    <w:rsid w:val="0073054E"/>
    <w:rsid w:val="00731240"/>
    <w:rsid w:val="007316E9"/>
    <w:rsid w:val="00731938"/>
    <w:rsid w:val="00732735"/>
    <w:rsid w:val="00732736"/>
    <w:rsid w:val="00732AD5"/>
    <w:rsid w:val="00732CC3"/>
    <w:rsid w:val="0073309E"/>
    <w:rsid w:val="0073321D"/>
    <w:rsid w:val="0073370C"/>
    <w:rsid w:val="00733859"/>
    <w:rsid w:val="00733945"/>
    <w:rsid w:val="00733A54"/>
    <w:rsid w:val="00733B5C"/>
    <w:rsid w:val="00733DD9"/>
    <w:rsid w:val="00734C29"/>
    <w:rsid w:val="00734E55"/>
    <w:rsid w:val="0073585C"/>
    <w:rsid w:val="0073591D"/>
    <w:rsid w:val="00735F53"/>
    <w:rsid w:val="00736190"/>
    <w:rsid w:val="00736AF2"/>
    <w:rsid w:val="00736B3D"/>
    <w:rsid w:val="00736D8F"/>
    <w:rsid w:val="00737718"/>
    <w:rsid w:val="00740288"/>
    <w:rsid w:val="00740A5B"/>
    <w:rsid w:val="007411A4"/>
    <w:rsid w:val="0074160E"/>
    <w:rsid w:val="007418CF"/>
    <w:rsid w:val="00741DDA"/>
    <w:rsid w:val="00742B74"/>
    <w:rsid w:val="007436A1"/>
    <w:rsid w:val="00743A42"/>
    <w:rsid w:val="0074420D"/>
    <w:rsid w:val="007443E9"/>
    <w:rsid w:val="007447A5"/>
    <w:rsid w:val="00744FC8"/>
    <w:rsid w:val="00745490"/>
    <w:rsid w:val="007454DD"/>
    <w:rsid w:val="0074554D"/>
    <w:rsid w:val="0074587A"/>
    <w:rsid w:val="007458D1"/>
    <w:rsid w:val="00745F0A"/>
    <w:rsid w:val="00746542"/>
    <w:rsid w:val="0074656A"/>
    <w:rsid w:val="00746C00"/>
    <w:rsid w:val="00746FFC"/>
    <w:rsid w:val="0074739B"/>
    <w:rsid w:val="0074773C"/>
    <w:rsid w:val="00747CB9"/>
    <w:rsid w:val="00750092"/>
    <w:rsid w:val="0075046E"/>
    <w:rsid w:val="00750B5C"/>
    <w:rsid w:val="00750D47"/>
    <w:rsid w:val="00750EFE"/>
    <w:rsid w:val="00751576"/>
    <w:rsid w:val="00751A7A"/>
    <w:rsid w:val="00751A9C"/>
    <w:rsid w:val="00751AE7"/>
    <w:rsid w:val="00751C25"/>
    <w:rsid w:val="0075209E"/>
    <w:rsid w:val="00752107"/>
    <w:rsid w:val="007534F5"/>
    <w:rsid w:val="0075390D"/>
    <w:rsid w:val="00753B8F"/>
    <w:rsid w:val="00753CBD"/>
    <w:rsid w:val="00753E59"/>
    <w:rsid w:val="00753E85"/>
    <w:rsid w:val="0075418B"/>
    <w:rsid w:val="00754BF6"/>
    <w:rsid w:val="00754F40"/>
    <w:rsid w:val="00756915"/>
    <w:rsid w:val="00756BB2"/>
    <w:rsid w:val="0075763C"/>
    <w:rsid w:val="007576CB"/>
    <w:rsid w:val="00757B35"/>
    <w:rsid w:val="00757E49"/>
    <w:rsid w:val="007600C9"/>
    <w:rsid w:val="0076034E"/>
    <w:rsid w:val="00760A06"/>
    <w:rsid w:val="00760C65"/>
    <w:rsid w:val="00760F86"/>
    <w:rsid w:val="0076164D"/>
    <w:rsid w:val="00761745"/>
    <w:rsid w:val="00761942"/>
    <w:rsid w:val="00761A8A"/>
    <w:rsid w:val="00761D8F"/>
    <w:rsid w:val="00761E37"/>
    <w:rsid w:val="0076276B"/>
    <w:rsid w:val="0076299C"/>
    <w:rsid w:val="00762EC2"/>
    <w:rsid w:val="00762EC3"/>
    <w:rsid w:val="00763190"/>
    <w:rsid w:val="00763651"/>
    <w:rsid w:val="00763857"/>
    <w:rsid w:val="00763C21"/>
    <w:rsid w:val="00763D5E"/>
    <w:rsid w:val="007640C3"/>
    <w:rsid w:val="007641FA"/>
    <w:rsid w:val="007647F2"/>
    <w:rsid w:val="00764DD0"/>
    <w:rsid w:val="007650E9"/>
    <w:rsid w:val="007651D3"/>
    <w:rsid w:val="00765798"/>
    <w:rsid w:val="00765DF4"/>
    <w:rsid w:val="00766154"/>
    <w:rsid w:val="00766509"/>
    <w:rsid w:val="00766605"/>
    <w:rsid w:val="00766A74"/>
    <w:rsid w:val="00766C19"/>
    <w:rsid w:val="00767045"/>
    <w:rsid w:val="007671BB"/>
    <w:rsid w:val="007671CD"/>
    <w:rsid w:val="00767335"/>
    <w:rsid w:val="00767341"/>
    <w:rsid w:val="00770542"/>
    <w:rsid w:val="00770639"/>
    <w:rsid w:val="0077083D"/>
    <w:rsid w:val="00770BC9"/>
    <w:rsid w:val="0077161C"/>
    <w:rsid w:val="00771A6D"/>
    <w:rsid w:val="0077209E"/>
    <w:rsid w:val="00772273"/>
    <w:rsid w:val="00772E80"/>
    <w:rsid w:val="00773A58"/>
    <w:rsid w:val="00773DDB"/>
    <w:rsid w:val="00773FA5"/>
    <w:rsid w:val="007740A2"/>
    <w:rsid w:val="007747B5"/>
    <w:rsid w:val="00774C1D"/>
    <w:rsid w:val="007752D5"/>
    <w:rsid w:val="007761C8"/>
    <w:rsid w:val="007762CB"/>
    <w:rsid w:val="007763C2"/>
    <w:rsid w:val="00776414"/>
    <w:rsid w:val="00776663"/>
    <w:rsid w:val="00776B88"/>
    <w:rsid w:val="00777105"/>
    <w:rsid w:val="00777838"/>
    <w:rsid w:val="00777ABB"/>
    <w:rsid w:val="0078045E"/>
    <w:rsid w:val="007804D4"/>
    <w:rsid w:val="00780D02"/>
    <w:rsid w:val="00780E37"/>
    <w:rsid w:val="00780FB9"/>
    <w:rsid w:val="00781141"/>
    <w:rsid w:val="0078118F"/>
    <w:rsid w:val="007816C4"/>
    <w:rsid w:val="00781A8C"/>
    <w:rsid w:val="00781D7E"/>
    <w:rsid w:val="007823A5"/>
    <w:rsid w:val="007826D7"/>
    <w:rsid w:val="00782741"/>
    <w:rsid w:val="00782941"/>
    <w:rsid w:val="007838B7"/>
    <w:rsid w:val="0078415A"/>
    <w:rsid w:val="00784398"/>
    <w:rsid w:val="00784453"/>
    <w:rsid w:val="00784508"/>
    <w:rsid w:val="00784692"/>
    <w:rsid w:val="00784A26"/>
    <w:rsid w:val="00784BA8"/>
    <w:rsid w:val="00784DB6"/>
    <w:rsid w:val="00784EE4"/>
    <w:rsid w:val="00784FA9"/>
    <w:rsid w:val="0078520E"/>
    <w:rsid w:val="00785885"/>
    <w:rsid w:val="00785FCC"/>
    <w:rsid w:val="00786465"/>
    <w:rsid w:val="00786C65"/>
    <w:rsid w:val="00786EAA"/>
    <w:rsid w:val="007874B3"/>
    <w:rsid w:val="0078768D"/>
    <w:rsid w:val="00787BE2"/>
    <w:rsid w:val="00787F4D"/>
    <w:rsid w:val="00787FF0"/>
    <w:rsid w:val="007903F6"/>
    <w:rsid w:val="0079093D"/>
    <w:rsid w:val="0079154E"/>
    <w:rsid w:val="00791911"/>
    <w:rsid w:val="00791E55"/>
    <w:rsid w:val="0079202F"/>
    <w:rsid w:val="007924DF"/>
    <w:rsid w:val="00792778"/>
    <w:rsid w:val="00792B37"/>
    <w:rsid w:val="00792BFE"/>
    <w:rsid w:val="00792E15"/>
    <w:rsid w:val="007939CE"/>
    <w:rsid w:val="007944C2"/>
    <w:rsid w:val="00795960"/>
    <w:rsid w:val="00795AFC"/>
    <w:rsid w:val="00795D06"/>
    <w:rsid w:val="0079608F"/>
    <w:rsid w:val="00796153"/>
    <w:rsid w:val="007963FD"/>
    <w:rsid w:val="00796BFC"/>
    <w:rsid w:val="00796FF7"/>
    <w:rsid w:val="00797182"/>
    <w:rsid w:val="007976E6"/>
    <w:rsid w:val="00797712"/>
    <w:rsid w:val="007A0195"/>
    <w:rsid w:val="007A0BD4"/>
    <w:rsid w:val="007A0EC3"/>
    <w:rsid w:val="007A1226"/>
    <w:rsid w:val="007A1759"/>
    <w:rsid w:val="007A192E"/>
    <w:rsid w:val="007A1945"/>
    <w:rsid w:val="007A21F3"/>
    <w:rsid w:val="007A292C"/>
    <w:rsid w:val="007A2FD2"/>
    <w:rsid w:val="007A312B"/>
    <w:rsid w:val="007A3C75"/>
    <w:rsid w:val="007A4556"/>
    <w:rsid w:val="007A476B"/>
    <w:rsid w:val="007A4A29"/>
    <w:rsid w:val="007A4CD6"/>
    <w:rsid w:val="007A52CA"/>
    <w:rsid w:val="007A5318"/>
    <w:rsid w:val="007A5ED1"/>
    <w:rsid w:val="007A6420"/>
    <w:rsid w:val="007A64C8"/>
    <w:rsid w:val="007A6C70"/>
    <w:rsid w:val="007A6FE1"/>
    <w:rsid w:val="007A70F7"/>
    <w:rsid w:val="007A71D0"/>
    <w:rsid w:val="007A721C"/>
    <w:rsid w:val="007A78CB"/>
    <w:rsid w:val="007A78E1"/>
    <w:rsid w:val="007B0FCC"/>
    <w:rsid w:val="007B1920"/>
    <w:rsid w:val="007B1CF0"/>
    <w:rsid w:val="007B21F8"/>
    <w:rsid w:val="007B2E1B"/>
    <w:rsid w:val="007B2E9B"/>
    <w:rsid w:val="007B3B06"/>
    <w:rsid w:val="007B40A6"/>
    <w:rsid w:val="007B443B"/>
    <w:rsid w:val="007B4888"/>
    <w:rsid w:val="007B4B29"/>
    <w:rsid w:val="007B4C4C"/>
    <w:rsid w:val="007B4F86"/>
    <w:rsid w:val="007B51D0"/>
    <w:rsid w:val="007B54ED"/>
    <w:rsid w:val="007B59D3"/>
    <w:rsid w:val="007B5C87"/>
    <w:rsid w:val="007B5DC0"/>
    <w:rsid w:val="007B5FFB"/>
    <w:rsid w:val="007B630B"/>
    <w:rsid w:val="007B67B4"/>
    <w:rsid w:val="007B6883"/>
    <w:rsid w:val="007B6BC3"/>
    <w:rsid w:val="007B6EFB"/>
    <w:rsid w:val="007B7581"/>
    <w:rsid w:val="007B79B2"/>
    <w:rsid w:val="007B7DB1"/>
    <w:rsid w:val="007C0305"/>
    <w:rsid w:val="007C04E4"/>
    <w:rsid w:val="007C062B"/>
    <w:rsid w:val="007C0A80"/>
    <w:rsid w:val="007C1790"/>
    <w:rsid w:val="007C20FB"/>
    <w:rsid w:val="007C28E7"/>
    <w:rsid w:val="007C2B80"/>
    <w:rsid w:val="007C2BED"/>
    <w:rsid w:val="007C3361"/>
    <w:rsid w:val="007C3578"/>
    <w:rsid w:val="007C3896"/>
    <w:rsid w:val="007C3E96"/>
    <w:rsid w:val="007C3FDE"/>
    <w:rsid w:val="007C43DE"/>
    <w:rsid w:val="007C44E8"/>
    <w:rsid w:val="007C4631"/>
    <w:rsid w:val="007C46BF"/>
    <w:rsid w:val="007C486F"/>
    <w:rsid w:val="007C49A4"/>
    <w:rsid w:val="007C4AD5"/>
    <w:rsid w:val="007C5C95"/>
    <w:rsid w:val="007C5D79"/>
    <w:rsid w:val="007C610E"/>
    <w:rsid w:val="007C6232"/>
    <w:rsid w:val="007C6493"/>
    <w:rsid w:val="007C72CC"/>
    <w:rsid w:val="007C7C4A"/>
    <w:rsid w:val="007C7FBA"/>
    <w:rsid w:val="007D0451"/>
    <w:rsid w:val="007D05AB"/>
    <w:rsid w:val="007D0C56"/>
    <w:rsid w:val="007D1C52"/>
    <w:rsid w:val="007D1FE3"/>
    <w:rsid w:val="007D20DD"/>
    <w:rsid w:val="007D2192"/>
    <w:rsid w:val="007D2323"/>
    <w:rsid w:val="007D27F4"/>
    <w:rsid w:val="007D28CD"/>
    <w:rsid w:val="007D2991"/>
    <w:rsid w:val="007D2D4F"/>
    <w:rsid w:val="007D342B"/>
    <w:rsid w:val="007D357F"/>
    <w:rsid w:val="007D4214"/>
    <w:rsid w:val="007D42DA"/>
    <w:rsid w:val="007D4720"/>
    <w:rsid w:val="007D4809"/>
    <w:rsid w:val="007D4FAC"/>
    <w:rsid w:val="007D5B81"/>
    <w:rsid w:val="007D6006"/>
    <w:rsid w:val="007D600B"/>
    <w:rsid w:val="007D63B1"/>
    <w:rsid w:val="007D6B3D"/>
    <w:rsid w:val="007D6CB9"/>
    <w:rsid w:val="007E02D3"/>
    <w:rsid w:val="007E0CDB"/>
    <w:rsid w:val="007E1492"/>
    <w:rsid w:val="007E1E92"/>
    <w:rsid w:val="007E1ECF"/>
    <w:rsid w:val="007E253E"/>
    <w:rsid w:val="007E257E"/>
    <w:rsid w:val="007E290A"/>
    <w:rsid w:val="007E2D74"/>
    <w:rsid w:val="007E2E18"/>
    <w:rsid w:val="007E2EDD"/>
    <w:rsid w:val="007E340A"/>
    <w:rsid w:val="007E3F87"/>
    <w:rsid w:val="007E43D6"/>
    <w:rsid w:val="007E4B29"/>
    <w:rsid w:val="007E4B7F"/>
    <w:rsid w:val="007E4BD8"/>
    <w:rsid w:val="007E4F3E"/>
    <w:rsid w:val="007E530F"/>
    <w:rsid w:val="007E54AB"/>
    <w:rsid w:val="007E5BF9"/>
    <w:rsid w:val="007E5BFF"/>
    <w:rsid w:val="007E5D7E"/>
    <w:rsid w:val="007E608C"/>
    <w:rsid w:val="007E629E"/>
    <w:rsid w:val="007E654B"/>
    <w:rsid w:val="007E6B7C"/>
    <w:rsid w:val="007E6CDB"/>
    <w:rsid w:val="007E70CB"/>
    <w:rsid w:val="007E717F"/>
    <w:rsid w:val="007E7C67"/>
    <w:rsid w:val="007E7D76"/>
    <w:rsid w:val="007E7DA3"/>
    <w:rsid w:val="007F018E"/>
    <w:rsid w:val="007F07A6"/>
    <w:rsid w:val="007F07E1"/>
    <w:rsid w:val="007F0CA2"/>
    <w:rsid w:val="007F1478"/>
    <w:rsid w:val="007F17CC"/>
    <w:rsid w:val="007F17D0"/>
    <w:rsid w:val="007F19B7"/>
    <w:rsid w:val="007F1D9B"/>
    <w:rsid w:val="007F1DB6"/>
    <w:rsid w:val="007F2026"/>
    <w:rsid w:val="007F28D8"/>
    <w:rsid w:val="007F2E5F"/>
    <w:rsid w:val="007F2FA1"/>
    <w:rsid w:val="007F2FDF"/>
    <w:rsid w:val="007F3152"/>
    <w:rsid w:val="007F37BF"/>
    <w:rsid w:val="007F393F"/>
    <w:rsid w:val="007F40F8"/>
    <w:rsid w:val="007F442C"/>
    <w:rsid w:val="007F49B6"/>
    <w:rsid w:val="007F525B"/>
    <w:rsid w:val="007F5648"/>
    <w:rsid w:val="007F5E50"/>
    <w:rsid w:val="007F5E78"/>
    <w:rsid w:val="007F651E"/>
    <w:rsid w:val="007F6DE4"/>
    <w:rsid w:val="007F705A"/>
    <w:rsid w:val="007F716F"/>
    <w:rsid w:val="007F7295"/>
    <w:rsid w:val="007F7793"/>
    <w:rsid w:val="007F7F59"/>
    <w:rsid w:val="008003B7"/>
    <w:rsid w:val="008005FE"/>
    <w:rsid w:val="00800609"/>
    <w:rsid w:val="00800670"/>
    <w:rsid w:val="00801172"/>
    <w:rsid w:val="008015F9"/>
    <w:rsid w:val="008016B7"/>
    <w:rsid w:val="00801913"/>
    <w:rsid w:val="00801B5E"/>
    <w:rsid w:val="00801BCB"/>
    <w:rsid w:val="00801D5B"/>
    <w:rsid w:val="00802450"/>
    <w:rsid w:val="00802A40"/>
    <w:rsid w:val="00802AB3"/>
    <w:rsid w:val="00802ADA"/>
    <w:rsid w:val="008032BC"/>
    <w:rsid w:val="008035B7"/>
    <w:rsid w:val="00803C97"/>
    <w:rsid w:val="0080442F"/>
    <w:rsid w:val="00804C0A"/>
    <w:rsid w:val="00804DC6"/>
    <w:rsid w:val="0080539C"/>
    <w:rsid w:val="0080566C"/>
    <w:rsid w:val="00805858"/>
    <w:rsid w:val="00806EEB"/>
    <w:rsid w:val="0080736F"/>
    <w:rsid w:val="00807EF2"/>
    <w:rsid w:val="0081021A"/>
    <w:rsid w:val="00810602"/>
    <w:rsid w:val="0081061C"/>
    <w:rsid w:val="0081099E"/>
    <w:rsid w:val="00810AD1"/>
    <w:rsid w:val="008114DA"/>
    <w:rsid w:val="008117F4"/>
    <w:rsid w:val="00811E12"/>
    <w:rsid w:val="00811FB5"/>
    <w:rsid w:val="0081217E"/>
    <w:rsid w:val="00812435"/>
    <w:rsid w:val="00813334"/>
    <w:rsid w:val="0081350D"/>
    <w:rsid w:val="00813A03"/>
    <w:rsid w:val="00813B4B"/>
    <w:rsid w:val="00813BBD"/>
    <w:rsid w:val="00813BC1"/>
    <w:rsid w:val="00813C24"/>
    <w:rsid w:val="00813E54"/>
    <w:rsid w:val="008140E1"/>
    <w:rsid w:val="0081439A"/>
    <w:rsid w:val="0081497C"/>
    <w:rsid w:val="00814A72"/>
    <w:rsid w:val="00814A87"/>
    <w:rsid w:val="00814C34"/>
    <w:rsid w:val="00815126"/>
    <w:rsid w:val="0081539B"/>
    <w:rsid w:val="00815621"/>
    <w:rsid w:val="0081575F"/>
    <w:rsid w:val="00815867"/>
    <w:rsid w:val="00816D47"/>
    <w:rsid w:val="00816FCB"/>
    <w:rsid w:val="00817779"/>
    <w:rsid w:val="008178F6"/>
    <w:rsid w:val="00820047"/>
    <w:rsid w:val="00820384"/>
    <w:rsid w:val="008206CC"/>
    <w:rsid w:val="0082075D"/>
    <w:rsid w:val="00820E6B"/>
    <w:rsid w:val="008216D6"/>
    <w:rsid w:val="00821CE3"/>
    <w:rsid w:val="00821D71"/>
    <w:rsid w:val="00821F71"/>
    <w:rsid w:val="0082249C"/>
    <w:rsid w:val="0082294F"/>
    <w:rsid w:val="008229D3"/>
    <w:rsid w:val="00822FC7"/>
    <w:rsid w:val="008231DB"/>
    <w:rsid w:val="00823293"/>
    <w:rsid w:val="008237A1"/>
    <w:rsid w:val="00823BC3"/>
    <w:rsid w:val="00823DA0"/>
    <w:rsid w:val="00823FAB"/>
    <w:rsid w:val="00824A4F"/>
    <w:rsid w:val="008250B1"/>
    <w:rsid w:val="008256E0"/>
    <w:rsid w:val="00825960"/>
    <w:rsid w:val="00825BC1"/>
    <w:rsid w:val="0082608A"/>
    <w:rsid w:val="008264D1"/>
    <w:rsid w:val="008264F0"/>
    <w:rsid w:val="008265F2"/>
    <w:rsid w:val="00826952"/>
    <w:rsid w:val="00826B45"/>
    <w:rsid w:val="00826C2A"/>
    <w:rsid w:val="00826F7F"/>
    <w:rsid w:val="00827023"/>
    <w:rsid w:val="008274DC"/>
    <w:rsid w:val="00827DCF"/>
    <w:rsid w:val="008306A9"/>
    <w:rsid w:val="008306E7"/>
    <w:rsid w:val="00830D75"/>
    <w:rsid w:val="00830F70"/>
    <w:rsid w:val="0083199E"/>
    <w:rsid w:val="008319A4"/>
    <w:rsid w:val="00831AF6"/>
    <w:rsid w:val="00831D80"/>
    <w:rsid w:val="00831E64"/>
    <w:rsid w:val="00832062"/>
    <w:rsid w:val="008322A3"/>
    <w:rsid w:val="008326A8"/>
    <w:rsid w:val="008327CD"/>
    <w:rsid w:val="00832E5D"/>
    <w:rsid w:val="00832F20"/>
    <w:rsid w:val="0083327F"/>
    <w:rsid w:val="008336B8"/>
    <w:rsid w:val="00833DBB"/>
    <w:rsid w:val="00833DEF"/>
    <w:rsid w:val="00833FAA"/>
    <w:rsid w:val="00834059"/>
    <w:rsid w:val="00834334"/>
    <w:rsid w:val="0083440B"/>
    <w:rsid w:val="00834449"/>
    <w:rsid w:val="00834A38"/>
    <w:rsid w:val="00834DD1"/>
    <w:rsid w:val="00835379"/>
    <w:rsid w:val="0083551E"/>
    <w:rsid w:val="00835796"/>
    <w:rsid w:val="00835B96"/>
    <w:rsid w:val="00835BD9"/>
    <w:rsid w:val="00835CE6"/>
    <w:rsid w:val="00837109"/>
    <w:rsid w:val="00837910"/>
    <w:rsid w:val="00837952"/>
    <w:rsid w:val="0084006B"/>
    <w:rsid w:val="008400F0"/>
    <w:rsid w:val="0084050F"/>
    <w:rsid w:val="00840FB3"/>
    <w:rsid w:val="00841052"/>
    <w:rsid w:val="00841154"/>
    <w:rsid w:val="008414B6"/>
    <w:rsid w:val="008417B2"/>
    <w:rsid w:val="008417C9"/>
    <w:rsid w:val="008419D2"/>
    <w:rsid w:val="00841B53"/>
    <w:rsid w:val="0084208E"/>
    <w:rsid w:val="00842409"/>
    <w:rsid w:val="0084265B"/>
    <w:rsid w:val="00842687"/>
    <w:rsid w:val="008426BC"/>
    <w:rsid w:val="00842E17"/>
    <w:rsid w:val="00842FD4"/>
    <w:rsid w:val="0084353B"/>
    <w:rsid w:val="00843637"/>
    <w:rsid w:val="0084391E"/>
    <w:rsid w:val="00843DC7"/>
    <w:rsid w:val="00843F20"/>
    <w:rsid w:val="008440E7"/>
    <w:rsid w:val="008442FE"/>
    <w:rsid w:val="00844304"/>
    <w:rsid w:val="0084457B"/>
    <w:rsid w:val="008445F3"/>
    <w:rsid w:val="008446CD"/>
    <w:rsid w:val="00844BCD"/>
    <w:rsid w:val="00844E3D"/>
    <w:rsid w:val="00844F2B"/>
    <w:rsid w:val="008458F6"/>
    <w:rsid w:val="00845D81"/>
    <w:rsid w:val="008461E5"/>
    <w:rsid w:val="00846DF9"/>
    <w:rsid w:val="00846F6F"/>
    <w:rsid w:val="00847468"/>
    <w:rsid w:val="0084747C"/>
    <w:rsid w:val="00847E15"/>
    <w:rsid w:val="00847F17"/>
    <w:rsid w:val="00847F8A"/>
    <w:rsid w:val="008501BF"/>
    <w:rsid w:val="00850949"/>
    <w:rsid w:val="00850E54"/>
    <w:rsid w:val="00851168"/>
    <w:rsid w:val="0085124A"/>
    <w:rsid w:val="0085142C"/>
    <w:rsid w:val="00851725"/>
    <w:rsid w:val="00851892"/>
    <w:rsid w:val="00851902"/>
    <w:rsid w:val="00852284"/>
    <w:rsid w:val="008522D0"/>
    <w:rsid w:val="008524ED"/>
    <w:rsid w:val="008530E5"/>
    <w:rsid w:val="00853A04"/>
    <w:rsid w:val="00853CF8"/>
    <w:rsid w:val="00853D46"/>
    <w:rsid w:val="00853DDA"/>
    <w:rsid w:val="00853E23"/>
    <w:rsid w:val="0085426C"/>
    <w:rsid w:val="00854457"/>
    <w:rsid w:val="00854B95"/>
    <w:rsid w:val="00854BDD"/>
    <w:rsid w:val="00854ED2"/>
    <w:rsid w:val="00854F09"/>
    <w:rsid w:val="008552A6"/>
    <w:rsid w:val="0085550D"/>
    <w:rsid w:val="0085564F"/>
    <w:rsid w:val="00855F8E"/>
    <w:rsid w:val="00856080"/>
    <w:rsid w:val="008562C6"/>
    <w:rsid w:val="00856442"/>
    <w:rsid w:val="00856815"/>
    <w:rsid w:val="008568AD"/>
    <w:rsid w:val="00857459"/>
    <w:rsid w:val="008575B2"/>
    <w:rsid w:val="0086062F"/>
    <w:rsid w:val="00861507"/>
    <w:rsid w:val="00861ADC"/>
    <w:rsid w:val="00861B1A"/>
    <w:rsid w:val="0086253B"/>
    <w:rsid w:val="00862797"/>
    <w:rsid w:val="008631D8"/>
    <w:rsid w:val="008632A2"/>
    <w:rsid w:val="008644DD"/>
    <w:rsid w:val="00864CB6"/>
    <w:rsid w:val="00864CE9"/>
    <w:rsid w:val="00864D6F"/>
    <w:rsid w:val="00865238"/>
    <w:rsid w:val="0086559B"/>
    <w:rsid w:val="008655E9"/>
    <w:rsid w:val="00865B73"/>
    <w:rsid w:val="00865CE8"/>
    <w:rsid w:val="00865F30"/>
    <w:rsid w:val="00867C5B"/>
    <w:rsid w:val="00867EE7"/>
    <w:rsid w:val="00870248"/>
    <w:rsid w:val="00870C50"/>
    <w:rsid w:val="00871134"/>
    <w:rsid w:val="00871CC0"/>
    <w:rsid w:val="00872DAD"/>
    <w:rsid w:val="008730C0"/>
    <w:rsid w:val="008734FF"/>
    <w:rsid w:val="0087375E"/>
    <w:rsid w:val="0087381D"/>
    <w:rsid w:val="008740AB"/>
    <w:rsid w:val="0087446B"/>
    <w:rsid w:val="00874A06"/>
    <w:rsid w:val="0087511C"/>
    <w:rsid w:val="0087542D"/>
    <w:rsid w:val="00875837"/>
    <w:rsid w:val="0087636C"/>
    <w:rsid w:val="008768F7"/>
    <w:rsid w:val="00876E96"/>
    <w:rsid w:val="00877414"/>
    <w:rsid w:val="008775DF"/>
    <w:rsid w:val="00877692"/>
    <w:rsid w:val="008776B9"/>
    <w:rsid w:val="00877E44"/>
    <w:rsid w:val="008806E5"/>
    <w:rsid w:val="00880A30"/>
    <w:rsid w:val="00880CF5"/>
    <w:rsid w:val="00880E36"/>
    <w:rsid w:val="008812E2"/>
    <w:rsid w:val="00881555"/>
    <w:rsid w:val="0088194C"/>
    <w:rsid w:val="00881B13"/>
    <w:rsid w:val="00881EAC"/>
    <w:rsid w:val="00882039"/>
    <w:rsid w:val="0088207D"/>
    <w:rsid w:val="00882344"/>
    <w:rsid w:val="008825C2"/>
    <w:rsid w:val="00882896"/>
    <w:rsid w:val="008841A8"/>
    <w:rsid w:val="0088474D"/>
    <w:rsid w:val="0088487E"/>
    <w:rsid w:val="00884920"/>
    <w:rsid w:val="00884DDE"/>
    <w:rsid w:val="008860A0"/>
    <w:rsid w:val="008865D4"/>
    <w:rsid w:val="008869D9"/>
    <w:rsid w:val="008871AC"/>
    <w:rsid w:val="0088782E"/>
    <w:rsid w:val="008909BE"/>
    <w:rsid w:val="00890A93"/>
    <w:rsid w:val="00890B77"/>
    <w:rsid w:val="00890E00"/>
    <w:rsid w:val="00890E11"/>
    <w:rsid w:val="00890F56"/>
    <w:rsid w:val="008911D0"/>
    <w:rsid w:val="008914FF"/>
    <w:rsid w:val="0089153B"/>
    <w:rsid w:val="00891920"/>
    <w:rsid w:val="00892177"/>
    <w:rsid w:val="00892573"/>
    <w:rsid w:val="00892CBD"/>
    <w:rsid w:val="0089326A"/>
    <w:rsid w:val="0089335A"/>
    <w:rsid w:val="00893CB5"/>
    <w:rsid w:val="00893CBA"/>
    <w:rsid w:val="00893DC0"/>
    <w:rsid w:val="008942E4"/>
    <w:rsid w:val="008943CC"/>
    <w:rsid w:val="00894400"/>
    <w:rsid w:val="00894437"/>
    <w:rsid w:val="00894981"/>
    <w:rsid w:val="008949E4"/>
    <w:rsid w:val="00894FCF"/>
    <w:rsid w:val="008950FD"/>
    <w:rsid w:val="008955F0"/>
    <w:rsid w:val="00895EF6"/>
    <w:rsid w:val="0089641D"/>
    <w:rsid w:val="0089708B"/>
    <w:rsid w:val="00897C1F"/>
    <w:rsid w:val="00897E68"/>
    <w:rsid w:val="00897F80"/>
    <w:rsid w:val="008A0CD5"/>
    <w:rsid w:val="008A0D35"/>
    <w:rsid w:val="008A0E14"/>
    <w:rsid w:val="008A136A"/>
    <w:rsid w:val="008A1452"/>
    <w:rsid w:val="008A1E82"/>
    <w:rsid w:val="008A26C4"/>
    <w:rsid w:val="008A2834"/>
    <w:rsid w:val="008A2992"/>
    <w:rsid w:val="008A2C26"/>
    <w:rsid w:val="008A3081"/>
    <w:rsid w:val="008A310E"/>
    <w:rsid w:val="008A328B"/>
    <w:rsid w:val="008A3360"/>
    <w:rsid w:val="008A37F5"/>
    <w:rsid w:val="008A382B"/>
    <w:rsid w:val="008A386D"/>
    <w:rsid w:val="008A3B1C"/>
    <w:rsid w:val="008A4043"/>
    <w:rsid w:val="008A4275"/>
    <w:rsid w:val="008A467E"/>
    <w:rsid w:val="008A4B4A"/>
    <w:rsid w:val="008A4C62"/>
    <w:rsid w:val="008A4E9D"/>
    <w:rsid w:val="008A5469"/>
    <w:rsid w:val="008A5E6D"/>
    <w:rsid w:val="008A6054"/>
    <w:rsid w:val="008A63BF"/>
    <w:rsid w:val="008A67D5"/>
    <w:rsid w:val="008A69D1"/>
    <w:rsid w:val="008A6E00"/>
    <w:rsid w:val="008A7269"/>
    <w:rsid w:val="008A7489"/>
    <w:rsid w:val="008A764B"/>
    <w:rsid w:val="008A7BCE"/>
    <w:rsid w:val="008B03A0"/>
    <w:rsid w:val="008B065F"/>
    <w:rsid w:val="008B0BBD"/>
    <w:rsid w:val="008B0C2B"/>
    <w:rsid w:val="008B1562"/>
    <w:rsid w:val="008B1961"/>
    <w:rsid w:val="008B1BA2"/>
    <w:rsid w:val="008B20A1"/>
    <w:rsid w:val="008B2521"/>
    <w:rsid w:val="008B2678"/>
    <w:rsid w:val="008B295E"/>
    <w:rsid w:val="008B2B8A"/>
    <w:rsid w:val="008B2C5C"/>
    <w:rsid w:val="008B2FAD"/>
    <w:rsid w:val="008B3E61"/>
    <w:rsid w:val="008B3EB8"/>
    <w:rsid w:val="008B4257"/>
    <w:rsid w:val="008B453E"/>
    <w:rsid w:val="008B4689"/>
    <w:rsid w:val="008B46C1"/>
    <w:rsid w:val="008B4A84"/>
    <w:rsid w:val="008B5D01"/>
    <w:rsid w:val="008B6434"/>
    <w:rsid w:val="008B6586"/>
    <w:rsid w:val="008B6A17"/>
    <w:rsid w:val="008B6AF5"/>
    <w:rsid w:val="008B6FD5"/>
    <w:rsid w:val="008B742E"/>
    <w:rsid w:val="008B76CF"/>
    <w:rsid w:val="008C0159"/>
    <w:rsid w:val="008C0486"/>
    <w:rsid w:val="008C04FA"/>
    <w:rsid w:val="008C056E"/>
    <w:rsid w:val="008C05F8"/>
    <w:rsid w:val="008C07EE"/>
    <w:rsid w:val="008C0AB0"/>
    <w:rsid w:val="008C0BC1"/>
    <w:rsid w:val="008C1425"/>
    <w:rsid w:val="008C1728"/>
    <w:rsid w:val="008C1A56"/>
    <w:rsid w:val="008C2558"/>
    <w:rsid w:val="008C28A2"/>
    <w:rsid w:val="008C2CEC"/>
    <w:rsid w:val="008C304F"/>
    <w:rsid w:val="008C3440"/>
    <w:rsid w:val="008C3C86"/>
    <w:rsid w:val="008C3CA0"/>
    <w:rsid w:val="008C4062"/>
    <w:rsid w:val="008C4163"/>
    <w:rsid w:val="008C422C"/>
    <w:rsid w:val="008C486E"/>
    <w:rsid w:val="008C4C51"/>
    <w:rsid w:val="008C4FA1"/>
    <w:rsid w:val="008C50A4"/>
    <w:rsid w:val="008C5239"/>
    <w:rsid w:val="008C5C1F"/>
    <w:rsid w:val="008C5C2A"/>
    <w:rsid w:val="008C5CB2"/>
    <w:rsid w:val="008C6462"/>
    <w:rsid w:val="008C6682"/>
    <w:rsid w:val="008C677A"/>
    <w:rsid w:val="008C6B40"/>
    <w:rsid w:val="008C6C0B"/>
    <w:rsid w:val="008C7262"/>
    <w:rsid w:val="008C742C"/>
    <w:rsid w:val="008C761D"/>
    <w:rsid w:val="008C7AC3"/>
    <w:rsid w:val="008C7B2A"/>
    <w:rsid w:val="008C7B5B"/>
    <w:rsid w:val="008C7D21"/>
    <w:rsid w:val="008C7D81"/>
    <w:rsid w:val="008D06F4"/>
    <w:rsid w:val="008D0A10"/>
    <w:rsid w:val="008D1292"/>
    <w:rsid w:val="008D12D7"/>
    <w:rsid w:val="008D131D"/>
    <w:rsid w:val="008D133B"/>
    <w:rsid w:val="008D1E80"/>
    <w:rsid w:val="008D2184"/>
    <w:rsid w:val="008D319A"/>
    <w:rsid w:val="008D345E"/>
    <w:rsid w:val="008D3C31"/>
    <w:rsid w:val="008D3C4F"/>
    <w:rsid w:val="008D3F7B"/>
    <w:rsid w:val="008D48AD"/>
    <w:rsid w:val="008D4975"/>
    <w:rsid w:val="008D4B11"/>
    <w:rsid w:val="008D4BD1"/>
    <w:rsid w:val="008D4FF0"/>
    <w:rsid w:val="008D5343"/>
    <w:rsid w:val="008D53E4"/>
    <w:rsid w:val="008D5517"/>
    <w:rsid w:val="008D55DD"/>
    <w:rsid w:val="008D5FB6"/>
    <w:rsid w:val="008D5FD8"/>
    <w:rsid w:val="008D61D7"/>
    <w:rsid w:val="008D6301"/>
    <w:rsid w:val="008D64D3"/>
    <w:rsid w:val="008D6595"/>
    <w:rsid w:val="008D6C33"/>
    <w:rsid w:val="008D70E2"/>
    <w:rsid w:val="008D71A8"/>
    <w:rsid w:val="008D72FD"/>
    <w:rsid w:val="008D7556"/>
    <w:rsid w:val="008D7864"/>
    <w:rsid w:val="008D799F"/>
    <w:rsid w:val="008D7B9F"/>
    <w:rsid w:val="008E00BC"/>
    <w:rsid w:val="008E0623"/>
    <w:rsid w:val="008E0867"/>
    <w:rsid w:val="008E0AB5"/>
    <w:rsid w:val="008E0B94"/>
    <w:rsid w:val="008E0DFD"/>
    <w:rsid w:val="008E12A6"/>
    <w:rsid w:val="008E12B1"/>
    <w:rsid w:val="008E19E5"/>
    <w:rsid w:val="008E1EDB"/>
    <w:rsid w:val="008E1FA8"/>
    <w:rsid w:val="008E20A0"/>
    <w:rsid w:val="008E2A57"/>
    <w:rsid w:val="008E2B69"/>
    <w:rsid w:val="008E4048"/>
    <w:rsid w:val="008E42AD"/>
    <w:rsid w:val="008E48F1"/>
    <w:rsid w:val="008E4CFC"/>
    <w:rsid w:val="008E4EEE"/>
    <w:rsid w:val="008E5609"/>
    <w:rsid w:val="008E57D3"/>
    <w:rsid w:val="008E58D9"/>
    <w:rsid w:val="008E6078"/>
    <w:rsid w:val="008E60F9"/>
    <w:rsid w:val="008E6654"/>
    <w:rsid w:val="008E6681"/>
    <w:rsid w:val="008E6C32"/>
    <w:rsid w:val="008E7284"/>
    <w:rsid w:val="008E7516"/>
    <w:rsid w:val="008E7F1B"/>
    <w:rsid w:val="008F040B"/>
    <w:rsid w:val="008F05DA"/>
    <w:rsid w:val="008F0636"/>
    <w:rsid w:val="008F1061"/>
    <w:rsid w:val="008F118C"/>
    <w:rsid w:val="008F1B21"/>
    <w:rsid w:val="008F1CCF"/>
    <w:rsid w:val="008F20F9"/>
    <w:rsid w:val="008F3079"/>
    <w:rsid w:val="008F3127"/>
    <w:rsid w:val="008F4AC6"/>
    <w:rsid w:val="008F4C53"/>
    <w:rsid w:val="008F5268"/>
    <w:rsid w:val="008F5411"/>
    <w:rsid w:val="008F5BA4"/>
    <w:rsid w:val="008F6311"/>
    <w:rsid w:val="008F63E8"/>
    <w:rsid w:val="008F74FA"/>
    <w:rsid w:val="008F753E"/>
    <w:rsid w:val="008F7F9E"/>
    <w:rsid w:val="00900356"/>
    <w:rsid w:val="0090037B"/>
    <w:rsid w:val="009005BD"/>
    <w:rsid w:val="00900643"/>
    <w:rsid w:val="00900CA8"/>
    <w:rsid w:val="00900FA3"/>
    <w:rsid w:val="00901836"/>
    <w:rsid w:val="0090202A"/>
    <w:rsid w:val="00902156"/>
    <w:rsid w:val="00902571"/>
    <w:rsid w:val="00902773"/>
    <w:rsid w:val="00902A06"/>
    <w:rsid w:val="00902B32"/>
    <w:rsid w:val="00902DF7"/>
    <w:rsid w:val="00902EA9"/>
    <w:rsid w:val="00903081"/>
    <w:rsid w:val="0090315E"/>
    <w:rsid w:val="0090335E"/>
    <w:rsid w:val="009036A2"/>
    <w:rsid w:val="009037F9"/>
    <w:rsid w:val="009039B7"/>
    <w:rsid w:val="0090401F"/>
    <w:rsid w:val="009045CC"/>
    <w:rsid w:val="00904AE6"/>
    <w:rsid w:val="00904B04"/>
    <w:rsid w:val="0090517D"/>
    <w:rsid w:val="0090566C"/>
    <w:rsid w:val="00906592"/>
    <w:rsid w:val="009065DD"/>
    <w:rsid w:val="00906829"/>
    <w:rsid w:val="009069CC"/>
    <w:rsid w:val="00906C09"/>
    <w:rsid w:val="00907047"/>
    <w:rsid w:val="00907221"/>
    <w:rsid w:val="00907255"/>
    <w:rsid w:val="00907321"/>
    <w:rsid w:val="009074B0"/>
    <w:rsid w:val="00907546"/>
    <w:rsid w:val="009078BB"/>
    <w:rsid w:val="009079AE"/>
    <w:rsid w:val="00907A08"/>
    <w:rsid w:val="00907B6A"/>
    <w:rsid w:val="00911057"/>
    <w:rsid w:val="00911139"/>
    <w:rsid w:val="00911640"/>
    <w:rsid w:val="00911DD3"/>
    <w:rsid w:val="00911E32"/>
    <w:rsid w:val="00912627"/>
    <w:rsid w:val="00912D93"/>
    <w:rsid w:val="00912DDF"/>
    <w:rsid w:val="00912E6A"/>
    <w:rsid w:val="00913197"/>
    <w:rsid w:val="00913BA5"/>
    <w:rsid w:val="00913D0F"/>
    <w:rsid w:val="00913F7C"/>
    <w:rsid w:val="00913FF3"/>
    <w:rsid w:val="009140C0"/>
    <w:rsid w:val="009144B8"/>
    <w:rsid w:val="00914894"/>
    <w:rsid w:val="00914ED5"/>
    <w:rsid w:val="00915924"/>
    <w:rsid w:val="00915968"/>
    <w:rsid w:val="00915E5E"/>
    <w:rsid w:val="00916332"/>
    <w:rsid w:val="00916A3C"/>
    <w:rsid w:val="00916BEE"/>
    <w:rsid w:val="00917642"/>
    <w:rsid w:val="00917D01"/>
    <w:rsid w:val="0092036A"/>
    <w:rsid w:val="0092058D"/>
    <w:rsid w:val="009205CA"/>
    <w:rsid w:val="0092092E"/>
    <w:rsid w:val="00920AC6"/>
    <w:rsid w:val="00920D1C"/>
    <w:rsid w:val="00920F1F"/>
    <w:rsid w:val="00921549"/>
    <w:rsid w:val="009216B2"/>
    <w:rsid w:val="00921774"/>
    <w:rsid w:val="00921C53"/>
    <w:rsid w:val="00921D4E"/>
    <w:rsid w:val="00922138"/>
    <w:rsid w:val="00922886"/>
    <w:rsid w:val="009239D9"/>
    <w:rsid w:val="009242AD"/>
    <w:rsid w:val="0092435B"/>
    <w:rsid w:val="0092464D"/>
    <w:rsid w:val="00925045"/>
    <w:rsid w:val="0092588E"/>
    <w:rsid w:val="00925921"/>
    <w:rsid w:val="00925EA3"/>
    <w:rsid w:val="0092684E"/>
    <w:rsid w:val="00927175"/>
    <w:rsid w:val="009271C3"/>
    <w:rsid w:val="009273CC"/>
    <w:rsid w:val="009278F5"/>
    <w:rsid w:val="00930335"/>
    <w:rsid w:val="009303A8"/>
    <w:rsid w:val="00930C2E"/>
    <w:rsid w:val="00930D57"/>
    <w:rsid w:val="00930F01"/>
    <w:rsid w:val="009315BE"/>
    <w:rsid w:val="00931665"/>
    <w:rsid w:val="00931CFA"/>
    <w:rsid w:val="00932089"/>
    <w:rsid w:val="00932113"/>
    <w:rsid w:val="00932251"/>
    <w:rsid w:val="009329E5"/>
    <w:rsid w:val="00932B09"/>
    <w:rsid w:val="00933079"/>
    <w:rsid w:val="009332A5"/>
    <w:rsid w:val="009335AC"/>
    <w:rsid w:val="009335B5"/>
    <w:rsid w:val="00933D28"/>
    <w:rsid w:val="00933E18"/>
    <w:rsid w:val="00934132"/>
    <w:rsid w:val="00934134"/>
    <w:rsid w:val="0093438B"/>
    <w:rsid w:val="00934469"/>
    <w:rsid w:val="009355F1"/>
    <w:rsid w:val="0093586F"/>
    <w:rsid w:val="00935870"/>
    <w:rsid w:val="0093589A"/>
    <w:rsid w:val="00935CE2"/>
    <w:rsid w:val="00935D74"/>
    <w:rsid w:val="0093604C"/>
    <w:rsid w:val="00936816"/>
    <w:rsid w:val="009369FF"/>
    <w:rsid w:val="00936D01"/>
    <w:rsid w:val="00936E18"/>
    <w:rsid w:val="00937337"/>
    <w:rsid w:val="00937671"/>
    <w:rsid w:val="00937D86"/>
    <w:rsid w:val="00937DED"/>
    <w:rsid w:val="009406B9"/>
    <w:rsid w:val="00940BA0"/>
    <w:rsid w:val="009413F8"/>
    <w:rsid w:val="0094181B"/>
    <w:rsid w:val="00941CB3"/>
    <w:rsid w:val="009421B9"/>
    <w:rsid w:val="00942327"/>
    <w:rsid w:val="009423A5"/>
    <w:rsid w:val="0094363F"/>
    <w:rsid w:val="0094371A"/>
    <w:rsid w:val="00943A3D"/>
    <w:rsid w:val="0094487C"/>
    <w:rsid w:val="00944F65"/>
    <w:rsid w:val="009454D7"/>
    <w:rsid w:val="009456D6"/>
    <w:rsid w:val="00946676"/>
    <w:rsid w:val="009467AE"/>
    <w:rsid w:val="009468D7"/>
    <w:rsid w:val="00946EA3"/>
    <w:rsid w:val="009470FD"/>
    <w:rsid w:val="00947746"/>
    <w:rsid w:val="009509D9"/>
    <w:rsid w:val="009509F1"/>
    <w:rsid w:val="00951084"/>
    <w:rsid w:val="009513D0"/>
    <w:rsid w:val="009513F5"/>
    <w:rsid w:val="009515E9"/>
    <w:rsid w:val="009522A8"/>
    <w:rsid w:val="0095248C"/>
    <w:rsid w:val="009524AF"/>
    <w:rsid w:val="00952715"/>
    <w:rsid w:val="00952F02"/>
    <w:rsid w:val="00953205"/>
    <w:rsid w:val="00953CAB"/>
    <w:rsid w:val="00954075"/>
    <w:rsid w:val="00954481"/>
    <w:rsid w:val="009544C1"/>
    <w:rsid w:val="009545B2"/>
    <w:rsid w:val="00954AD2"/>
    <w:rsid w:val="00954C59"/>
    <w:rsid w:val="00955867"/>
    <w:rsid w:val="00955A7F"/>
    <w:rsid w:val="00955C46"/>
    <w:rsid w:val="00955CBE"/>
    <w:rsid w:val="0095631C"/>
    <w:rsid w:val="009563A2"/>
    <w:rsid w:val="0095643E"/>
    <w:rsid w:val="00956E66"/>
    <w:rsid w:val="009571E0"/>
    <w:rsid w:val="0095740A"/>
    <w:rsid w:val="00960019"/>
    <w:rsid w:val="00960477"/>
    <w:rsid w:val="009605A3"/>
    <w:rsid w:val="009608D0"/>
    <w:rsid w:val="00960F01"/>
    <w:rsid w:val="00960FBE"/>
    <w:rsid w:val="0096182F"/>
    <w:rsid w:val="009618B7"/>
    <w:rsid w:val="00963192"/>
    <w:rsid w:val="00963396"/>
    <w:rsid w:val="00963B54"/>
    <w:rsid w:val="00963BAF"/>
    <w:rsid w:val="00963FC0"/>
    <w:rsid w:val="00964824"/>
    <w:rsid w:val="00964BD4"/>
    <w:rsid w:val="00965277"/>
    <w:rsid w:val="00965FFD"/>
    <w:rsid w:val="00966603"/>
    <w:rsid w:val="00966998"/>
    <w:rsid w:val="00966A78"/>
    <w:rsid w:val="00966A8C"/>
    <w:rsid w:val="00966ADE"/>
    <w:rsid w:val="00966EAD"/>
    <w:rsid w:val="0096715D"/>
    <w:rsid w:val="009702A7"/>
    <w:rsid w:val="00970577"/>
    <w:rsid w:val="00970778"/>
    <w:rsid w:val="009708B0"/>
    <w:rsid w:val="00970966"/>
    <w:rsid w:val="00970BA6"/>
    <w:rsid w:val="009710D3"/>
    <w:rsid w:val="00971630"/>
    <w:rsid w:val="00971955"/>
    <w:rsid w:val="00971D45"/>
    <w:rsid w:val="00972EBA"/>
    <w:rsid w:val="0097310C"/>
    <w:rsid w:val="0097314C"/>
    <w:rsid w:val="0097395C"/>
    <w:rsid w:val="00973995"/>
    <w:rsid w:val="00973B6E"/>
    <w:rsid w:val="00974181"/>
    <w:rsid w:val="00974D8B"/>
    <w:rsid w:val="00974FEB"/>
    <w:rsid w:val="0097536F"/>
    <w:rsid w:val="009753E4"/>
    <w:rsid w:val="00975A97"/>
    <w:rsid w:val="00975B0A"/>
    <w:rsid w:val="00975CFE"/>
    <w:rsid w:val="009761B4"/>
    <w:rsid w:val="0097660A"/>
    <w:rsid w:val="00976656"/>
    <w:rsid w:val="00976750"/>
    <w:rsid w:val="00976752"/>
    <w:rsid w:val="009769F1"/>
    <w:rsid w:val="00976B50"/>
    <w:rsid w:val="00977505"/>
    <w:rsid w:val="00977814"/>
    <w:rsid w:val="00977917"/>
    <w:rsid w:val="00977B15"/>
    <w:rsid w:val="00977E99"/>
    <w:rsid w:val="00977F27"/>
    <w:rsid w:val="00980347"/>
    <w:rsid w:val="009807B6"/>
    <w:rsid w:val="009814FC"/>
    <w:rsid w:val="0098153C"/>
    <w:rsid w:val="00981773"/>
    <w:rsid w:val="00981A19"/>
    <w:rsid w:val="00981A33"/>
    <w:rsid w:val="00981EE6"/>
    <w:rsid w:val="0098256F"/>
    <w:rsid w:val="00983098"/>
    <w:rsid w:val="00983486"/>
    <w:rsid w:val="00983696"/>
    <w:rsid w:val="00983A99"/>
    <w:rsid w:val="00983BA4"/>
    <w:rsid w:val="00983EFC"/>
    <w:rsid w:val="0098496D"/>
    <w:rsid w:val="00985393"/>
    <w:rsid w:val="009857A6"/>
    <w:rsid w:val="00986DF1"/>
    <w:rsid w:val="0098718A"/>
    <w:rsid w:val="00987B1D"/>
    <w:rsid w:val="00987C62"/>
    <w:rsid w:val="00990E1C"/>
    <w:rsid w:val="00991334"/>
    <w:rsid w:val="0099153B"/>
    <w:rsid w:val="0099153C"/>
    <w:rsid w:val="009916B1"/>
    <w:rsid w:val="00991700"/>
    <w:rsid w:val="00991739"/>
    <w:rsid w:val="00991B73"/>
    <w:rsid w:val="00991FCB"/>
    <w:rsid w:val="009920B0"/>
    <w:rsid w:val="0099265D"/>
    <w:rsid w:val="009928AA"/>
    <w:rsid w:val="0099299C"/>
    <w:rsid w:val="00992A83"/>
    <w:rsid w:val="00992D36"/>
    <w:rsid w:val="00992ED3"/>
    <w:rsid w:val="009931CC"/>
    <w:rsid w:val="00993552"/>
    <w:rsid w:val="00994004"/>
    <w:rsid w:val="0099432D"/>
    <w:rsid w:val="00994716"/>
    <w:rsid w:val="00994A7C"/>
    <w:rsid w:val="00994B3C"/>
    <w:rsid w:val="00994BDA"/>
    <w:rsid w:val="00994FB4"/>
    <w:rsid w:val="009953B9"/>
    <w:rsid w:val="00995401"/>
    <w:rsid w:val="00995B29"/>
    <w:rsid w:val="00995C55"/>
    <w:rsid w:val="00996150"/>
    <w:rsid w:val="00996188"/>
    <w:rsid w:val="009963FB"/>
    <w:rsid w:val="009969C7"/>
    <w:rsid w:val="009969DC"/>
    <w:rsid w:val="00996A47"/>
    <w:rsid w:val="009973D0"/>
    <w:rsid w:val="00997932"/>
    <w:rsid w:val="00997DD9"/>
    <w:rsid w:val="00997E00"/>
    <w:rsid w:val="009A0028"/>
    <w:rsid w:val="009A03DB"/>
    <w:rsid w:val="009A0AE4"/>
    <w:rsid w:val="009A13CC"/>
    <w:rsid w:val="009A17CD"/>
    <w:rsid w:val="009A1A65"/>
    <w:rsid w:val="009A1BEB"/>
    <w:rsid w:val="009A1E2B"/>
    <w:rsid w:val="009A22E6"/>
    <w:rsid w:val="009A2906"/>
    <w:rsid w:val="009A2B63"/>
    <w:rsid w:val="009A3612"/>
    <w:rsid w:val="009A435C"/>
    <w:rsid w:val="009A463B"/>
    <w:rsid w:val="009A50F4"/>
    <w:rsid w:val="009A5786"/>
    <w:rsid w:val="009A5FE2"/>
    <w:rsid w:val="009A65F8"/>
    <w:rsid w:val="009A6859"/>
    <w:rsid w:val="009A6C19"/>
    <w:rsid w:val="009A6EF6"/>
    <w:rsid w:val="009A764B"/>
    <w:rsid w:val="009A76E9"/>
    <w:rsid w:val="009B0856"/>
    <w:rsid w:val="009B0D92"/>
    <w:rsid w:val="009B1013"/>
    <w:rsid w:val="009B15FC"/>
    <w:rsid w:val="009B1C7B"/>
    <w:rsid w:val="009B1F61"/>
    <w:rsid w:val="009B2B66"/>
    <w:rsid w:val="009B2BDE"/>
    <w:rsid w:val="009B2CC0"/>
    <w:rsid w:val="009B2D9B"/>
    <w:rsid w:val="009B31B7"/>
    <w:rsid w:val="009B35D2"/>
    <w:rsid w:val="009B38C1"/>
    <w:rsid w:val="009B445F"/>
    <w:rsid w:val="009B478F"/>
    <w:rsid w:val="009B5604"/>
    <w:rsid w:val="009B642B"/>
    <w:rsid w:val="009B6C55"/>
    <w:rsid w:val="009B7165"/>
    <w:rsid w:val="009B717A"/>
    <w:rsid w:val="009B7224"/>
    <w:rsid w:val="009B756F"/>
    <w:rsid w:val="009B7631"/>
    <w:rsid w:val="009B7684"/>
    <w:rsid w:val="009B7FB4"/>
    <w:rsid w:val="009C0072"/>
    <w:rsid w:val="009C0523"/>
    <w:rsid w:val="009C0A98"/>
    <w:rsid w:val="009C0C97"/>
    <w:rsid w:val="009C0DB7"/>
    <w:rsid w:val="009C105C"/>
    <w:rsid w:val="009C1938"/>
    <w:rsid w:val="009C22FD"/>
    <w:rsid w:val="009C264C"/>
    <w:rsid w:val="009C3436"/>
    <w:rsid w:val="009C3B3E"/>
    <w:rsid w:val="009C3B8D"/>
    <w:rsid w:val="009C4176"/>
    <w:rsid w:val="009C4554"/>
    <w:rsid w:val="009C472E"/>
    <w:rsid w:val="009C4AC8"/>
    <w:rsid w:val="009C558F"/>
    <w:rsid w:val="009C5BFC"/>
    <w:rsid w:val="009C66A4"/>
    <w:rsid w:val="009C6725"/>
    <w:rsid w:val="009C6CC2"/>
    <w:rsid w:val="009C76C7"/>
    <w:rsid w:val="009C76D0"/>
    <w:rsid w:val="009D0015"/>
    <w:rsid w:val="009D038E"/>
    <w:rsid w:val="009D066E"/>
    <w:rsid w:val="009D0A50"/>
    <w:rsid w:val="009D0B45"/>
    <w:rsid w:val="009D0DA3"/>
    <w:rsid w:val="009D0EAC"/>
    <w:rsid w:val="009D12EC"/>
    <w:rsid w:val="009D1F1B"/>
    <w:rsid w:val="009D1F83"/>
    <w:rsid w:val="009D243A"/>
    <w:rsid w:val="009D3344"/>
    <w:rsid w:val="009D33AE"/>
    <w:rsid w:val="009D3C50"/>
    <w:rsid w:val="009D3FA8"/>
    <w:rsid w:val="009D41BC"/>
    <w:rsid w:val="009D43BB"/>
    <w:rsid w:val="009D4449"/>
    <w:rsid w:val="009D479F"/>
    <w:rsid w:val="009D47EA"/>
    <w:rsid w:val="009D4951"/>
    <w:rsid w:val="009D4992"/>
    <w:rsid w:val="009D4A60"/>
    <w:rsid w:val="009D54A0"/>
    <w:rsid w:val="009D5506"/>
    <w:rsid w:val="009D5BD1"/>
    <w:rsid w:val="009D5F01"/>
    <w:rsid w:val="009D5FB3"/>
    <w:rsid w:val="009D62DC"/>
    <w:rsid w:val="009D684A"/>
    <w:rsid w:val="009D6B94"/>
    <w:rsid w:val="009D6F5B"/>
    <w:rsid w:val="009D7269"/>
    <w:rsid w:val="009D7870"/>
    <w:rsid w:val="009D79E4"/>
    <w:rsid w:val="009D7F58"/>
    <w:rsid w:val="009E04CE"/>
    <w:rsid w:val="009E08E1"/>
    <w:rsid w:val="009E0F0B"/>
    <w:rsid w:val="009E1193"/>
    <w:rsid w:val="009E14A0"/>
    <w:rsid w:val="009E18FC"/>
    <w:rsid w:val="009E1E7E"/>
    <w:rsid w:val="009E25A9"/>
    <w:rsid w:val="009E34CF"/>
    <w:rsid w:val="009E3AA7"/>
    <w:rsid w:val="009E48D5"/>
    <w:rsid w:val="009E50E1"/>
    <w:rsid w:val="009E530D"/>
    <w:rsid w:val="009E5368"/>
    <w:rsid w:val="009E57FC"/>
    <w:rsid w:val="009E5844"/>
    <w:rsid w:val="009E5B36"/>
    <w:rsid w:val="009E621B"/>
    <w:rsid w:val="009E6824"/>
    <w:rsid w:val="009E7407"/>
    <w:rsid w:val="009E74EE"/>
    <w:rsid w:val="009E75A2"/>
    <w:rsid w:val="009E778E"/>
    <w:rsid w:val="009E77B9"/>
    <w:rsid w:val="009E7925"/>
    <w:rsid w:val="009E7AAF"/>
    <w:rsid w:val="009F019B"/>
    <w:rsid w:val="009F04F4"/>
    <w:rsid w:val="009F0685"/>
    <w:rsid w:val="009F0AF1"/>
    <w:rsid w:val="009F0D8E"/>
    <w:rsid w:val="009F0E46"/>
    <w:rsid w:val="009F13DE"/>
    <w:rsid w:val="009F17AD"/>
    <w:rsid w:val="009F19DC"/>
    <w:rsid w:val="009F1D47"/>
    <w:rsid w:val="009F23DB"/>
    <w:rsid w:val="009F2685"/>
    <w:rsid w:val="009F2DCF"/>
    <w:rsid w:val="009F3A4E"/>
    <w:rsid w:val="009F42C4"/>
    <w:rsid w:val="009F441F"/>
    <w:rsid w:val="009F4661"/>
    <w:rsid w:val="009F47C1"/>
    <w:rsid w:val="009F4924"/>
    <w:rsid w:val="009F50ED"/>
    <w:rsid w:val="009F5636"/>
    <w:rsid w:val="009F56B0"/>
    <w:rsid w:val="009F56C2"/>
    <w:rsid w:val="009F57AF"/>
    <w:rsid w:val="009F5A9A"/>
    <w:rsid w:val="009F5F4E"/>
    <w:rsid w:val="009F5FFD"/>
    <w:rsid w:val="009F6347"/>
    <w:rsid w:val="009F6507"/>
    <w:rsid w:val="009F6604"/>
    <w:rsid w:val="009F66B6"/>
    <w:rsid w:val="009F6FEF"/>
    <w:rsid w:val="009F727B"/>
    <w:rsid w:val="009F727C"/>
    <w:rsid w:val="009F75F6"/>
    <w:rsid w:val="009F7942"/>
    <w:rsid w:val="009F7CEF"/>
    <w:rsid w:val="00A002A3"/>
    <w:rsid w:val="00A00390"/>
    <w:rsid w:val="00A01562"/>
    <w:rsid w:val="00A01EF8"/>
    <w:rsid w:val="00A0228F"/>
    <w:rsid w:val="00A0265F"/>
    <w:rsid w:val="00A0278B"/>
    <w:rsid w:val="00A028D0"/>
    <w:rsid w:val="00A035A5"/>
    <w:rsid w:val="00A038D3"/>
    <w:rsid w:val="00A03D95"/>
    <w:rsid w:val="00A04728"/>
    <w:rsid w:val="00A049AA"/>
    <w:rsid w:val="00A04A1A"/>
    <w:rsid w:val="00A04CB5"/>
    <w:rsid w:val="00A04DAD"/>
    <w:rsid w:val="00A04FA6"/>
    <w:rsid w:val="00A0501C"/>
    <w:rsid w:val="00A05CE3"/>
    <w:rsid w:val="00A05CF7"/>
    <w:rsid w:val="00A05DDC"/>
    <w:rsid w:val="00A061DE"/>
    <w:rsid w:val="00A063D8"/>
    <w:rsid w:val="00A066E9"/>
    <w:rsid w:val="00A06CC8"/>
    <w:rsid w:val="00A06D59"/>
    <w:rsid w:val="00A0729E"/>
    <w:rsid w:val="00A076BE"/>
    <w:rsid w:val="00A0786C"/>
    <w:rsid w:val="00A07C0D"/>
    <w:rsid w:val="00A1094A"/>
    <w:rsid w:val="00A1179B"/>
    <w:rsid w:val="00A11D35"/>
    <w:rsid w:val="00A127E0"/>
    <w:rsid w:val="00A1283A"/>
    <w:rsid w:val="00A12A70"/>
    <w:rsid w:val="00A12D42"/>
    <w:rsid w:val="00A131EE"/>
    <w:rsid w:val="00A1341C"/>
    <w:rsid w:val="00A139A5"/>
    <w:rsid w:val="00A140AE"/>
    <w:rsid w:val="00A14482"/>
    <w:rsid w:val="00A14AF7"/>
    <w:rsid w:val="00A14F82"/>
    <w:rsid w:val="00A151E6"/>
    <w:rsid w:val="00A15688"/>
    <w:rsid w:val="00A15BD8"/>
    <w:rsid w:val="00A15E35"/>
    <w:rsid w:val="00A16799"/>
    <w:rsid w:val="00A16853"/>
    <w:rsid w:val="00A16F44"/>
    <w:rsid w:val="00A17420"/>
    <w:rsid w:val="00A17A6C"/>
    <w:rsid w:val="00A200CD"/>
    <w:rsid w:val="00A201BC"/>
    <w:rsid w:val="00A20453"/>
    <w:rsid w:val="00A2096F"/>
    <w:rsid w:val="00A21279"/>
    <w:rsid w:val="00A2130E"/>
    <w:rsid w:val="00A2162E"/>
    <w:rsid w:val="00A21829"/>
    <w:rsid w:val="00A21862"/>
    <w:rsid w:val="00A21AB3"/>
    <w:rsid w:val="00A221E1"/>
    <w:rsid w:val="00A223DA"/>
    <w:rsid w:val="00A226FC"/>
    <w:rsid w:val="00A22F8D"/>
    <w:rsid w:val="00A236CA"/>
    <w:rsid w:val="00A23C95"/>
    <w:rsid w:val="00A23D63"/>
    <w:rsid w:val="00A2409A"/>
    <w:rsid w:val="00A24279"/>
    <w:rsid w:val="00A24548"/>
    <w:rsid w:val="00A247D6"/>
    <w:rsid w:val="00A24B86"/>
    <w:rsid w:val="00A250BF"/>
    <w:rsid w:val="00A25118"/>
    <w:rsid w:val="00A2656C"/>
    <w:rsid w:val="00A26A19"/>
    <w:rsid w:val="00A27013"/>
    <w:rsid w:val="00A2778E"/>
    <w:rsid w:val="00A27D04"/>
    <w:rsid w:val="00A27F59"/>
    <w:rsid w:val="00A302DB"/>
    <w:rsid w:val="00A30312"/>
    <w:rsid w:val="00A30448"/>
    <w:rsid w:val="00A307C7"/>
    <w:rsid w:val="00A30C7C"/>
    <w:rsid w:val="00A31671"/>
    <w:rsid w:val="00A317BD"/>
    <w:rsid w:val="00A31C20"/>
    <w:rsid w:val="00A31D5E"/>
    <w:rsid w:val="00A32460"/>
    <w:rsid w:val="00A32516"/>
    <w:rsid w:val="00A32525"/>
    <w:rsid w:val="00A32555"/>
    <w:rsid w:val="00A32CFF"/>
    <w:rsid w:val="00A3344C"/>
    <w:rsid w:val="00A334A0"/>
    <w:rsid w:val="00A339A5"/>
    <w:rsid w:val="00A33BD0"/>
    <w:rsid w:val="00A33CA8"/>
    <w:rsid w:val="00A33F25"/>
    <w:rsid w:val="00A343C8"/>
    <w:rsid w:val="00A346A4"/>
    <w:rsid w:val="00A34D0F"/>
    <w:rsid w:val="00A35A2E"/>
    <w:rsid w:val="00A35AF3"/>
    <w:rsid w:val="00A35BD4"/>
    <w:rsid w:val="00A35E77"/>
    <w:rsid w:val="00A36079"/>
    <w:rsid w:val="00A36B63"/>
    <w:rsid w:val="00A36DB3"/>
    <w:rsid w:val="00A370F0"/>
    <w:rsid w:val="00A37A81"/>
    <w:rsid w:val="00A37F38"/>
    <w:rsid w:val="00A4033D"/>
    <w:rsid w:val="00A40772"/>
    <w:rsid w:val="00A4078A"/>
    <w:rsid w:val="00A407E6"/>
    <w:rsid w:val="00A408E3"/>
    <w:rsid w:val="00A40AA3"/>
    <w:rsid w:val="00A40C1E"/>
    <w:rsid w:val="00A40CE7"/>
    <w:rsid w:val="00A41236"/>
    <w:rsid w:val="00A413A2"/>
    <w:rsid w:val="00A421B7"/>
    <w:rsid w:val="00A421FD"/>
    <w:rsid w:val="00A42529"/>
    <w:rsid w:val="00A42CB4"/>
    <w:rsid w:val="00A42F0A"/>
    <w:rsid w:val="00A42F7D"/>
    <w:rsid w:val="00A43060"/>
    <w:rsid w:val="00A432A5"/>
    <w:rsid w:val="00A43323"/>
    <w:rsid w:val="00A4367E"/>
    <w:rsid w:val="00A4382E"/>
    <w:rsid w:val="00A44CBA"/>
    <w:rsid w:val="00A45220"/>
    <w:rsid w:val="00A452BD"/>
    <w:rsid w:val="00A4540C"/>
    <w:rsid w:val="00A459A2"/>
    <w:rsid w:val="00A46329"/>
    <w:rsid w:val="00A46576"/>
    <w:rsid w:val="00A46AF0"/>
    <w:rsid w:val="00A46C26"/>
    <w:rsid w:val="00A47A84"/>
    <w:rsid w:val="00A47B7E"/>
    <w:rsid w:val="00A501E0"/>
    <w:rsid w:val="00A508A7"/>
    <w:rsid w:val="00A50B11"/>
    <w:rsid w:val="00A516B5"/>
    <w:rsid w:val="00A521AA"/>
    <w:rsid w:val="00A52489"/>
    <w:rsid w:val="00A527FD"/>
    <w:rsid w:val="00A52C31"/>
    <w:rsid w:val="00A5326D"/>
    <w:rsid w:val="00A53640"/>
    <w:rsid w:val="00A53F8B"/>
    <w:rsid w:val="00A54030"/>
    <w:rsid w:val="00A5424E"/>
    <w:rsid w:val="00A5451C"/>
    <w:rsid w:val="00A545A0"/>
    <w:rsid w:val="00A54E55"/>
    <w:rsid w:val="00A54EB5"/>
    <w:rsid w:val="00A5530D"/>
    <w:rsid w:val="00A556A4"/>
    <w:rsid w:val="00A55787"/>
    <w:rsid w:val="00A56178"/>
    <w:rsid w:val="00A565AF"/>
    <w:rsid w:val="00A56638"/>
    <w:rsid w:val="00A568A1"/>
    <w:rsid w:val="00A56A32"/>
    <w:rsid w:val="00A56C73"/>
    <w:rsid w:val="00A56CE4"/>
    <w:rsid w:val="00A56E53"/>
    <w:rsid w:val="00A575DB"/>
    <w:rsid w:val="00A57706"/>
    <w:rsid w:val="00A57C62"/>
    <w:rsid w:val="00A57D32"/>
    <w:rsid w:val="00A6023A"/>
    <w:rsid w:val="00A60749"/>
    <w:rsid w:val="00A60999"/>
    <w:rsid w:val="00A609DA"/>
    <w:rsid w:val="00A60A20"/>
    <w:rsid w:val="00A60F98"/>
    <w:rsid w:val="00A6176F"/>
    <w:rsid w:val="00A61B4E"/>
    <w:rsid w:val="00A6222D"/>
    <w:rsid w:val="00A6226E"/>
    <w:rsid w:val="00A624D6"/>
    <w:rsid w:val="00A62827"/>
    <w:rsid w:val="00A62AF1"/>
    <w:rsid w:val="00A633A0"/>
    <w:rsid w:val="00A635FF"/>
    <w:rsid w:val="00A63674"/>
    <w:rsid w:val="00A63A19"/>
    <w:rsid w:val="00A63DF3"/>
    <w:rsid w:val="00A63F27"/>
    <w:rsid w:val="00A640D1"/>
    <w:rsid w:val="00A64138"/>
    <w:rsid w:val="00A641F4"/>
    <w:rsid w:val="00A6452A"/>
    <w:rsid w:val="00A64864"/>
    <w:rsid w:val="00A648A1"/>
    <w:rsid w:val="00A64C9B"/>
    <w:rsid w:val="00A64D1E"/>
    <w:rsid w:val="00A6523C"/>
    <w:rsid w:val="00A65301"/>
    <w:rsid w:val="00A6590D"/>
    <w:rsid w:val="00A6594E"/>
    <w:rsid w:val="00A65CD0"/>
    <w:rsid w:val="00A65EB3"/>
    <w:rsid w:val="00A66417"/>
    <w:rsid w:val="00A66D3F"/>
    <w:rsid w:val="00A66DBE"/>
    <w:rsid w:val="00A66DC5"/>
    <w:rsid w:val="00A67397"/>
    <w:rsid w:val="00A67551"/>
    <w:rsid w:val="00A678E1"/>
    <w:rsid w:val="00A67A59"/>
    <w:rsid w:val="00A67C0F"/>
    <w:rsid w:val="00A67C50"/>
    <w:rsid w:val="00A70275"/>
    <w:rsid w:val="00A704EC"/>
    <w:rsid w:val="00A70654"/>
    <w:rsid w:val="00A707C5"/>
    <w:rsid w:val="00A70E8A"/>
    <w:rsid w:val="00A70F22"/>
    <w:rsid w:val="00A71285"/>
    <w:rsid w:val="00A71F6A"/>
    <w:rsid w:val="00A7236C"/>
    <w:rsid w:val="00A72745"/>
    <w:rsid w:val="00A728E6"/>
    <w:rsid w:val="00A729A4"/>
    <w:rsid w:val="00A72CE0"/>
    <w:rsid w:val="00A734F3"/>
    <w:rsid w:val="00A73BB4"/>
    <w:rsid w:val="00A74280"/>
    <w:rsid w:val="00A74443"/>
    <w:rsid w:val="00A74B59"/>
    <w:rsid w:val="00A74DCE"/>
    <w:rsid w:val="00A75659"/>
    <w:rsid w:val="00A7582B"/>
    <w:rsid w:val="00A75B53"/>
    <w:rsid w:val="00A75ED9"/>
    <w:rsid w:val="00A76057"/>
    <w:rsid w:val="00A761F9"/>
    <w:rsid w:val="00A76540"/>
    <w:rsid w:val="00A766C9"/>
    <w:rsid w:val="00A76C5C"/>
    <w:rsid w:val="00A773C0"/>
    <w:rsid w:val="00A77AC9"/>
    <w:rsid w:val="00A77CE4"/>
    <w:rsid w:val="00A77D9E"/>
    <w:rsid w:val="00A77F53"/>
    <w:rsid w:val="00A80390"/>
    <w:rsid w:val="00A805F2"/>
    <w:rsid w:val="00A80680"/>
    <w:rsid w:val="00A807D0"/>
    <w:rsid w:val="00A81667"/>
    <w:rsid w:val="00A8172D"/>
    <w:rsid w:val="00A81C56"/>
    <w:rsid w:val="00A82B94"/>
    <w:rsid w:val="00A82DC4"/>
    <w:rsid w:val="00A82E22"/>
    <w:rsid w:val="00A833BF"/>
    <w:rsid w:val="00A83674"/>
    <w:rsid w:val="00A83A3F"/>
    <w:rsid w:val="00A83AFD"/>
    <w:rsid w:val="00A83C9F"/>
    <w:rsid w:val="00A846C9"/>
    <w:rsid w:val="00A84E56"/>
    <w:rsid w:val="00A85BD8"/>
    <w:rsid w:val="00A86B24"/>
    <w:rsid w:val="00A86DAC"/>
    <w:rsid w:val="00A87040"/>
    <w:rsid w:val="00A87D31"/>
    <w:rsid w:val="00A87D55"/>
    <w:rsid w:val="00A87E8D"/>
    <w:rsid w:val="00A87FE3"/>
    <w:rsid w:val="00A87FF6"/>
    <w:rsid w:val="00A90170"/>
    <w:rsid w:val="00A90E4F"/>
    <w:rsid w:val="00A9147B"/>
    <w:rsid w:val="00A91A1D"/>
    <w:rsid w:val="00A9203E"/>
    <w:rsid w:val="00A920EF"/>
    <w:rsid w:val="00A9244B"/>
    <w:rsid w:val="00A933CC"/>
    <w:rsid w:val="00A93508"/>
    <w:rsid w:val="00A938A2"/>
    <w:rsid w:val="00A93942"/>
    <w:rsid w:val="00A93C57"/>
    <w:rsid w:val="00A94818"/>
    <w:rsid w:val="00A94848"/>
    <w:rsid w:val="00A94BD6"/>
    <w:rsid w:val="00A94C7F"/>
    <w:rsid w:val="00A95267"/>
    <w:rsid w:val="00A95509"/>
    <w:rsid w:val="00A95CF1"/>
    <w:rsid w:val="00A96041"/>
    <w:rsid w:val="00A9645E"/>
    <w:rsid w:val="00A964A4"/>
    <w:rsid w:val="00A96779"/>
    <w:rsid w:val="00A96880"/>
    <w:rsid w:val="00A97AB2"/>
    <w:rsid w:val="00A97B35"/>
    <w:rsid w:val="00AA026D"/>
    <w:rsid w:val="00AA0D17"/>
    <w:rsid w:val="00AA1066"/>
    <w:rsid w:val="00AA212D"/>
    <w:rsid w:val="00AA239B"/>
    <w:rsid w:val="00AA2424"/>
    <w:rsid w:val="00AA2592"/>
    <w:rsid w:val="00AA27E2"/>
    <w:rsid w:val="00AA2B3E"/>
    <w:rsid w:val="00AA2D2C"/>
    <w:rsid w:val="00AA2DC3"/>
    <w:rsid w:val="00AA2E5B"/>
    <w:rsid w:val="00AA345B"/>
    <w:rsid w:val="00AA38AC"/>
    <w:rsid w:val="00AA3A83"/>
    <w:rsid w:val="00AA3E5F"/>
    <w:rsid w:val="00AA4086"/>
    <w:rsid w:val="00AA429F"/>
    <w:rsid w:val="00AA42F0"/>
    <w:rsid w:val="00AA42F4"/>
    <w:rsid w:val="00AA46C0"/>
    <w:rsid w:val="00AA481D"/>
    <w:rsid w:val="00AA4E94"/>
    <w:rsid w:val="00AA554B"/>
    <w:rsid w:val="00AA59F3"/>
    <w:rsid w:val="00AA605B"/>
    <w:rsid w:val="00AA6551"/>
    <w:rsid w:val="00AA6946"/>
    <w:rsid w:val="00AA6A1B"/>
    <w:rsid w:val="00AA6D39"/>
    <w:rsid w:val="00AA7715"/>
    <w:rsid w:val="00AB005D"/>
    <w:rsid w:val="00AB0076"/>
    <w:rsid w:val="00AB071C"/>
    <w:rsid w:val="00AB07EF"/>
    <w:rsid w:val="00AB0939"/>
    <w:rsid w:val="00AB0BB3"/>
    <w:rsid w:val="00AB0C4D"/>
    <w:rsid w:val="00AB0E8F"/>
    <w:rsid w:val="00AB1604"/>
    <w:rsid w:val="00AB1627"/>
    <w:rsid w:val="00AB1A56"/>
    <w:rsid w:val="00AB2395"/>
    <w:rsid w:val="00AB2780"/>
    <w:rsid w:val="00AB2DB0"/>
    <w:rsid w:val="00AB30AE"/>
    <w:rsid w:val="00AB33E9"/>
    <w:rsid w:val="00AB3782"/>
    <w:rsid w:val="00AB4201"/>
    <w:rsid w:val="00AB46E8"/>
    <w:rsid w:val="00AB4758"/>
    <w:rsid w:val="00AB4852"/>
    <w:rsid w:val="00AB4F90"/>
    <w:rsid w:val="00AB5475"/>
    <w:rsid w:val="00AB59E0"/>
    <w:rsid w:val="00AB5CFF"/>
    <w:rsid w:val="00AB5DCF"/>
    <w:rsid w:val="00AB638B"/>
    <w:rsid w:val="00AB64B7"/>
    <w:rsid w:val="00AB6FF7"/>
    <w:rsid w:val="00AB7228"/>
    <w:rsid w:val="00AB790D"/>
    <w:rsid w:val="00AC0077"/>
    <w:rsid w:val="00AC01D9"/>
    <w:rsid w:val="00AC028E"/>
    <w:rsid w:val="00AC07EA"/>
    <w:rsid w:val="00AC14EE"/>
    <w:rsid w:val="00AC17DB"/>
    <w:rsid w:val="00AC1C02"/>
    <w:rsid w:val="00AC26A9"/>
    <w:rsid w:val="00AC2941"/>
    <w:rsid w:val="00AC2BFF"/>
    <w:rsid w:val="00AC2CCA"/>
    <w:rsid w:val="00AC2F92"/>
    <w:rsid w:val="00AC3321"/>
    <w:rsid w:val="00AC343B"/>
    <w:rsid w:val="00AC3CDD"/>
    <w:rsid w:val="00AC3F2C"/>
    <w:rsid w:val="00AC41A8"/>
    <w:rsid w:val="00AC4380"/>
    <w:rsid w:val="00AC4953"/>
    <w:rsid w:val="00AC496A"/>
    <w:rsid w:val="00AC4E01"/>
    <w:rsid w:val="00AC4F72"/>
    <w:rsid w:val="00AC51B7"/>
    <w:rsid w:val="00AC523E"/>
    <w:rsid w:val="00AC5326"/>
    <w:rsid w:val="00AC537F"/>
    <w:rsid w:val="00AC5854"/>
    <w:rsid w:val="00AC5AC1"/>
    <w:rsid w:val="00AC6208"/>
    <w:rsid w:val="00AC673C"/>
    <w:rsid w:val="00AC769F"/>
    <w:rsid w:val="00AC76C7"/>
    <w:rsid w:val="00AC771C"/>
    <w:rsid w:val="00AC7833"/>
    <w:rsid w:val="00AC7877"/>
    <w:rsid w:val="00AC788A"/>
    <w:rsid w:val="00AD0097"/>
    <w:rsid w:val="00AD034E"/>
    <w:rsid w:val="00AD0444"/>
    <w:rsid w:val="00AD049A"/>
    <w:rsid w:val="00AD08A0"/>
    <w:rsid w:val="00AD08DB"/>
    <w:rsid w:val="00AD0D16"/>
    <w:rsid w:val="00AD1088"/>
    <w:rsid w:val="00AD1579"/>
    <w:rsid w:val="00AD15CA"/>
    <w:rsid w:val="00AD16C5"/>
    <w:rsid w:val="00AD1870"/>
    <w:rsid w:val="00AD1FA9"/>
    <w:rsid w:val="00AD21B5"/>
    <w:rsid w:val="00AD2717"/>
    <w:rsid w:val="00AD2882"/>
    <w:rsid w:val="00AD2889"/>
    <w:rsid w:val="00AD2AA4"/>
    <w:rsid w:val="00AD2E31"/>
    <w:rsid w:val="00AD3051"/>
    <w:rsid w:val="00AD3691"/>
    <w:rsid w:val="00AD3894"/>
    <w:rsid w:val="00AD392D"/>
    <w:rsid w:val="00AD3B4D"/>
    <w:rsid w:val="00AD3C41"/>
    <w:rsid w:val="00AD3D9F"/>
    <w:rsid w:val="00AD3E2F"/>
    <w:rsid w:val="00AD4B39"/>
    <w:rsid w:val="00AD5949"/>
    <w:rsid w:val="00AD5CE2"/>
    <w:rsid w:val="00AD5E4E"/>
    <w:rsid w:val="00AD66D0"/>
    <w:rsid w:val="00AD6A94"/>
    <w:rsid w:val="00AD71DB"/>
    <w:rsid w:val="00AD71E6"/>
    <w:rsid w:val="00AD73F3"/>
    <w:rsid w:val="00AE06F4"/>
    <w:rsid w:val="00AE14D4"/>
    <w:rsid w:val="00AE19FE"/>
    <w:rsid w:val="00AE1DB1"/>
    <w:rsid w:val="00AE24E0"/>
    <w:rsid w:val="00AE24E7"/>
    <w:rsid w:val="00AE25EA"/>
    <w:rsid w:val="00AE3107"/>
    <w:rsid w:val="00AE32F4"/>
    <w:rsid w:val="00AE3514"/>
    <w:rsid w:val="00AE35DC"/>
    <w:rsid w:val="00AE3E0C"/>
    <w:rsid w:val="00AE4151"/>
    <w:rsid w:val="00AE42B6"/>
    <w:rsid w:val="00AE4435"/>
    <w:rsid w:val="00AE4556"/>
    <w:rsid w:val="00AE487D"/>
    <w:rsid w:val="00AE5756"/>
    <w:rsid w:val="00AE5C52"/>
    <w:rsid w:val="00AE60F9"/>
    <w:rsid w:val="00AE6E2C"/>
    <w:rsid w:val="00AE6F4B"/>
    <w:rsid w:val="00AE6FB9"/>
    <w:rsid w:val="00AE7449"/>
    <w:rsid w:val="00AE78A2"/>
    <w:rsid w:val="00AF001E"/>
    <w:rsid w:val="00AF018F"/>
    <w:rsid w:val="00AF026F"/>
    <w:rsid w:val="00AF03C9"/>
    <w:rsid w:val="00AF0641"/>
    <w:rsid w:val="00AF0DD8"/>
    <w:rsid w:val="00AF12B2"/>
    <w:rsid w:val="00AF19EB"/>
    <w:rsid w:val="00AF1A81"/>
    <w:rsid w:val="00AF1D40"/>
    <w:rsid w:val="00AF229F"/>
    <w:rsid w:val="00AF2BFA"/>
    <w:rsid w:val="00AF3076"/>
    <w:rsid w:val="00AF32E1"/>
    <w:rsid w:val="00AF33DD"/>
    <w:rsid w:val="00AF34CE"/>
    <w:rsid w:val="00AF39BA"/>
    <w:rsid w:val="00AF3ACB"/>
    <w:rsid w:val="00AF4048"/>
    <w:rsid w:val="00AF47FB"/>
    <w:rsid w:val="00AF52A0"/>
    <w:rsid w:val="00AF5481"/>
    <w:rsid w:val="00AF60D0"/>
    <w:rsid w:val="00AF64D7"/>
    <w:rsid w:val="00AF65D3"/>
    <w:rsid w:val="00AF67C0"/>
    <w:rsid w:val="00AF6B00"/>
    <w:rsid w:val="00AF7741"/>
    <w:rsid w:val="00AF7D21"/>
    <w:rsid w:val="00B00613"/>
    <w:rsid w:val="00B00B36"/>
    <w:rsid w:val="00B01063"/>
    <w:rsid w:val="00B01369"/>
    <w:rsid w:val="00B02059"/>
    <w:rsid w:val="00B020F5"/>
    <w:rsid w:val="00B02165"/>
    <w:rsid w:val="00B0249B"/>
    <w:rsid w:val="00B0279B"/>
    <w:rsid w:val="00B02C8C"/>
    <w:rsid w:val="00B02D34"/>
    <w:rsid w:val="00B02F5B"/>
    <w:rsid w:val="00B03175"/>
    <w:rsid w:val="00B03764"/>
    <w:rsid w:val="00B039F0"/>
    <w:rsid w:val="00B03CAC"/>
    <w:rsid w:val="00B04A00"/>
    <w:rsid w:val="00B0539C"/>
    <w:rsid w:val="00B056EC"/>
    <w:rsid w:val="00B05A9D"/>
    <w:rsid w:val="00B05B97"/>
    <w:rsid w:val="00B05CF4"/>
    <w:rsid w:val="00B05F3E"/>
    <w:rsid w:val="00B0613E"/>
    <w:rsid w:val="00B0620E"/>
    <w:rsid w:val="00B06215"/>
    <w:rsid w:val="00B068B7"/>
    <w:rsid w:val="00B068EB"/>
    <w:rsid w:val="00B06D01"/>
    <w:rsid w:val="00B070E2"/>
    <w:rsid w:val="00B075EB"/>
    <w:rsid w:val="00B07713"/>
    <w:rsid w:val="00B0794F"/>
    <w:rsid w:val="00B07CFF"/>
    <w:rsid w:val="00B07DF2"/>
    <w:rsid w:val="00B07FD4"/>
    <w:rsid w:val="00B10235"/>
    <w:rsid w:val="00B1080A"/>
    <w:rsid w:val="00B115C6"/>
    <w:rsid w:val="00B11997"/>
    <w:rsid w:val="00B11CDB"/>
    <w:rsid w:val="00B11FA9"/>
    <w:rsid w:val="00B123F6"/>
    <w:rsid w:val="00B12B64"/>
    <w:rsid w:val="00B12BB1"/>
    <w:rsid w:val="00B13363"/>
    <w:rsid w:val="00B13BB2"/>
    <w:rsid w:val="00B13F57"/>
    <w:rsid w:val="00B13F82"/>
    <w:rsid w:val="00B143AA"/>
    <w:rsid w:val="00B147D8"/>
    <w:rsid w:val="00B14B82"/>
    <w:rsid w:val="00B1542F"/>
    <w:rsid w:val="00B1776C"/>
    <w:rsid w:val="00B17822"/>
    <w:rsid w:val="00B17E60"/>
    <w:rsid w:val="00B2032D"/>
    <w:rsid w:val="00B204B4"/>
    <w:rsid w:val="00B205FD"/>
    <w:rsid w:val="00B20F26"/>
    <w:rsid w:val="00B20F51"/>
    <w:rsid w:val="00B214EE"/>
    <w:rsid w:val="00B21A12"/>
    <w:rsid w:val="00B21DE4"/>
    <w:rsid w:val="00B22B19"/>
    <w:rsid w:val="00B23145"/>
    <w:rsid w:val="00B233C1"/>
    <w:rsid w:val="00B23788"/>
    <w:rsid w:val="00B23F22"/>
    <w:rsid w:val="00B23F5C"/>
    <w:rsid w:val="00B247A6"/>
    <w:rsid w:val="00B25405"/>
    <w:rsid w:val="00B2573A"/>
    <w:rsid w:val="00B2586F"/>
    <w:rsid w:val="00B25963"/>
    <w:rsid w:val="00B25AD0"/>
    <w:rsid w:val="00B26292"/>
    <w:rsid w:val="00B2680D"/>
    <w:rsid w:val="00B26D64"/>
    <w:rsid w:val="00B271CF"/>
    <w:rsid w:val="00B274C3"/>
    <w:rsid w:val="00B27661"/>
    <w:rsid w:val="00B27941"/>
    <w:rsid w:val="00B30634"/>
    <w:rsid w:val="00B30B70"/>
    <w:rsid w:val="00B30FE3"/>
    <w:rsid w:val="00B3127C"/>
    <w:rsid w:val="00B312D3"/>
    <w:rsid w:val="00B3168D"/>
    <w:rsid w:val="00B3275D"/>
    <w:rsid w:val="00B32960"/>
    <w:rsid w:val="00B32AB9"/>
    <w:rsid w:val="00B32B3E"/>
    <w:rsid w:val="00B33CDB"/>
    <w:rsid w:val="00B33F08"/>
    <w:rsid w:val="00B33F6B"/>
    <w:rsid w:val="00B34158"/>
    <w:rsid w:val="00B34172"/>
    <w:rsid w:val="00B341AB"/>
    <w:rsid w:val="00B344A6"/>
    <w:rsid w:val="00B34661"/>
    <w:rsid w:val="00B34A33"/>
    <w:rsid w:val="00B34FC2"/>
    <w:rsid w:val="00B35FA5"/>
    <w:rsid w:val="00B3607C"/>
    <w:rsid w:val="00B36554"/>
    <w:rsid w:val="00B36766"/>
    <w:rsid w:val="00B367D5"/>
    <w:rsid w:val="00B36B79"/>
    <w:rsid w:val="00B36F19"/>
    <w:rsid w:val="00B37093"/>
    <w:rsid w:val="00B376C1"/>
    <w:rsid w:val="00B37D0C"/>
    <w:rsid w:val="00B40004"/>
    <w:rsid w:val="00B400FB"/>
    <w:rsid w:val="00B40487"/>
    <w:rsid w:val="00B40725"/>
    <w:rsid w:val="00B4079C"/>
    <w:rsid w:val="00B407EC"/>
    <w:rsid w:val="00B40927"/>
    <w:rsid w:val="00B40B91"/>
    <w:rsid w:val="00B410F1"/>
    <w:rsid w:val="00B415E1"/>
    <w:rsid w:val="00B4176E"/>
    <w:rsid w:val="00B42A87"/>
    <w:rsid w:val="00B42BFD"/>
    <w:rsid w:val="00B42CE8"/>
    <w:rsid w:val="00B42D47"/>
    <w:rsid w:val="00B43614"/>
    <w:rsid w:val="00B447B7"/>
    <w:rsid w:val="00B45296"/>
    <w:rsid w:val="00B45775"/>
    <w:rsid w:val="00B457D9"/>
    <w:rsid w:val="00B45F3A"/>
    <w:rsid w:val="00B45F8C"/>
    <w:rsid w:val="00B46638"/>
    <w:rsid w:val="00B4681F"/>
    <w:rsid w:val="00B46E63"/>
    <w:rsid w:val="00B46FDA"/>
    <w:rsid w:val="00B4770A"/>
    <w:rsid w:val="00B47B5F"/>
    <w:rsid w:val="00B47DF7"/>
    <w:rsid w:val="00B47DFC"/>
    <w:rsid w:val="00B5009E"/>
    <w:rsid w:val="00B5045E"/>
    <w:rsid w:val="00B50549"/>
    <w:rsid w:val="00B50910"/>
    <w:rsid w:val="00B50B98"/>
    <w:rsid w:val="00B50C0C"/>
    <w:rsid w:val="00B50EFB"/>
    <w:rsid w:val="00B515E1"/>
    <w:rsid w:val="00B5174F"/>
    <w:rsid w:val="00B517D6"/>
    <w:rsid w:val="00B51E5E"/>
    <w:rsid w:val="00B51EDB"/>
    <w:rsid w:val="00B52817"/>
    <w:rsid w:val="00B52BD6"/>
    <w:rsid w:val="00B53476"/>
    <w:rsid w:val="00B5383B"/>
    <w:rsid w:val="00B53893"/>
    <w:rsid w:val="00B53D5D"/>
    <w:rsid w:val="00B55EA9"/>
    <w:rsid w:val="00B55FC3"/>
    <w:rsid w:val="00B5629E"/>
    <w:rsid w:val="00B56314"/>
    <w:rsid w:val="00B569E5"/>
    <w:rsid w:val="00B56DA5"/>
    <w:rsid w:val="00B56E6B"/>
    <w:rsid w:val="00B575C1"/>
    <w:rsid w:val="00B57C03"/>
    <w:rsid w:val="00B60254"/>
    <w:rsid w:val="00B602BA"/>
    <w:rsid w:val="00B61137"/>
    <w:rsid w:val="00B61511"/>
    <w:rsid w:val="00B62028"/>
    <w:rsid w:val="00B624CA"/>
    <w:rsid w:val="00B625BC"/>
    <w:rsid w:val="00B6266C"/>
    <w:rsid w:val="00B626D2"/>
    <w:rsid w:val="00B630CB"/>
    <w:rsid w:val="00B6337B"/>
    <w:rsid w:val="00B636FF"/>
    <w:rsid w:val="00B63EEB"/>
    <w:rsid w:val="00B64058"/>
    <w:rsid w:val="00B64485"/>
    <w:rsid w:val="00B64598"/>
    <w:rsid w:val="00B64B19"/>
    <w:rsid w:val="00B65891"/>
    <w:rsid w:val="00B65A85"/>
    <w:rsid w:val="00B65BFD"/>
    <w:rsid w:val="00B662E8"/>
    <w:rsid w:val="00B6699C"/>
    <w:rsid w:val="00B66AA9"/>
    <w:rsid w:val="00B66E70"/>
    <w:rsid w:val="00B66F47"/>
    <w:rsid w:val="00B675F3"/>
    <w:rsid w:val="00B67834"/>
    <w:rsid w:val="00B678A4"/>
    <w:rsid w:val="00B67B9A"/>
    <w:rsid w:val="00B67D91"/>
    <w:rsid w:val="00B70045"/>
    <w:rsid w:val="00B7056C"/>
    <w:rsid w:val="00B70664"/>
    <w:rsid w:val="00B706D8"/>
    <w:rsid w:val="00B70A37"/>
    <w:rsid w:val="00B70A75"/>
    <w:rsid w:val="00B70C68"/>
    <w:rsid w:val="00B713A2"/>
    <w:rsid w:val="00B715AC"/>
    <w:rsid w:val="00B718B8"/>
    <w:rsid w:val="00B71B22"/>
    <w:rsid w:val="00B721E7"/>
    <w:rsid w:val="00B7236C"/>
    <w:rsid w:val="00B72569"/>
    <w:rsid w:val="00B72A6A"/>
    <w:rsid w:val="00B72AD5"/>
    <w:rsid w:val="00B72B6F"/>
    <w:rsid w:val="00B7348D"/>
    <w:rsid w:val="00B73496"/>
    <w:rsid w:val="00B73620"/>
    <w:rsid w:val="00B73B13"/>
    <w:rsid w:val="00B75478"/>
    <w:rsid w:val="00B75491"/>
    <w:rsid w:val="00B756B0"/>
    <w:rsid w:val="00B759C9"/>
    <w:rsid w:val="00B75B38"/>
    <w:rsid w:val="00B75F01"/>
    <w:rsid w:val="00B76099"/>
    <w:rsid w:val="00B769B4"/>
    <w:rsid w:val="00B76F52"/>
    <w:rsid w:val="00B771F6"/>
    <w:rsid w:val="00B77260"/>
    <w:rsid w:val="00B80901"/>
    <w:rsid w:val="00B80F4B"/>
    <w:rsid w:val="00B81072"/>
    <w:rsid w:val="00B8181F"/>
    <w:rsid w:val="00B81B43"/>
    <w:rsid w:val="00B81CF2"/>
    <w:rsid w:val="00B81DD5"/>
    <w:rsid w:val="00B81DD8"/>
    <w:rsid w:val="00B820FE"/>
    <w:rsid w:val="00B83318"/>
    <w:rsid w:val="00B8334B"/>
    <w:rsid w:val="00B83511"/>
    <w:rsid w:val="00B83DEC"/>
    <w:rsid w:val="00B842DE"/>
    <w:rsid w:val="00B84D94"/>
    <w:rsid w:val="00B84FB4"/>
    <w:rsid w:val="00B85239"/>
    <w:rsid w:val="00B857CD"/>
    <w:rsid w:val="00B85849"/>
    <w:rsid w:val="00B85AB3"/>
    <w:rsid w:val="00B8642E"/>
    <w:rsid w:val="00B86E5C"/>
    <w:rsid w:val="00B87389"/>
    <w:rsid w:val="00B87B5A"/>
    <w:rsid w:val="00B87CA9"/>
    <w:rsid w:val="00B87EA9"/>
    <w:rsid w:val="00B87F1B"/>
    <w:rsid w:val="00B900BE"/>
    <w:rsid w:val="00B901A8"/>
    <w:rsid w:val="00B9030F"/>
    <w:rsid w:val="00B906AB"/>
    <w:rsid w:val="00B908F7"/>
    <w:rsid w:val="00B9091E"/>
    <w:rsid w:val="00B90A1D"/>
    <w:rsid w:val="00B90A52"/>
    <w:rsid w:val="00B913FA"/>
    <w:rsid w:val="00B9154B"/>
    <w:rsid w:val="00B91C72"/>
    <w:rsid w:val="00B920C4"/>
    <w:rsid w:val="00B9222D"/>
    <w:rsid w:val="00B922EE"/>
    <w:rsid w:val="00B93052"/>
    <w:rsid w:val="00B9308B"/>
    <w:rsid w:val="00B9327C"/>
    <w:rsid w:val="00B934B8"/>
    <w:rsid w:val="00B93689"/>
    <w:rsid w:val="00B939A3"/>
    <w:rsid w:val="00B93A0E"/>
    <w:rsid w:val="00B93DA7"/>
    <w:rsid w:val="00B94200"/>
    <w:rsid w:val="00B946AA"/>
    <w:rsid w:val="00B95202"/>
    <w:rsid w:val="00B952D0"/>
    <w:rsid w:val="00B9547A"/>
    <w:rsid w:val="00B95649"/>
    <w:rsid w:val="00B956AD"/>
    <w:rsid w:val="00B956BD"/>
    <w:rsid w:val="00B95B7E"/>
    <w:rsid w:val="00B95ED4"/>
    <w:rsid w:val="00B961CB"/>
    <w:rsid w:val="00B962FA"/>
    <w:rsid w:val="00B966AE"/>
    <w:rsid w:val="00B96759"/>
    <w:rsid w:val="00B96B9A"/>
    <w:rsid w:val="00B96CE1"/>
    <w:rsid w:val="00B97366"/>
    <w:rsid w:val="00B975E4"/>
    <w:rsid w:val="00B97604"/>
    <w:rsid w:val="00B977E1"/>
    <w:rsid w:val="00BA0C7F"/>
    <w:rsid w:val="00BA102F"/>
    <w:rsid w:val="00BA1361"/>
    <w:rsid w:val="00BA13A3"/>
    <w:rsid w:val="00BA1964"/>
    <w:rsid w:val="00BA1C76"/>
    <w:rsid w:val="00BA1D3F"/>
    <w:rsid w:val="00BA1DE6"/>
    <w:rsid w:val="00BA1FFF"/>
    <w:rsid w:val="00BA20F2"/>
    <w:rsid w:val="00BA23DA"/>
    <w:rsid w:val="00BA2940"/>
    <w:rsid w:val="00BA2FD0"/>
    <w:rsid w:val="00BA3179"/>
    <w:rsid w:val="00BA330C"/>
    <w:rsid w:val="00BA3824"/>
    <w:rsid w:val="00BA3DF4"/>
    <w:rsid w:val="00BA455F"/>
    <w:rsid w:val="00BA46A2"/>
    <w:rsid w:val="00BA599D"/>
    <w:rsid w:val="00BA5AB1"/>
    <w:rsid w:val="00BA6475"/>
    <w:rsid w:val="00BA64DD"/>
    <w:rsid w:val="00BA6BDD"/>
    <w:rsid w:val="00BA6D25"/>
    <w:rsid w:val="00BA6F9D"/>
    <w:rsid w:val="00BA7072"/>
    <w:rsid w:val="00BA71B6"/>
    <w:rsid w:val="00BA71E6"/>
    <w:rsid w:val="00BA767B"/>
    <w:rsid w:val="00BA7E60"/>
    <w:rsid w:val="00BB0073"/>
    <w:rsid w:val="00BB0AFF"/>
    <w:rsid w:val="00BB0E07"/>
    <w:rsid w:val="00BB1500"/>
    <w:rsid w:val="00BB1A6A"/>
    <w:rsid w:val="00BB1EF1"/>
    <w:rsid w:val="00BB1FFC"/>
    <w:rsid w:val="00BB272F"/>
    <w:rsid w:val="00BB296D"/>
    <w:rsid w:val="00BB29C2"/>
    <w:rsid w:val="00BB3A61"/>
    <w:rsid w:val="00BB3D87"/>
    <w:rsid w:val="00BB463E"/>
    <w:rsid w:val="00BB4E21"/>
    <w:rsid w:val="00BB4EF4"/>
    <w:rsid w:val="00BB5126"/>
    <w:rsid w:val="00BB515C"/>
    <w:rsid w:val="00BB5A5C"/>
    <w:rsid w:val="00BB5E87"/>
    <w:rsid w:val="00BB69F6"/>
    <w:rsid w:val="00BB6A57"/>
    <w:rsid w:val="00BB6BFB"/>
    <w:rsid w:val="00BB70D2"/>
    <w:rsid w:val="00BB72D8"/>
    <w:rsid w:val="00BB78F7"/>
    <w:rsid w:val="00BC00E5"/>
    <w:rsid w:val="00BC10EC"/>
    <w:rsid w:val="00BC226D"/>
    <w:rsid w:val="00BC258A"/>
    <w:rsid w:val="00BC3272"/>
    <w:rsid w:val="00BC33F0"/>
    <w:rsid w:val="00BC39E3"/>
    <w:rsid w:val="00BC3F95"/>
    <w:rsid w:val="00BC44CD"/>
    <w:rsid w:val="00BC4A0A"/>
    <w:rsid w:val="00BC4FAF"/>
    <w:rsid w:val="00BC5057"/>
    <w:rsid w:val="00BC5588"/>
    <w:rsid w:val="00BC6287"/>
    <w:rsid w:val="00BC6496"/>
    <w:rsid w:val="00BC6787"/>
    <w:rsid w:val="00BC6DD6"/>
    <w:rsid w:val="00BC6F00"/>
    <w:rsid w:val="00BC71B3"/>
    <w:rsid w:val="00BC7217"/>
    <w:rsid w:val="00BC7B8A"/>
    <w:rsid w:val="00BC7F4C"/>
    <w:rsid w:val="00BC7FB3"/>
    <w:rsid w:val="00BD0062"/>
    <w:rsid w:val="00BD0331"/>
    <w:rsid w:val="00BD07CC"/>
    <w:rsid w:val="00BD091C"/>
    <w:rsid w:val="00BD12F7"/>
    <w:rsid w:val="00BD1988"/>
    <w:rsid w:val="00BD1A8C"/>
    <w:rsid w:val="00BD1C31"/>
    <w:rsid w:val="00BD2490"/>
    <w:rsid w:val="00BD2BE0"/>
    <w:rsid w:val="00BD2E33"/>
    <w:rsid w:val="00BD2F2B"/>
    <w:rsid w:val="00BD31BF"/>
    <w:rsid w:val="00BD3221"/>
    <w:rsid w:val="00BD35C2"/>
    <w:rsid w:val="00BD3BC9"/>
    <w:rsid w:val="00BD3E46"/>
    <w:rsid w:val="00BD41DA"/>
    <w:rsid w:val="00BD4697"/>
    <w:rsid w:val="00BD5004"/>
    <w:rsid w:val="00BD5053"/>
    <w:rsid w:val="00BD54E6"/>
    <w:rsid w:val="00BD562A"/>
    <w:rsid w:val="00BD5C76"/>
    <w:rsid w:val="00BD605E"/>
    <w:rsid w:val="00BD6209"/>
    <w:rsid w:val="00BD6407"/>
    <w:rsid w:val="00BD696D"/>
    <w:rsid w:val="00BD696E"/>
    <w:rsid w:val="00BD728B"/>
    <w:rsid w:val="00BD738B"/>
    <w:rsid w:val="00BD76B9"/>
    <w:rsid w:val="00BD7C0E"/>
    <w:rsid w:val="00BD7D7B"/>
    <w:rsid w:val="00BD7F86"/>
    <w:rsid w:val="00BE0049"/>
    <w:rsid w:val="00BE03A2"/>
    <w:rsid w:val="00BE0988"/>
    <w:rsid w:val="00BE0E80"/>
    <w:rsid w:val="00BE0F9B"/>
    <w:rsid w:val="00BE121C"/>
    <w:rsid w:val="00BE154F"/>
    <w:rsid w:val="00BE1570"/>
    <w:rsid w:val="00BE15EF"/>
    <w:rsid w:val="00BE1E8E"/>
    <w:rsid w:val="00BE1F44"/>
    <w:rsid w:val="00BE27F5"/>
    <w:rsid w:val="00BE3154"/>
    <w:rsid w:val="00BE3544"/>
    <w:rsid w:val="00BE3B9C"/>
    <w:rsid w:val="00BE4ED7"/>
    <w:rsid w:val="00BE50B6"/>
    <w:rsid w:val="00BE576D"/>
    <w:rsid w:val="00BE6233"/>
    <w:rsid w:val="00BE6476"/>
    <w:rsid w:val="00BE7416"/>
    <w:rsid w:val="00BE790D"/>
    <w:rsid w:val="00BE79D8"/>
    <w:rsid w:val="00BE7C42"/>
    <w:rsid w:val="00BE7D4E"/>
    <w:rsid w:val="00BE7DFB"/>
    <w:rsid w:val="00BE7F6E"/>
    <w:rsid w:val="00BF038E"/>
    <w:rsid w:val="00BF04AE"/>
    <w:rsid w:val="00BF1018"/>
    <w:rsid w:val="00BF12C1"/>
    <w:rsid w:val="00BF160A"/>
    <w:rsid w:val="00BF1E72"/>
    <w:rsid w:val="00BF2022"/>
    <w:rsid w:val="00BF286F"/>
    <w:rsid w:val="00BF3248"/>
    <w:rsid w:val="00BF3491"/>
    <w:rsid w:val="00BF3833"/>
    <w:rsid w:val="00BF3B78"/>
    <w:rsid w:val="00BF3BA3"/>
    <w:rsid w:val="00BF4813"/>
    <w:rsid w:val="00BF4905"/>
    <w:rsid w:val="00BF4F78"/>
    <w:rsid w:val="00BF508D"/>
    <w:rsid w:val="00BF528C"/>
    <w:rsid w:val="00BF553B"/>
    <w:rsid w:val="00BF556A"/>
    <w:rsid w:val="00BF5FFC"/>
    <w:rsid w:val="00BF608D"/>
    <w:rsid w:val="00BF61B7"/>
    <w:rsid w:val="00BF669B"/>
    <w:rsid w:val="00BF6C00"/>
    <w:rsid w:val="00BF7292"/>
    <w:rsid w:val="00BF77F1"/>
    <w:rsid w:val="00BF7866"/>
    <w:rsid w:val="00BF7E32"/>
    <w:rsid w:val="00BF7EFC"/>
    <w:rsid w:val="00C003AA"/>
    <w:rsid w:val="00C007B9"/>
    <w:rsid w:val="00C00969"/>
    <w:rsid w:val="00C01126"/>
    <w:rsid w:val="00C01707"/>
    <w:rsid w:val="00C0175D"/>
    <w:rsid w:val="00C01CD4"/>
    <w:rsid w:val="00C01E65"/>
    <w:rsid w:val="00C03253"/>
    <w:rsid w:val="00C032CE"/>
    <w:rsid w:val="00C03395"/>
    <w:rsid w:val="00C03492"/>
    <w:rsid w:val="00C034B4"/>
    <w:rsid w:val="00C03689"/>
    <w:rsid w:val="00C03871"/>
    <w:rsid w:val="00C03961"/>
    <w:rsid w:val="00C03F4B"/>
    <w:rsid w:val="00C045D1"/>
    <w:rsid w:val="00C04918"/>
    <w:rsid w:val="00C04BB5"/>
    <w:rsid w:val="00C04C50"/>
    <w:rsid w:val="00C05140"/>
    <w:rsid w:val="00C057F0"/>
    <w:rsid w:val="00C0584E"/>
    <w:rsid w:val="00C058CE"/>
    <w:rsid w:val="00C074DC"/>
    <w:rsid w:val="00C076B0"/>
    <w:rsid w:val="00C07816"/>
    <w:rsid w:val="00C07B84"/>
    <w:rsid w:val="00C108F3"/>
    <w:rsid w:val="00C108F8"/>
    <w:rsid w:val="00C117F6"/>
    <w:rsid w:val="00C11B88"/>
    <w:rsid w:val="00C11CB0"/>
    <w:rsid w:val="00C11E8F"/>
    <w:rsid w:val="00C120DA"/>
    <w:rsid w:val="00C139B6"/>
    <w:rsid w:val="00C13AEB"/>
    <w:rsid w:val="00C144CD"/>
    <w:rsid w:val="00C146B7"/>
    <w:rsid w:val="00C1470D"/>
    <w:rsid w:val="00C14966"/>
    <w:rsid w:val="00C149A2"/>
    <w:rsid w:val="00C15518"/>
    <w:rsid w:val="00C15C20"/>
    <w:rsid w:val="00C15FBF"/>
    <w:rsid w:val="00C160D2"/>
    <w:rsid w:val="00C16447"/>
    <w:rsid w:val="00C16600"/>
    <w:rsid w:val="00C16658"/>
    <w:rsid w:val="00C166BE"/>
    <w:rsid w:val="00C16A8D"/>
    <w:rsid w:val="00C16BB2"/>
    <w:rsid w:val="00C16EF7"/>
    <w:rsid w:val="00C17869"/>
    <w:rsid w:val="00C17D69"/>
    <w:rsid w:val="00C2044A"/>
    <w:rsid w:val="00C20D15"/>
    <w:rsid w:val="00C22413"/>
    <w:rsid w:val="00C225ED"/>
    <w:rsid w:val="00C227C4"/>
    <w:rsid w:val="00C22FD3"/>
    <w:rsid w:val="00C23022"/>
    <w:rsid w:val="00C23291"/>
    <w:rsid w:val="00C239FD"/>
    <w:rsid w:val="00C24ECF"/>
    <w:rsid w:val="00C2545E"/>
    <w:rsid w:val="00C25A6A"/>
    <w:rsid w:val="00C25F6D"/>
    <w:rsid w:val="00C26E35"/>
    <w:rsid w:val="00C271FE"/>
    <w:rsid w:val="00C27288"/>
    <w:rsid w:val="00C2757E"/>
    <w:rsid w:val="00C27673"/>
    <w:rsid w:val="00C276A9"/>
    <w:rsid w:val="00C27C27"/>
    <w:rsid w:val="00C27FDD"/>
    <w:rsid w:val="00C30522"/>
    <w:rsid w:val="00C30763"/>
    <w:rsid w:val="00C3094C"/>
    <w:rsid w:val="00C30BBE"/>
    <w:rsid w:val="00C30E7C"/>
    <w:rsid w:val="00C312E7"/>
    <w:rsid w:val="00C31310"/>
    <w:rsid w:val="00C313A5"/>
    <w:rsid w:val="00C3159C"/>
    <w:rsid w:val="00C3195E"/>
    <w:rsid w:val="00C31BEA"/>
    <w:rsid w:val="00C31F69"/>
    <w:rsid w:val="00C32082"/>
    <w:rsid w:val="00C32E94"/>
    <w:rsid w:val="00C331D1"/>
    <w:rsid w:val="00C336CB"/>
    <w:rsid w:val="00C348FF"/>
    <w:rsid w:val="00C34F43"/>
    <w:rsid w:val="00C35444"/>
    <w:rsid w:val="00C3562A"/>
    <w:rsid w:val="00C358E2"/>
    <w:rsid w:val="00C359B6"/>
    <w:rsid w:val="00C35D17"/>
    <w:rsid w:val="00C35F43"/>
    <w:rsid w:val="00C3615F"/>
    <w:rsid w:val="00C36310"/>
    <w:rsid w:val="00C37665"/>
    <w:rsid w:val="00C37833"/>
    <w:rsid w:val="00C40007"/>
    <w:rsid w:val="00C40328"/>
    <w:rsid w:val="00C4035D"/>
    <w:rsid w:val="00C40865"/>
    <w:rsid w:val="00C40D66"/>
    <w:rsid w:val="00C40E54"/>
    <w:rsid w:val="00C41751"/>
    <w:rsid w:val="00C41932"/>
    <w:rsid w:val="00C422AA"/>
    <w:rsid w:val="00C42A90"/>
    <w:rsid w:val="00C43995"/>
    <w:rsid w:val="00C43C3F"/>
    <w:rsid w:val="00C44208"/>
    <w:rsid w:val="00C446A7"/>
    <w:rsid w:val="00C44960"/>
    <w:rsid w:val="00C454AC"/>
    <w:rsid w:val="00C45503"/>
    <w:rsid w:val="00C455E1"/>
    <w:rsid w:val="00C45A2D"/>
    <w:rsid w:val="00C46CF7"/>
    <w:rsid w:val="00C471C5"/>
    <w:rsid w:val="00C47376"/>
    <w:rsid w:val="00C47B90"/>
    <w:rsid w:val="00C502C4"/>
    <w:rsid w:val="00C50781"/>
    <w:rsid w:val="00C5092A"/>
    <w:rsid w:val="00C5093E"/>
    <w:rsid w:val="00C50CF3"/>
    <w:rsid w:val="00C50D33"/>
    <w:rsid w:val="00C50E3F"/>
    <w:rsid w:val="00C50E68"/>
    <w:rsid w:val="00C511F6"/>
    <w:rsid w:val="00C51B3D"/>
    <w:rsid w:val="00C522CB"/>
    <w:rsid w:val="00C524A8"/>
    <w:rsid w:val="00C525BD"/>
    <w:rsid w:val="00C5265C"/>
    <w:rsid w:val="00C52CBB"/>
    <w:rsid w:val="00C52DD3"/>
    <w:rsid w:val="00C52E3A"/>
    <w:rsid w:val="00C53125"/>
    <w:rsid w:val="00C532E9"/>
    <w:rsid w:val="00C5365A"/>
    <w:rsid w:val="00C5368C"/>
    <w:rsid w:val="00C53C8A"/>
    <w:rsid w:val="00C53E60"/>
    <w:rsid w:val="00C54275"/>
    <w:rsid w:val="00C54A1C"/>
    <w:rsid w:val="00C54C3C"/>
    <w:rsid w:val="00C54CAD"/>
    <w:rsid w:val="00C54D23"/>
    <w:rsid w:val="00C54D91"/>
    <w:rsid w:val="00C55305"/>
    <w:rsid w:val="00C55679"/>
    <w:rsid w:val="00C5577A"/>
    <w:rsid w:val="00C55CB0"/>
    <w:rsid w:val="00C55F9A"/>
    <w:rsid w:val="00C55FAE"/>
    <w:rsid w:val="00C56661"/>
    <w:rsid w:val="00C570FD"/>
    <w:rsid w:val="00C5759C"/>
    <w:rsid w:val="00C577E1"/>
    <w:rsid w:val="00C5798F"/>
    <w:rsid w:val="00C57C2A"/>
    <w:rsid w:val="00C601AE"/>
    <w:rsid w:val="00C6095C"/>
    <w:rsid w:val="00C60D5C"/>
    <w:rsid w:val="00C60DB8"/>
    <w:rsid w:val="00C60FAE"/>
    <w:rsid w:val="00C619E9"/>
    <w:rsid w:val="00C62EF4"/>
    <w:rsid w:val="00C648C6"/>
    <w:rsid w:val="00C64DDD"/>
    <w:rsid w:val="00C64FE9"/>
    <w:rsid w:val="00C655A8"/>
    <w:rsid w:val="00C65E7E"/>
    <w:rsid w:val="00C65FBA"/>
    <w:rsid w:val="00C6635C"/>
    <w:rsid w:val="00C6661A"/>
    <w:rsid w:val="00C6692C"/>
    <w:rsid w:val="00C669D1"/>
    <w:rsid w:val="00C66AB0"/>
    <w:rsid w:val="00C6711A"/>
    <w:rsid w:val="00C67262"/>
    <w:rsid w:val="00C67759"/>
    <w:rsid w:val="00C67A71"/>
    <w:rsid w:val="00C67AE2"/>
    <w:rsid w:val="00C67CD7"/>
    <w:rsid w:val="00C67D43"/>
    <w:rsid w:val="00C70265"/>
    <w:rsid w:val="00C70321"/>
    <w:rsid w:val="00C707FE"/>
    <w:rsid w:val="00C70B4B"/>
    <w:rsid w:val="00C70D6C"/>
    <w:rsid w:val="00C7135B"/>
    <w:rsid w:val="00C71BA1"/>
    <w:rsid w:val="00C71DE2"/>
    <w:rsid w:val="00C72CAD"/>
    <w:rsid w:val="00C72ED1"/>
    <w:rsid w:val="00C73973"/>
    <w:rsid w:val="00C73989"/>
    <w:rsid w:val="00C743F0"/>
    <w:rsid w:val="00C74879"/>
    <w:rsid w:val="00C749F6"/>
    <w:rsid w:val="00C74EF4"/>
    <w:rsid w:val="00C7583B"/>
    <w:rsid w:val="00C75901"/>
    <w:rsid w:val="00C7593F"/>
    <w:rsid w:val="00C75AB1"/>
    <w:rsid w:val="00C7638D"/>
    <w:rsid w:val="00C76796"/>
    <w:rsid w:val="00C76A32"/>
    <w:rsid w:val="00C76D5F"/>
    <w:rsid w:val="00C77064"/>
    <w:rsid w:val="00C7753C"/>
    <w:rsid w:val="00C77827"/>
    <w:rsid w:val="00C8005F"/>
    <w:rsid w:val="00C80B95"/>
    <w:rsid w:val="00C80BE2"/>
    <w:rsid w:val="00C80C0E"/>
    <w:rsid w:val="00C80E76"/>
    <w:rsid w:val="00C81029"/>
    <w:rsid w:val="00C8151C"/>
    <w:rsid w:val="00C8182C"/>
    <w:rsid w:val="00C82528"/>
    <w:rsid w:val="00C8255B"/>
    <w:rsid w:val="00C83394"/>
    <w:rsid w:val="00C836AB"/>
    <w:rsid w:val="00C83B27"/>
    <w:rsid w:val="00C843D1"/>
    <w:rsid w:val="00C8484F"/>
    <w:rsid w:val="00C84B05"/>
    <w:rsid w:val="00C84FD5"/>
    <w:rsid w:val="00C8550B"/>
    <w:rsid w:val="00C855DC"/>
    <w:rsid w:val="00C8620B"/>
    <w:rsid w:val="00C8632D"/>
    <w:rsid w:val="00C86C83"/>
    <w:rsid w:val="00C87996"/>
    <w:rsid w:val="00C87AFD"/>
    <w:rsid w:val="00C901DF"/>
    <w:rsid w:val="00C901FF"/>
    <w:rsid w:val="00C90728"/>
    <w:rsid w:val="00C90779"/>
    <w:rsid w:val="00C908C2"/>
    <w:rsid w:val="00C91689"/>
    <w:rsid w:val="00C916AC"/>
    <w:rsid w:val="00C91A5D"/>
    <w:rsid w:val="00C9200F"/>
    <w:rsid w:val="00C92AEB"/>
    <w:rsid w:val="00C92AFE"/>
    <w:rsid w:val="00C93369"/>
    <w:rsid w:val="00C93A5F"/>
    <w:rsid w:val="00C93D74"/>
    <w:rsid w:val="00C93E79"/>
    <w:rsid w:val="00C93F44"/>
    <w:rsid w:val="00C93F89"/>
    <w:rsid w:val="00C940D7"/>
    <w:rsid w:val="00C94513"/>
    <w:rsid w:val="00C95097"/>
    <w:rsid w:val="00C95184"/>
    <w:rsid w:val="00C956A5"/>
    <w:rsid w:val="00C962C1"/>
    <w:rsid w:val="00C9636D"/>
    <w:rsid w:val="00C967C9"/>
    <w:rsid w:val="00C96A6B"/>
    <w:rsid w:val="00C97018"/>
    <w:rsid w:val="00CA0154"/>
    <w:rsid w:val="00CA0975"/>
    <w:rsid w:val="00CA1070"/>
    <w:rsid w:val="00CA13A4"/>
    <w:rsid w:val="00CA22CF"/>
    <w:rsid w:val="00CA232C"/>
    <w:rsid w:val="00CA2340"/>
    <w:rsid w:val="00CA2910"/>
    <w:rsid w:val="00CA30A2"/>
    <w:rsid w:val="00CA3E3A"/>
    <w:rsid w:val="00CA3FE6"/>
    <w:rsid w:val="00CA483C"/>
    <w:rsid w:val="00CA4D99"/>
    <w:rsid w:val="00CA4FB9"/>
    <w:rsid w:val="00CA513F"/>
    <w:rsid w:val="00CA5154"/>
    <w:rsid w:val="00CA5898"/>
    <w:rsid w:val="00CA67BA"/>
    <w:rsid w:val="00CA69A4"/>
    <w:rsid w:val="00CA6A9D"/>
    <w:rsid w:val="00CA6CD4"/>
    <w:rsid w:val="00CB0257"/>
    <w:rsid w:val="00CB0969"/>
    <w:rsid w:val="00CB12B3"/>
    <w:rsid w:val="00CB1393"/>
    <w:rsid w:val="00CB1873"/>
    <w:rsid w:val="00CB18C6"/>
    <w:rsid w:val="00CB1A62"/>
    <w:rsid w:val="00CB1E54"/>
    <w:rsid w:val="00CB1FE2"/>
    <w:rsid w:val="00CB231B"/>
    <w:rsid w:val="00CB27FA"/>
    <w:rsid w:val="00CB2B94"/>
    <w:rsid w:val="00CB30D5"/>
    <w:rsid w:val="00CB3DDB"/>
    <w:rsid w:val="00CB4C4B"/>
    <w:rsid w:val="00CB5191"/>
    <w:rsid w:val="00CB52A6"/>
    <w:rsid w:val="00CB5574"/>
    <w:rsid w:val="00CB5964"/>
    <w:rsid w:val="00CB5A88"/>
    <w:rsid w:val="00CB5CC1"/>
    <w:rsid w:val="00CB5DA7"/>
    <w:rsid w:val="00CB61F0"/>
    <w:rsid w:val="00CB670D"/>
    <w:rsid w:val="00CB6A65"/>
    <w:rsid w:val="00CB6BE9"/>
    <w:rsid w:val="00CB70B9"/>
    <w:rsid w:val="00CB743D"/>
    <w:rsid w:val="00CB7D4F"/>
    <w:rsid w:val="00CC0532"/>
    <w:rsid w:val="00CC0755"/>
    <w:rsid w:val="00CC0CA7"/>
    <w:rsid w:val="00CC0D5A"/>
    <w:rsid w:val="00CC0DF7"/>
    <w:rsid w:val="00CC13CA"/>
    <w:rsid w:val="00CC1630"/>
    <w:rsid w:val="00CC1CF3"/>
    <w:rsid w:val="00CC25E9"/>
    <w:rsid w:val="00CC3BE9"/>
    <w:rsid w:val="00CC3DC7"/>
    <w:rsid w:val="00CC40F0"/>
    <w:rsid w:val="00CC4169"/>
    <w:rsid w:val="00CC42ED"/>
    <w:rsid w:val="00CC4B29"/>
    <w:rsid w:val="00CC4ECD"/>
    <w:rsid w:val="00CC515B"/>
    <w:rsid w:val="00CC5369"/>
    <w:rsid w:val="00CC5DE2"/>
    <w:rsid w:val="00CC5EC6"/>
    <w:rsid w:val="00CC60E9"/>
    <w:rsid w:val="00CC6D98"/>
    <w:rsid w:val="00CC7285"/>
    <w:rsid w:val="00CC758A"/>
    <w:rsid w:val="00CC7AB6"/>
    <w:rsid w:val="00CD073A"/>
    <w:rsid w:val="00CD09CA"/>
    <w:rsid w:val="00CD0B78"/>
    <w:rsid w:val="00CD16CE"/>
    <w:rsid w:val="00CD1A80"/>
    <w:rsid w:val="00CD1C69"/>
    <w:rsid w:val="00CD1DA6"/>
    <w:rsid w:val="00CD1E17"/>
    <w:rsid w:val="00CD1F52"/>
    <w:rsid w:val="00CD1FB5"/>
    <w:rsid w:val="00CD21B6"/>
    <w:rsid w:val="00CD2462"/>
    <w:rsid w:val="00CD321F"/>
    <w:rsid w:val="00CD3C1F"/>
    <w:rsid w:val="00CD3DCB"/>
    <w:rsid w:val="00CD3F74"/>
    <w:rsid w:val="00CD4E8D"/>
    <w:rsid w:val="00CD50FC"/>
    <w:rsid w:val="00CD517F"/>
    <w:rsid w:val="00CD56D0"/>
    <w:rsid w:val="00CD5C25"/>
    <w:rsid w:val="00CD6659"/>
    <w:rsid w:val="00CD67F2"/>
    <w:rsid w:val="00CD68EA"/>
    <w:rsid w:val="00CD6915"/>
    <w:rsid w:val="00CD6B34"/>
    <w:rsid w:val="00CD6CD8"/>
    <w:rsid w:val="00CD6E23"/>
    <w:rsid w:val="00CD6F1B"/>
    <w:rsid w:val="00CD78BB"/>
    <w:rsid w:val="00CD79F2"/>
    <w:rsid w:val="00CE01F3"/>
    <w:rsid w:val="00CE0509"/>
    <w:rsid w:val="00CE05AD"/>
    <w:rsid w:val="00CE0DCD"/>
    <w:rsid w:val="00CE1091"/>
    <w:rsid w:val="00CE1960"/>
    <w:rsid w:val="00CE201F"/>
    <w:rsid w:val="00CE2191"/>
    <w:rsid w:val="00CE26AB"/>
    <w:rsid w:val="00CE294C"/>
    <w:rsid w:val="00CE33A7"/>
    <w:rsid w:val="00CE3BD1"/>
    <w:rsid w:val="00CE3C21"/>
    <w:rsid w:val="00CE3CD3"/>
    <w:rsid w:val="00CE3E1F"/>
    <w:rsid w:val="00CE4807"/>
    <w:rsid w:val="00CE4A08"/>
    <w:rsid w:val="00CE4C2D"/>
    <w:rsid w:val="00CE4D82"/>
    <w:rsid w:val="00CE513C"/>
    <w:rsid w:val="00CE533A"/>
    <w:rsid w:val="00CE56E2"/>
    <w:rsid w:val="00CE5CDE"/>
    <w:rsid w:val="00CE6440"/>
    <w:rsid w:val="00CE6C5E"/>
    <w:rsid w:val="00CE713D"/>
    <w:rsid w:val="00CE7462"/>
    <w:rsid w:val="00CE75E6"/>
    <w:rsid w:val="00CF0051"/>
    <w:rsid w:val="00CF015D"/>
    <w:rsid w:val="00CF027E"/>
    <w:rsid w:val="00CF0283"/>
    <w:rsid w:val="00CF044A"/>
    <w:rsid w:val="00CF0C95"/>
    <w:rsid w:val="00CF0FC2"/>
    <w:rsid w:val="00CF131F"/>
    <w:rsid w:val="00CF2234"/>
    <w:rsid w:val="00CF23F1"/>
    <w:rsid w:val="00CF255F"/>
    <w:rsid w:val="00CF25FD"/>
    <w:rsid w:val="00CF279E"/>
    <w:rsid w:val="00CF27BA"/>
    <w:rsid w:val="00CF3D94"/>
    <w:rsid w:val="00CF3DB7"/>
    <w:rsid w:val="00CF3F61"/>
    <w:rsid w:val="00CF4817"/>
    <w:rsid w:val="00CF50CB"/>
    <w:rsid w:val="00CF5617"/>
    <w:rsid w:val="00CF57D8"/>
    <w:rsid w:val="00CF5885"/>
    <w:rsid w:val="00CF5F36"/>
    <w:rsid w:val="00CF5F69"/>
    <w:rsid w:val="00CF6309"/>
    <w:rsid w:val="00CF658C"/>
    <w:rsid w:val="00CF6876"/>
    <w:rsid w:val="00CF6EBC"/>
    <w:rsid w:val="00CF718C"/>
    <w:rsid w:val="00D00303"/>
    <w:rsid w:val="00D01268"/>
    <w:rsid w:val="00D015AB"/>
    <w:rsid w:val="00D0188E"/>
    <w:rsid w:val="00D019E9"/>
    <w:rsid w:val="00D019FD"/>
    <w:rsid w:val="00D01FE6"/>
    <w:rsid w:val="00D021B2"/>
    <w:rsid w:val="00D02A62"/>
    <w:rsid w:val="00D02D7B"/>
    <w:rsid w:val="00D0347C"/>
    <w:rsid w:val="00D03602"/>
    <w:rsid w:val="00D041D8"/>
    <w:rsid w:val="00D04618"/>
    <w:rsid w:val="00D0465A"/>
    <w:rsid w:val="00D047FE"/>
    <w:rsid w:val="00D048E8"/>
    <w:rsid w:val="00D04D3D"/>
    <w:rsid w:val="00D0527F"/>
    <w:rsid w:val="00D0549B"/>
    <w:rsid w:val="00D05771"/>
    <w:rsid w:val="00D05D3C"/>
    <w:rsid w:val="00D05F2C"/>
    <w:rsid w:val="00D0642B"/>
    <w:rsid w:val="00D06F2A"/>
    <w:rsid w:val="00D071DB"/>
    <w:rsid w:val="00D07F78"/>
    <w:rsid w:val="00D07F7F"/>
    <w:rsid w:val="00D109EF"/>
    <w:rsid w:val="00D10C5B"/>
    <w:rsid w:val="00D11921"/>
    <w:rsid w:val="00D11ED8"/>
    <w:rsid w:val="00D12972"/>
    <w:rsid w:val="00D12DAA"/>
    <w:rsid w:val="00D13651"/>
    <w:rsid w:val="00D136E5"/>
    <w:rsid w:val="00D13792"/>
    <w:rsid w:val="00D13ACD"/>
    <w:rsid w:val="00D13E10"/>
    <w:rsid w:val="00D14686"/>
    <w:rsid w:val="00D147C8"/>
    <w:rsid w:val="00D14811"/>
    <w:rsid w:val="00D14919"/>
    <w:rsid w:val="00D155C6"/>
    <w:rsid w:val="00D158D6"/>
    <w:rsid w:val="00D15AE6"/>
    <w:rsid w:val="00D15D9D"/>
    <w:rsid w:val="00D160F0"/>
    <w:rsid w:val="00D16685"/>
    <w:rsid w:val="00D174B3"/>
    <w:rsid w:val="00D174C2"/>
    <w:rsid w:val="00D1792C"/>
    <w:rsid w:val="00D17986"/>
    <w:rsid w:val="00D17CC8"/>
    <w:rsid w:val="00D17E1B"/>
    <w:rsid w:val="00D17E67"/>
    <w:rsid w:val="00D207C5"/>
    <w:rsid w:val="00D20B5E"/>
    <w:rsid w:val="00D21429"/>
    <w:rsid w:val="00D21562"/>
    <w:rsid w:val="00D21ADA"/>
    <w:rsid w:val="00D21F39"/>
    <w:rsid w:val="00D220A3"/>
    <w:rsid w:val="00D2262A"/>
    <w:rsid w:val="00D2279F"/>
    <w:rsid w:val="00D22F64"/>
    <w:rsid w:val="00D22F84"/>
    <w:rsid w:val="00D22FAA"/>
    <w:rsid w:val="00D23018"/>
    <w:rsid w:val="00D2312E"/>
    <w:rsid w:val="00D238B5"/>
    <w:rsid w:val="00D242CE"/>
    <w:rsid w:val="00D24905"/>
    <w:rsid w:val="00D24A89"/>
    <w:rsid w:val="00D24D21"/>
    <w:rsid w:val="00D250E7"/>
    <w:rsid w:val="00D2542C"/>
    <w:rsid w:val="00D2552C"/>
    <w:rsid w:val="00D255B6"/>
    <w:rsid w:val="00D2568D"/>
    <w:rsid w:val="00D25A24"/>
    <w:rsid w:val="00D25B78"/>
    <w:rsid w:val="00D2632A"/>
    <w:rsid w:val="00D26469"/>
    <w:rsid w:val="00D26853"/>
    <w:rsid w:val="00D26D00"/>
    <w:rsid w:val="00D271C0"/>
    <w:rsid w:val="00D2789E"/>
    <w:rsid w:val="00D27AC0"/>
    <w:rsid w:val="00D27B41"/>
    <w:rsid w:val="00D27BDE"/>
    <w:rsid w:val="00D27D93"/>
    <w:rsid w:val="00D320DC"/>
    <w:rsid w:val="00D32651"/>
    <w:rsid w:val="00D32A74"/>
    <w:rsid w:val="00D32C76"/>
    <w:rsid w:val="00D32FA2"/>
    <w:rsid w:val="00D33094"/>
    <w:rsid w:val="00D33C71"/>
    <w:rsid w:val="00D33DD7"/>
    <w:rsid w:val="00D3446D"/>
    <w:rsid w:val="00D3450F"/>
    <w:rsid w:val="00D34765"/>
    <w:rsid w:val="00D34B81"/>
    <w:rsid w:val="00D3559C"/>
    <w:rsid w:val="00D35E20"/>
    <w:rsid w:val="00D35F5B"/>
    <w:rsid w:val="00D36554"/>
    <w:rsid w:val="00D36937"/>
    <w:rsid w:val="00D36CE0"/>
    <w:rsid w:val="00D36DB2"/>
    <w:rsid w:val="00D36E6D"/>
    <w:rsid w:val="00D36F3E"/>
    <w:rsid w:val="00D3772C"/>
    <w:rsid w:val="00D377B9"/>
    <w:rsid w:val="00D37933"/>
    <w:rsid w:val="00D37B05"/>
    <w:rsid w:val="00D37B0C"/>
    <w:rsid w:val="00D37F7F"/>
    <w:rsid w:val="00D405DF"/>
    <w:rsid w:val="00D4078B"/>
    <w:rsid w:val="00D40E6D"/>
    <w:rsid w:val="00D41297"/>
    <w:rsid w:val="00D416D2"/>
    <w:rsid w:val="00D41B17"/>
    <w:rsid w:val="00D42885"/>
    <w:rsid w:val="00D42E18"/>
    <w:rsid w:val="00D43B97"/>
    <w:rsid w:val="00D444F2"/>
    <w:rsid w:val="00D446EC"/>
    <w:rsid w:val="00D448E4"/>
    <w:rsid w:val="00D44C49"/>
    <w:rsid w:val="00D44CFD"/>
    <w:rsid w:val="00D44F81"/>
    <w:rsid w:val="00D457EE"/>
    <w:rsid w:val="00D46002"/>
    <w:rsid w:val="00D46AC1"/>
    <w:rsid w:val="00D46BB6"/>
    <w:rsid w:val="00D47562"/>
    <w:rsid w:val="00D47945"/>
    <w:rsid w:val="00D479B8"/>
    <w:rsid w:val="00D47A18"/>
    <w:rsid w:val="00D503BC"/>
    <w:rsid w:val="00D50789"/>
    <w:rsid w:val="00D5088E"/>
    <w:rsid w:val="00D50D91"/>
    <w:rsid w:val="00D50E9F"/>
    <w:rsid w:val="00D5113B"/>
    <w:rsid w:val="00D5139E"/>
    <w:rsid w:val="00D5155F"/>
    <w:rsid w:val="00D5177F"/>
    <w:rsid w:val="00D518CF"/>
    <w:rsid w:val="00D51DB4"/>
    <w:rsid w:val="00D51F4D"/>
    <w:rsid w:val="00D522BC"/>
    <w:rsid w:val="00D5287C"/>
    <w:rsid w:val="00D52E35"/>
    <w:rsid w:val="00D52F97"/>
    <w:rsid w:val="00D53104"/>
    <w:rsid w:val="00D5322B"/>
    <w:rsid w:val="00D5346C"/>
    <w:rsid w:val="00D53677"/>
    <w:rsid w:val="00D539C9"/>
    <w:rsid w:val="00D53D35"/>
    <w:rsid w:val="00D53DE4"/>
    <w:rsid w:val="00D543C0"/>
    <w:rsid w:val="00D5445A"/>
    <w:rsid w:val="00D546D1"/>
    <w:rsid w:val="00D54AC9"/>
    <w:rsid w:val="00D555F5"/>
    <w:rsid w:val="00D559E1"/>
    <w:rsid w:val="00D55D77"/>
    <w:rsid w:val="00D55ECC"/>
    <w:rsid w:val="00D5649D"/>
    <w:rsid w:val="00D567E5"/>
    <w:rsid w:val="00D5684D"/>
    <w:rsid w:val="00D56DD8"/>
    <w:rsid w:val="00D578E8"/>
    <w:rsid w:val="00D5790D"/>
    <w:rsid w:val="00D57BDC"/>
    <w:rsid w:val="00D57E8A"/>
    <w:rsid w:val="00D6016F"/>
    <w:rsid w:val="00D602DA"/>
    <w:rsid w:val="00D60439"/>
    <w:rsid w:val="00D60CE5"/>
    <w:rsid w:val="00D60D57"/>
    <w:rsid w:val="00D6102E"/>
    <w:rsid w:val="00D6112F"/>
    <w:rsid w:val="00D61B5F"/>
    <w:rsid w:val="00D624DD"/>
    <w:rsid w:val="00D62DE5"/>
    <w:rsid w:val="00D640F0"/>
    <w:rsid w:val="00D646E3"/>
    <w:rsid w:val="00D64ED4"/>
    <w:rsid w:val="00D64F94"/>
    <w:rsid w:val="00D6512F"/>
    <w:rsid w:val="00D65964"/>
    <w:rsid w:val="00D65A58"/>
    <w:rsid w:val="00D6657F"/>
    <w:rsid w:val="00D66664"/>
    <w:rsid w:val="00D66FA1"/>
    <w:rsid w:val="00D67047"/>
    <w:rsid w:val="00D703E7"/>
    <w:rsid w:val="00D704AA"/>
    <w:rsid w:val="00D70E2C"/>
    <w:rsid w:val="00D712A3"/>
    <w:rsid w:val="00D7134B"/>
    <w:rsid w:val="00D713E3"/>
    <w:rsid w:val="00D71713"/>
    <w:rsid w:val="00D71BCB"/>
    <w:rsid w:val="00D71CCC"/>
    <w:rsid w:val="00D71E45"/>
    <w:rsid w:val="00D7239E"/>
    <w:rsid w:val="00D72E36"/>
    <w:rsid w:val="00D72EF2"/>
    <w:rsid w:val="00D7302F"/>
    <w:rsid w:val="00D73041"/>
    <w:rsid w:val="00D73134"/>
    <w:rsid w:val="00D73194"/>
    <w:rsid w:val="00D733C7"/>
    <w:rsid w:val="00D734A5"/>
    <w:rsid w:val="00D7392E"/>
    <w:rsid w:val="00D73B48"/>
    <w:rsid w:val="00D73F4D"/>
    <w:rsid w:val="00D744C8"/>
    <w:rsid w:val="00D74788"/>
    <w:rsid w:val="00D74A8B"/>
    <w:rsid w:val="00D74B3F"/>
    <w:rsid w:val="00D751F2"/>
    <w:rsid w:val="00D75431"/>
    <w:rsid w:val="00D75638"/>
    <w:rsid w:val="00D757E1"/>
    <w:rsid w:val="00D75C3B"/>
    <w:rsid w:val="00D75C71"/>
    <w:rsid w:val="00D75E82"/>
    <w:rsid w:val="00D75EE3"/>
    <w:rsid w:val="00D76152"/>
    <w:rsid w:val="00D7656A"/>
    <w:rsid w:val="00D7698A"/>
    <w:rsid w:val="00D77D0D"/>
    <w:rsid w:val="00D801FB"/>
    <w:rsid w:val="00D80218"/>
    <w:rsid w:val="00D8026D"/>
    <w:rsid w:val="00D806CA"/>
    <w:rsid w:val="00D809ED"/>
    <w:rsid w:val="00D80A9C"/>
    <w:rsid w:val="00D80ED7"/>
    <w:rsid w:val="00D80FEE"/>
    <w:rsid w:val="00D8140C"/>
    <w:rsid w:val="00D814F4"/>
    <w:rsid w:val="00D81A66"/>
    <w:rsid w:val="00D82031"/>
    <w:rsid w:val="00D8259F"/>
    <w:rsid w:val="00D82883"/>
    <w:rsid w:val="00D82BE2"/>
    <w:rsid w:val="00D82C81"/>
    <w:rsid w:val="00D82DF8"/>
    <w:rsid w:val="00D82E23"/>
    <w:rsid w:val="00D82FB3"/>
    <w:rsid w:val="00D83005"/>
    <w:rsid w:val="00D83023"/>
    <w:rsid w:val="00D83C90"/>
    <w:rsid w:val="00D842B0"/>
    <w:rsid w:val="00D84600"/>
    <w:rsid w:val="00D84D69"/>
    <w:rsid w:val="00D8519C"/>
    <w:rsid w:val="00D85828"/>
    <w:rsid w:val="00D8609C"/>
    <w:rsid w:val="00D86775"/>
    <w:rsid w:val="00D86D99"/>
    <w:rsid w:val="00D87703"/>
    <w:rsid w:val="00D87DCD"/>
    <w:rsid w:val="00D90887"/>
    <w:rsid w:val="00D90E10"/>
    <w:rsid w:val="00D91107"/>
    <w:rsid w:val="00D91CBB"/>
    <w:rsid w:val="00D92413"/>
    <w:rsid w:val="00D92C83"/>
    <w:rsid w:val="00D933A5"/>
    <w:rsid w:val="00D93703"/>
    <w:rsid w:val="00D939FF"/>
    <w:rsid w:val="00D93CA4"/>
    <w:rsid w:val="00D93E47"/>
    <w:rsid w:val="00D93EB9"/>
    <w:rsid w:val="00D94317"/>
    <w:rsid w:val="00D94647"/>
    <w:rsid w:val="00D94789"/>
    <w:rsid w:val="00D9488A"/>
    <w:rsid w:val="00D950B9"/>
    <w:rsid w:val="00D950E0"/>
    <w:rsid w:val="00D95106"/>
    <w:rsid w:val="00D95359"/>
    <w:rsid w:val="00D95728"/>
    <w:rsid w:val="00D95BE1"/>
    <w:rsid w:val="00D960BD"/>
    <w:rsid w:val="00D96143"/>
    <w:rsid w:val="00D9637B"/>
    <w:rsid w:val="00D964FA"/>
    <w:rsid w:val="00D968FE"/>
    <w:rsid w:val="00D96F21"/>
    <w:rsid w:val="00D972AB"/>
    <w:rsid w:val="00D97329"/>
    <w:rsid w:val="00D97B82"/>
    <w:rsid w:val="00D97C4B"/>
    <w:rsid w:val="00DA0BEB"/>
    <w:rsid w:val="00DA0D78"/>
    <w:rsid w:val="00DA200E"/>
    <w:rsid w:val="00DA226D"/>
    <w:rsid w:val="00DA231D"/>
    <w:rsid w:val="00DA279C"/>
    <w:rsid w:val="00DA28BF"/>
    <w:rsid w:val="00DA29BA"/>
    <w:rsid w:val="00DA2A89"/>
    <w:rsid w:val="00DA2B06"/>
    <w:rsid w:val="00DA3486"/>
    <w:rsid w:val="00DA3597"/>
    <w:rsid w:val="00DA35C5"/>
    <w:rsid w:val="00DA3DB1"/>
    <w:rsid w:val="00DA4012"/>
    <w:rsid w:val="00DA4097"/>
    <w:rsid w:val="00DA4210"/>
    <w:rsid w:val="00DA4A59"/>
    <w:rsid w:val="00DA53E7"/>
    <w:rsid w:val="00DA5719"/>
    <w:rsid w:val="00DA59D5"/>
    <w:rsid w:val="00DA71BF"/>
    <w:rsid w:val="00DA73E0"/>
    <w:rsid w:val="00DA78C7"/>
    <w:rsid w:val="00DA7B1F"/>
    <w:rsid w:val="00DB01B3"/>
    <w:rsid w:val="00DB04F4"/>
    <w:rsid w:val="00DB05E0"/>
    <w:rsid w:val="00DB0AD6"/>
    <w:rsid w:val="00DB0E05"/>
    <w:rsid w:val="00DB1355"/>
    <w:rsid w:val="00DB170B"/>
    <w:rsid w:val="00DB19E2"/>
    <w:rsid w:val="00DB1B87"/>
    <w:rsid w:val="00DB24E9"/>
    <w:rsid w:val="00DB2CD8"/>
    <w:rsid w:val="00DB306F"/>
    <w:rsid w:val="00DB3180"/>
    <w:rsid w:val="00DB3204"/>
    <w:rsid w:val="00DB3384"/>
    <w:rsid w:val="00DB3781"/>
    <w:rsid w:val="00DB390F"/>
    <w:rsid w:val="00DB3C55"/>
    <w:rsid w:val="00DB4CFA"/>
    <w:rsid w:val="00DB5B51"/>
    <w:rsid w:val="00DB5C13"/>
    <w:rsid w:val="00DB5C19"/>
    <w:rsid w:val="00DB5EA4"/>
    <w:rsid w:val="00DB61A5"/>
    <w:rsid w:val="00DB669F"/>
    <w:rsid w:val="00DB6B39"/>
    <w:rsid w:val="00DB7928"/>
    <w:rsid w:val="00DB79DC"/>
    <w:rsid w:val="00DB7B3E"/>
    <w:rsid w:val="00DB7D32"/>
    <w:rsid w:val="00DC051E"/>
    <w:rsid w:val="00DC0803"/>
    <w:rsid w:val="00DC087D"/>
    <w:rsid w:val="00DC0FFA"/>
    <w:rsid w:val="00DC12DB"/>
    <w:rsid w:val="00DC1C07"/>
    <w:rsid w:val="00DC23C1"/>
    <w:rsid w:val="00DC2544"/>
    <w:rsid w:val="00DC33EF"/>
    <w:rsid w:val="00DC3771"/>
    <w:rsid w:val="00DC3A12"/>
    <w:rsid w:val="00DC3DFE"/>
    <w:rsid w:val="00DC3FF7"/>
    <w:rsid w:val="00DC4026"/>
    <w:rsid w:val="00DC4554"/>
    <w:rsid w:val="00DC46F5"/>
    <w:rsid w:val="00DC4876"/>
    <w:rsid w:val="00DC4BE0"/>
    <w:rsid w:val="00DC4C62"/>
    <w:rsid w:val="00DC50A5"/>
    <w:rsid w:val="00DC5252"/>
    <w:rsid w:val="00DC5400"/>
    <w:rsid w:val="00DC5773"/>
    <w:rsid w:val="00DC583E"/>
    <w:rsid w:val="00DC5A67"/>
    <w:rsid w:val="00DC5CEC"/>
    <w:rsid w:val="00DC5FB9"/>
    <w:rsid w:val="00DC6283"/>
    <w:rsid w:val="00DC62E0"/>
    <w:rsid w:val="00DC671A"/>
    <w:rsid w:val="00DC71BE"/>
    <w:rsid w:val="00DC7381"/>
    <w:rsid w:val="00DC78C7"/>
    <w:rsid w:val="00DC7B54"/>
    <w:rsid w:val="00DC7E41"/>
    <w:rsid w:val="00DD02CB"/>
    <w:rsid w:val="00DD052E"/>
    <w:rsid w:val="00DD0D3D"/>
    <w:rsid w:val="00DD13B0"/>
    <w:rsid w:val="00DD241E"/>
    <w:rsid w:val="00DD27F1"/>
    <w:rsid w:val="00DD2D0C"/>
    <w:rsid w:val="00DD2E8B"/>
    <w:rsid w:val="00DD30FC"/>
    <w:rsid w:val="00DD33BA"/>
    <w:rsid w:val="00DD4590"/>
    <w:rsid w:val="00DD470E"/>
    <w:rsid w:val="00DD50E6"/>
    <w:rsid w:val="00DD5106"/>
    <w:rsid w:val="00DD56CB"/>
    <w:rsid w:val="00DD5715"/>
    <w:rsid w:val="00DD579B"/>
    <w:rsid w:val="00DD5DB8"/>
    <w:rsid w:val="00DD63FB"/>
    <w:rsid w:val="00DD647B"/>
    <w:rsid w:val="00DD6EC3"/>
    <w:rsid w:val="00DD6FEB"/>
    <w:rsid w:val="00DD79D9"/>
    <w:rsid w:val="00DE043E"/>
    <w:rsid w:val="00DE07F0"/>
    <w:rsid w:val="00DE0B6F"/>
    <w:rsid w:val="00DE0E4A"/>
    <w:rsid w:val="00DE17FE"/>
    <w:rsid w:val="00DE20C9"/>
    <w:rsid w:val="00DE278F"/>
    <w:rsid w:val="00DE2A9C"/>
    <w:rsid w:val="00DE321E"/>
    <w:rsid w:val="00DE396B"/>
    <w:rsid w:val="00DE3EA1"/>
    <w:rsid w:val="00DE4FF3"/>
    <w:rsid w:val="00DE57F8"/>
    <w:rsid w:val="00DE5EA1"/>
    <w:rsid w:val="00DE61E5"/>
    <w:rsid w:val="00DE631A"/>
    <w:rsid w:val="00DE6715"/>
    <w:rsid w:val="00DE68EA"/>
    <w:rsid w:val="00DE72C4"/>
    <w:rsid w:val="00DE7447"/>
    <w:rsid w:val="00DF061A"/>
    <w:rsid w:val="00DF0C40"/>
    <w:rsid w:val="00DF0F69"/>
    <w:rsid w:val="00DF10DB"/>
    <w:rsid w:val="00DF1389"/>
    <w:rsid w:val="00DF1512"/>
    <w:rsid w:val="00DF1871"/>
    <w:rsid w:val="00DF1A23"/>
    <w:rsid w:val="00DF1BD8"/>
    <w:rsid w:val="00DF24D2"/>
    <w:rsid w:val="00DF27CB"/>
    <w:rsid w:val="00DF2E18"/>
    <w:rsid w:val="00DF336F"/>
    <w:rsid w:val="00DF366D"/>
    <w:rsid w:val="00DF394B"/>
    <w:rsid w:val="00DF3CB8"/>
    <w:rsid w:val="00DF4B15"/>
    <w:rsid w:val="00DF523B"/>
    <w:rsid w:val="00DF5910"/>
    <w:rsid w:val="00DF5CDE"/>
    <w:rsid w:val="00DF6489"/>
    <w:rsid w:val="00DF65BF"/>
    <w:rsid w:val="00DF66D9"/>
    <w:rsid w:val="00DF6E44"/>
    <w:rsid w:val="00DF70C5"/>
    <w:rsid w:val="00DF72EA"/>
    <w:rsid w:val="00DF7332"/>
    <w:rsid w:val="00DF7CC2"/>
    <w:rsid w:val="00DF7D5A"/>
    <w:rsid w:val="00E00232"/>
    <w:rsid w:val="00E00B0E"/>
    <w:rsid w:val="00E00D52"/>
    <w:rsid w:val="00E00E98"/>
    <w:rsid w:val="00E010B5"/>
    <w:rsid w:val="00E01136"/>
    <w:rsid w:val="00E01161"/>
    <w:rsid w:val="00E0157B"/>
    <w:rsid w:val="00E016D0"/>
    <w:rsid w:val="00E01B6A"/>
    <w:rsid w:val="00E01CE8"/>
    <w:rsid w:val="00E02162"/>
    <w:rsid w:val="00E02988"/>
    <w:rsid w:val="00E02A50"/>
    <w:rsid w:val="00E02CE1"/>
    <w:rsid w:val="00E03036"/>
    <w:rsid w:val="00E032B1"/>
    <w:rsid w:val="00E03ABA"/>
    <w:rsid w:val="00E03B78"/>
    <w:rsid w:val="00E03D61"/>
    <w:rsid w:val="00E04358"/>
    <w:rsid w:val="00E046D2"/>
    <w:rsid w:val="00E04985"/>
    <w:rsid w:val="00E04B92"/>
    <w:rsid w:val="00E04E0C"/>
    <w:rsid w:val="00E05BFE"/>
    <w:rsid w:val="00E05C2D"/>
    <w:rsid w:val="00E05CF2"/>
    <w:rsid w:val="00E0604E"/>
    <w:rsid w:val="00E064F7"/>
    <w:rsid w:val="00E06CD9"/>
    <w:rsid w:val="00E06F8A"/>
    <w:rsid w:val="00E06F97"/>
    <w:rsid w:val="00E0705B"/>
    <w:rsid w:val="00E07290"/>
    <w:rsid w:val="00E073AF"/>
    <w:rsid w:val="00E074E0"/>
    <w:rsid w:val="00E075D4"/>
    <w:rsid w:val="00E07E3C"/>
    <w:rsid w:val="00E07F46"/>
    <w:rsid w:val="00E10CB2"/>
    <w:rsid w:val="00E11360"/>
    <w:rsid w:val="00E11C81"/>
    <w:rsid w:val="00E11F52"/>
    <w:rsid w:val="00E1200A"/>
    <w:rsid w:val="00E126E7"/>
    <w:rsid w:val="00E13402"/>
    <w:rsid w:val="00E13619"/>
    <w:rsid w:val="00E13E48"/>
    <w:rsid w:val="00E13E6B"/>
    <w:rsid w:val="00E145C6"/>
    <w:rsid w:val="00E14ADF"/>
    <w:rsid w:val="00E14B6B"/>
    <w:rsid w:val="00E14D7C"/>
    <w:rsid w:val="00E14FA8"/>
    <w:rsid w:val="00E1574F"/>
    <w:rsid w:val="00E15B88"/>
    <w:rsid w:val="00E164F5"/>
    <w:rsid w:val="00E16532"/>
    <w:rsid w:val="00E16ED4"/>
    <w:rsid w:val="00E17363"/>
    <w:rsid w:val="00E201DA"/>
    <w:rsid w:val="00E20472"/>
    <w:rsid w:val="00E204B1"/>
    <w:rsid w:val="00E20A28"/>
    <w:rsid w:val="00E20F52"/>
    <w:rsid w:val="00E21815"/>
    <w:rsid w:val="00E2199F"/>
    <w:rsid w:val="00E21AB7"/>
    <w:rsid w:val="00E21D98"/>
    <w:rsid w:val="00E21F82"/>
    <w:rsid w:val="00E2244C"/>
    <w:rsid w:val="00E225D7"/>
    <w:rsid w:val="00E22C26"/>
    <w:rsid w:val="00E22E0B"/>
    <w:rsid w:val="00E2321E"/>
    <w:rsid w:val="00E23513"/>
    <w:rsid w:val="00E244D7"/>
    <w:rsid w:val="00E24909"/>
    <w:rsid w:val="00E24E5C"/>
    <w:rsid w:val="00E252E4"/>
    <w:rsid w:val="00E255F2"/>
    <w:rsid w:val="00E25654"/>
    <w:rsid w:val="00E25773"/>
    <w:rsid w:val="00E2614F"/>
    <w:rsid w:val="00E26AFD"/>
    <w:rsid w:val="00E26F2D"/>
    <w:rsid w:val="00E274E4"/>
    <w:rsid w:val="00E27995"/>
    <w:rsid w:val="00E30113"/>
    <w:rsid w:val="00E30CDD"/>
    <w:rsid w:val="00E311B9"/>
    <w:rsid w:val="00E32167"/>
    <w:rsid w:val="00E323F2"/>
    <w:rsid w:val="00E325E5"/>
    <w:rsid w:val="00E32B14"/>
    <w:rsid w:val="00E32CBC"/>
    <w:rsid w:val="00E32F5D"/>
    <w:rsid w:val="00E330D7"/>
    <w:rsid w:val="00E33254"/>
    <w:rsid w:val="00E3339E"/>
    <w:rsid w:val="00E33B65"/>
    <w:rsid w:val="00E33F15"/>
    <w:rsid w:val="00E344E2"/>
    <w:rsid w:val="00E3451C"/>
    <w:rsid w:val="00E35BED"/>
    <w:rsid w:val="00E35D73"/>
    <w:rsid w:val="00E35E1C"/>
    <w:rsid w:val="00E362F5"/>
    <w:rsid w:val="00E366AB"/>
    <w:rsid w:val="00E36E19"/>
    <w:rsid w:val="00E3742F"/>
    <w:rsid w:val="00E3743F"/>
    <w:rsid w:val="00E3764A"/>
    <w:rsid w:val="00E37A5E"/>
    <w:rsid w:val="00E37A74"/>
    <w:rsid w:val="00E37C48"/>
    <w:rsid w:val="00E37F8C"/>
    <w:rsid w:val="00E4011C"/>
    <w:rsid w:val="00E40A39"/>
    <w:rsid w:val="00E414B0"/>
    <w:rsid w:val="00E42309"/>
    <w:rsid w:val="00E42555"/>
    <w:rsid w:val="00E4266A"/>
    <w:rsid w:val="00E42E6A"/>
    <w:rsid w:val="00E43206"/>
    <w:rsid w:val="00E43406"/>
    <w:rsid w:val="00E436A5"/>
    <w:rsid w:val="00E43E42"/>
    <w:rsid w:val="00E44162"/>
    <w:rsid w:val="00E44AFA"/>
    <w:rsid w:val="00E44BB5"/>
    <w:rsid w:val="00E44E37"/>
    <w:rsid w:val="00E4565E"/>
    <w:rsid w:val="00E45687"/>
    <w:rsid w:val="00E45689"/>
    <w:rsid w:val="00E458B5"/>
    <w:rsid w:val="00E45A4E"/>
    <w:rsid w:val="00E45BFE"/>
    <w:rsid w:val="00E45C1F"/>
    <w:rsid w:val="00E45C9F"/>
    <w:rsid w:val="00E45F15"/>
    <w:rsid w:val="00E4669C"/>
    <w:rsid w:val="00E46F18"/>
    <w:rsid w:val="00E46F41"/>
    <w:rsid w:val="00E477F3"/>
    <w:rsid w:val="00E47B11"/>
    <w:rsid w:val="00E47CE7"/>
    <w:rsid w:val="00E47D3A"/>
    <w:rsid w:val="00E47E51"/>
    <w:rsid w:val="00E5020E"/>
    <w:rsid w:val="00E502D6"/>
    <w:rsid w:val="00E50547"/>
    <w:rsid w:val="00E5070E"/>
    <w:rsid w:val="00E508E2"/>
    <w:rsid w:val="00E50EDB"/>
    <w:rsid w:val="00E51019"/>
    <w:rsid w:val="00E5101D"/>
    <w:rsid w:val="00E51117"/>
    <w:rsid w:val="00E5111C"/>
    <w:rsid w:val="00E51171"/>
    <w:rsid w:val="00E51365"/>
    <w:rsid w:val="00E5136D"/>
    <w:rsid w:val="00E5193D"/>
    <w:rsid w:val="00E52AB6"/>
    <w:rsid w:val="00E53616"/>
    <w:rsid w:val="00E53BCA"/>
    <w:rsid w:val="00E540EA"/>
    <w:rsid w:val="00E54108"/>
    <w:rsid w:val="00E546E4"/>
    <w:rsid w:val="00E54AB5"/>
    <w:rsid w:val="00E54B14"/>
    <w:rsid w:val="00E55589"/>
    <w:rsid w:val="00E55695"/>
    <w:rsid w:val="00E55906"/>
    <w:rsid w:val="00E55AE0"/>
    <w:rsid w:val="00E55B79"/>
    <w:rsid w:val="00E55CCB"/>
    <w:rsid w:val="00E56050"/>
    <w:rsid w:val="00E56238"/>
    <w:rsid w:val="00E5651A"/>
    <w:rsid w:val="00E56F2C"/>
    <w:rsid w:val="00E572E6"/>
    <w:rsid w:val="00E57816"/>
    <w:rsid w:val="00E578DA"/>
    <w:rsid w:val="00E57C98"/>
    <w:rsid w:val="00E608A5"/>
    <w:rsid w:val="00E60E4E"/>
    <w:rsid w:val="00E60FAB"/>
    <w:rsid w:val="00E6107C"/>
    <w:rsid w:val="00E61196"/>
    <w:rsid w:val="00E61A1E"/>
    <w:rsid w:val="00E6261C"/>
    <w:rsid w:val="00E6292A"/>
    <w:rsid w:val="00E62E40"/>
    <w:rsid w:val="00E63444"/>
    <w:rsid w:val="00E63E1A"/>
    <w:rsid w:val="00E640EC"/>
    <w:rsid w:val="00E64994"/>
    <w:rsid w:val="00E64B94"/>
    <w:rsid w:val="00E6539D"/>
    <w:rsid w:val="00E658F7"/>
    <w:rsid w:val="00E65E5B"/>
    <w:rsid w:val="00E665B5"/>
    <w:rsid w:val="00E666FE"/>
    <w:rsid w:val="00E66834"/>
    <w:rsid w:val="00E66BCA"/>
    <w:rsid w:val="00E671FE"/>
    <w:rsid w:val="00E6773C"/>
    <w:rsid w:val="00E67A70"/>
    <w:rsid w:val="00E67DB3"/>
    <w:rsid w:val="00E702A5"/>
    <w:rsid w:val="00E70A93"/>
    <w:rsid w:val="00E70D9F"/>
    <w:rsid w:val="00E71CEE"/>
    <w:rsid w:val="00E71D01"/>
    <w:rsid w:val="00E72059"/>
    <w:rsid w:val="00E72334"/>
    <w:rsid w:val="00E73609"/>
    <w:rsid w:val="00E737B0"/>
    <w:rsid w:val="00E73AC2"/>
    <w:rsid w:val="00E73C79"/>
    <w:rsid w:val="00E74122"/>
    <w:rsid w:val="00E74532"/>
    <w:rsid w:val="00E74B29"/>
    <w:rsid w:val="00E75A71"/>
    <w:rsid w:val="00E76027"/>
    <w:rsid w:val="00E76838"/>
    <w:rsid w:val="00E774A0"/>
    <w:rsid w:val="00E779BF"/>
    <w:rsid w:val="00E77EB7"/>
    <w:rsid w:val="00E77F55"/>
    <w:rsid w:val="00E806E7"/>
    <w:rsid w:val="00E80DF1"/>
    <w:rsid w:val="00E8152B"/>
    <w:rsid w:val="00E81970"/>
    <w:rsid w:val="00E81B44"/>
    <w:rsid w:val="00E81BF0"/>
    <w:rsid w:val="00E81F38"/>
    <w:rsid w:val="00E8291A"/>
    <w:rsid w:val="00E82A1E"/>
    <w:rsid w:val="00E82B39"/>
    <w:rsid w:val="00E82C35"/>
    <w:rsid w:val="00E83088"/>
    <w:rsid w:val="00E835E6"/>
    <w:rsid w:val="00E83608"/>
    <w:rsid w:val="00E83902"/>
    <w:rsid w:val="00E83D3E"/>
    <w:rsid w:val="00E83F9F"/>
    <w:rsid w:val="00E840B2"/>
    <w:rsid w:val="00E84B9F"/>
    <w:rsid w:val="00E84E03"/>
    <w:rsid w:val="00E8530B"/>
    <w:rsid w:val="00E85375"/>
    <w:rsid w:val="00E858BC"/>
    <w:rsid w:val="00E85B1F"/>
    <w:rsid w:val="00E866E9"/>
    <w:rsid w:val="00E86BBE"/>
    <w:rsid w:val="00E87A50"/>
    <w:rsid w:val="00E87BCE"/>
    <w:rsid w:val="00E87E2C"/>
    <w:rsid w:val="00E90074"/>
    <w:rsid w:val="00E90134"/>
    <w:rsid w:val="00E906B8"/>
    <w:rsid w:val="00E90B09"/>
    <w:rsid w:val="00E91040"/>
    <w:rsid w:val="00E91116"/>
    <w:rsid w:val="00E918CB"/>
    <w:rsid w:val="00E918FB"/>
    <w:rsid w:val="00E9206C"/>
    <w:rsid w:val="00E9284D"/>
    <w:rsid w:val="00E929E1"/>
    <w:rsid w:val="00E936C5"/>
    <w:rsid w:val="00E93B86"/>
    <w:rsid w:val="00E93BE5"/>
    <w:rsid w:val="00E93EEF"/>
    <w:rsid w:val="00E9491A"/>
    <w:rsid w:val="00E94965"/>
    <w:rsid w:val="00E94A10"/>
    <w:rsid w:val="00E9505B"/>
    <w:rsid w:val="00E954DE"/>
    <w:rsid w:val="00E9555E"/>
    <w:rsid w:val="00E95676"/>
    <w:rsid w:val="00E95937"/>
    <w:rsid w:val="00E95EF7"/>
    <w:rsid w:val="00E96167"/>
    <w:rsid w:val="00E9624C"/>
    <w:rsid w:val="00E962A6"/>
    <w:rsid w:val="00E96438"/>
    <w:rsid w:val="00E96A57"/>
    <w:rsid w:val="00E96B8C"/>
    <w:rsid w:val="00E96D16"/>
    <w:rsid w:val="00E971B5"/>
    <w:rsid w:val="00E97AD5"/>
    <w:rsid w:val="00E97B6F"/>
    <w:rsid w:val="00E97BE0"/>
    <w:rsid w:val="00E97C76"/>
    <w:rsid w:val="00E97D9C"/>
    <w:rsid w:val="00EA0355"/>
    <w:rsid w:val="00EA0406"/>
    <w:rsid w:val="00EA0CAA"/>
    <w:rsid w:val="00EA134E"/>
    <w:rsid w:val="00EA15FA"/>
    <w:rsid w:val="00EA17BB"/>
    <w:rsid w:val="00EA225C"/>
    <w:rsid w:val="00EA247D"/>
    <w:rsid w:val="00EA255E"/>
    <w:rsid w:val="00EA2904"/>
    <w:rsid w:val="00EA2DB2"/>
    <w:rsid w:val="00EA2FD6"/>
    <w:rsid w:val="00EA302C"/>
    <w:rsid w:val="00EA3366"/>
    <w:rsid w:val="00EA3567"/>
    <w:rsid w:val="00EA35D3"/>
    <w:rsid w:val="00EA3C2A"/>
    <w:rsid w:val="00EA3F6B"/>
    <w:rsid w:val="00EA401F"/>
    <w:rsid w:val="00EA40C9"/>
    <w:rsid w:val="00EA4136"/>
    <w:rsid w:val="00EA4308"/>
    <w:rsid w:val="00EA4830"/>
    <w:rsid w:val="00EA4EBD"/>
    <w:rsid w:val="00EA569D"/>
    <w:rsid w:val="00EA57D5"/>
    <w:rsid w:val="00EA59F7"/>
    <w:rsid w:val="00EA5BC9"/>
    <w:rsid w:val="00EA5CE0"/>
    <w:rsid w:val="00EA5E33"/>
    <w:rsid w:val="00EA5FC1"/>
    <w:rsid w:val="00EA62F5"/>
    <w:rsid w:val="00EA6306"/>
    <w:rsid w:val="00EA6859"/>
    <w:rsid w:val="00EA68B0"/>
    <w:rsid w:val="00EA6995"/>
    <w:rsid w:val="00EA6A89"/>
    <w:rsid w:val="00EA6BBF"/>
    <w:rsid w:val="00EA6C39"/>
    <w:rsid w:val="00EA6EAB"/>
    <w:rsid w:val="00EA706C"/>
    <w:rsid w:val="00EA7247"/>
    <w:rsid w:val="00EA7C42"/>
    <w:rsid w:val="00EA7E10"/>
    <w:rsid w:val="00EB0B2B"/>
    <w:rsid w:val="00EB0C0A"/>
    <w:rsid w:val="00EB0F55"/>
    <w:rsid w:val="00EB13CC"/>
    <w:rsid w:val="00EB1719"/>
    <w:rsid w:val="00EB17F6"/>
    <w:rsid w:val="00EB1A48"/>
    <w:rsid w:val="00EB1D4D"/>
    <w:rsid w:val="00EB2103"/>
    <w:rsid w:val="00EB21B5"/>
    <w:rsid w:val="00EB22A7"/>
    <w:rsid w:val="00EB25CF"/>
    <w:rsid w:val="00EB2660"/>
    <w:rsid w:val="00EB271B"/>
    <w:rsid w:val="00EB2D56"/>
    <w:rsid w:val="00EB3B0A"/>
    <w:rsid w:val="00EB40CD"/>
    <w:rsid w:val="00EB4928"/>
    <w:rsid w:val="00EB493D"/>
    <w:rsid w:val="00EB4BFC"/>
    <w:rsid w:val="00EB4F26"/>
    <w:rsid w:val="00EB4FCA"/>
    <w:rsid w:val="00EB50AF"/>
    <w:rsid w:val="00EB533C"/>
    <w:rsid w:val="00EB53E1"/>
    <w:rsid w:val="00EB5445"/>
    <w:rsid w:val="00EB5D1C"/>
    <w:rsid w:val="00EB5F69"/>
    <w:rsid w:val="00EB6455"/>
    <w:rsid w:val="00EB6CF7"/>
    <w:rsid w:val="00EB7794"/>
    <w:rsid w:val="00EC0357"/>
    <w:rsid w:val="00EC0482"/>
    <w:rsid w:val="00EC095E"/>
    <w:rsid w:val="00EC0BCA"/>
    <w:rsid w:val="00EC10B0"/>
    <w:rsid w:val="00EC13E7"/>
    <w:rsid w:val="00EC1471"/>
    <w:rsid w:val="00EC1666"/>
    <w:rsid w:val="00EC17A0"/>
    <w:rsid w:val="00EC1EA0"/>
    <w:rsid w:val="00EC2520"/>
    <w:rsid w:val="00EC2932"/>
    <w:rsid w:val="00EC2E01"/>
    <w:rsid w:val="00EC3097"/>
    <w:rsid w:val="00EC37A7"/>
    <w:rsid w:val="00EC3E61"/>
    <w:rsid w:val="00EC3FAF"/>
    <w:rsid w:val="00EC442E"/>
    <w:rsid w:val="00EC497F"/>
    <w:rsid w:val="00EC5940"/>
    <w:rsid w:val="00EC5C89"/>
    <w:rsid w:val="00EC69E2"/>
    <w:rsid w:val="00EC6C99"/>
    <w:rsid w:val="00EC6D89"/>
    <w:rsid w:val="00EC6FBB"/>
    <w:rsid w:val="00EC73C1"/>
    <w:rsid w:val="00EC76D7"/>
    <w:rsid w:val="00EC7CB2"/>
    <w:rsid w:val="00ED0104"/>
    <w:rsid w:val="00ED06F4"/>
    <w:rsid w:val="00ED06FA"/>
    <w:rsid w:val="00ED0702"/>
    <w:rsid w:val="00ED0756"/>
    <w:rsid w:val="00ED08AE"/>
    <w:rsid w:val="00ED0BAF"/>
    <w:rsid w:val="00ED1488"/>
    <w:rsid w:val="00ED16BC"/>
    <w:rsid w:val="00ED258B"/>
    <w:rsid w:val="00ED2A41"/>
    <w:rsid w:val="00ED2AAC"/>
    <w:rsid w:val="00ED2D52"/>
    <w:rsid w:val="00ED3021"/>
    <w:rsid w:val="00ED32BB"/>
    <w:rsid w:val="00ED3443"/>
    <w:rsid w:val="00ED348C"/>
    <w:rsid w:val="00ED38A9"/>
    <w:rsid w:val="00ED3B58"/>
    <w:rsid w:val="00ED3D29"/>
    <w:rsid w:val="00ED4029"/>
    <w:rsid w:val="00ED4361"/>
    <w:rsid w:val="00ED4B37"/>
    <w:rsid w:val="00ED4BD4"/>
    <w:rsid w:val="00ED4E4F"/>
    <w:rsid w:val="00ED6186"/>
    <w:rsid w:val="00ED6795"/>
    <w:rsid w:val="00ED67AE"/>
    <w:rsid w:val="00ED6B96"/>
    <w:rsid w:val="00ED6BD5"/>
    <w:rsid w:val="00ED6D34"/>
    <w:rsid w:val="00ED7938"/>
    <w:rsid w:val="00ED7F11"/>
    <w:rsid w:val="00EE0131"/>
    <w:rsid w:val="00EE03E7"/>
    <w:rsid w:val="00EE0AF3"/>
    <w:rsid w:val="00EE0C8B"/>
    <w:rsid w:val="00EE0ED1"/>
    <w:rsid w:val="00EE11EA"/>
    <w:rsid w:val="00EE1317"/>
    <w:rsid w:val="00EE18D7"/>
    <w:rsid w:val="00EE1A3D"/>
    <w:rsid w:val="00EE1E34"/>
    <w:rsid w:val="00EE2361"/>
    <w:rsid w:val="00EE23EA"/>
    <w:rsid w:val="00EE25C5"/>
    <w:rsid w:val="00EE2769"/>
    <w:rsid w:val="00EE27E6"/>
    <w:rsid w:val="00EE2CED"/>
    <w:rsid w:val="00EE31F1"/>
    <w:rsid w:val="00EE3358"/>
    <w:rsid w:val="00EE3F99"/>
    <w:rsid w:val="00EE4B4B"/>
    <w:rsid w:val="00EE4C4B"/>
    <w:rsid w:val="00EE4F75"/>
    <w:rsid w:val="00EE511A"/>
    <w:rsid w:val="00EE51AB"/>
    <w:rsid w:val="00EE545E"/>
    <w:rsid w:val="00EE6348"/>
    <w:rsid w:val="00EE6CD6"/>
    <w:rsid w:val="00EE701E"/>
    <w:rsid w:val="00EE71AE"/>
    <w:rsid w:val="00EE7715"/>
    <w:rsid w:val="00EE78AA"/>
    <w:rsid w:val="00EE78B9"/>
    <w:rsid w:val="00EE7E91"/>
    <w:rsid w:val="00EF00BC"/>
    <w:rsid w:val="00EF0107"/>
    <w:rsid w:val="00EF0510"/>
    <w:rsid w:val="00EF0E17"/>
    <w:rsid w:val="00EF14EB"/>
    <w:rsid w:val="00EF18B4"/>
    <w:rsid w:val="00EF1C5C"/>
    <w:rsid w:val="00EF1F61"/>
    <w:rsid w:val="00EF285D"/>
    <w:rsid w:val="00EF2FFA"/>
    <w:rsid w:val="00EF3273"/>
    <w:rsid w:val="00EF340E"/>
    <w:rsid w:val="00EF3A1B"/>
    <w:rsid w:val="00EF3D35"/>
    <w:rsid w:val="00EF45C0"/>
    <w:rsid w:val="00EF5192"/>
    <w:rsid w:val="00EF51D6"/>
    <w:rsid w:val="00EF5829"/>
    <w:rsid w:val="00EF5987"/>
    <w:rsid w:val="00EF5EF3"/>
    <w:rsid w:val="00EF6143"/>
    <w:rsid w:val="00EF66A8"/>
    <w:rsid w:val="00EF70DD"/>
    <w:rsid w:val="00EF7244"/>
    <w:rsid w:val="00EF74F8"/>
    <w:rsid w:val="00EF7515"/>
    <w:rsid w:val="00EF7AE4"/>
    <w:rsid w:val="00EF7C17"/>
    <w:rsid w:val="00F0012B"/>
    <w:rsid w:val="00F00499"/>
    <w:rsid w:val="00F00689"/>
    <w:rsid w:val="00F00C30"/>
    <w:rsid w:val="00F0113E"/>
    <w:rsid w:val="00F01498"/>
    <w:rsid w:val="00F016D2"/>
    <w:rsid w:val="00F01712"/>
    <w:rsid w:val="00F018FD"/>
    <w:rsid w:val="00F01DB1"/>
    <w:rsid w:val="00F025CC"/>
    <w:rsid w:val="00F02A47"/>
    <w:rsid w:val="00F03089"/>
    <w:rsid w:val="00F036CF"/>
    <w:rsid w:val="00F03F65"/>
    <w:rsid w:val="00F04351"/>
    <w:rsid w:val="00F0481D"/>
    <w:rsid w:val="00F04B49"/>
    <w:rsid w:val="00F04FB8"/>
    <w:rsid w:val="00F053A8"/>
    <w:rsid w:val="00F05836"/>
    <w:rsid w:val="00F05A63"/>
    <w:rsid w:val="00F05B2A"/>
    <w:rsid w:val="00F05E3F"/>
    <w:rsid w:val="00F061CB"/>
    <w:rsid w:val="00F0651E"/>
    <w:rsid w:val="00F06563"/>
    <w:rsid w:val="00F06873"/>
    <w:rsid w:val="00F07468"/>
    <w:rsid w:val="00F07EDC"/>
    <w:rsid w:val="00F07F3F"/>
    <w:rsid w:val="00F10105"/>
    <w:rsid w:val="00F107B8"/>
    <w:rsid w:val="00F10F9A"/>
    <w:rsid w:val="00F1150B"/>
    <w:rsid w:val="00F11A40"/>
    <w:rsid w:val="00F11B13"/>
    <w:rsid w:val="00F11C7C"/>
    <w:rsid w:val="00F11D67"/>
    <w:rsid w:val="00F12417"/>
    <w:rsid w:val="00F12703"/>
    <w:rsid w:val="00F12D51"/>
    <w:rsid w:val="00F13A9D"/>
    <w:rsid w:val="00F14117"/>
    <w:rsid w:val="00F14397"/>
    <w:rsid w:val="00F14462"/>
    <w:rsid w:val="00F14809"/>
    <w:rsid w:val="00F14C31"/>
    <w:rsid w:val="00F1562B"/>
    <w:rsid w:val="00F15A3A"/>
    <w:rsid w:val="00F15C25"/>
    <w:rsid w:val="00F15CCC"/>
    <w:rsid w:val="00F15D25"/>
    <w:rsid w:val="00F15D65"/>
    <w:rsid w:val="00F15DCE"/>
    <w:rsid w:val="00F15DF0"/>
    <w:rsid w:val="00F15F83"/>
    <w:rsid w:val="00F15FCB"/>
    <w:rsid w:val="00F16843"/>
    <w:rsid w:val="00F169BC"/>
    <w:rsid w:val="00F16C1D"/>
    <w:rsid w:val="00F16C84"/>
    <w:rsid w:val="00F17080"/>
    <w:rsid w:val="00F17298"/>
    <w:rsid w:val="00F1761F"/>
    <w:rsid w:val="00F17CCF"/>
    <w:rsid w:val="00F2029E"/>
    <w:rsid w:val="00F207BB"/>
    <w:rsid w:val="00F20B70"/>
    <w:rsid w:val="00F20B96"/>
    <w:rsid w:val="00F21029"/>
    <w:rsid w:val="00F21351"/>
    <w:rsid w:val="00F2166A"/>
    <w:rsid w:val="00F21886"/>
    <w:rsid w:val="00F223D8"/>
    <w:rsid w:val="00F225B9"/>
    <w:rsid w:val="00F226B7"/>
    <w:rsid w:val="00F2279A"/>
    <w:rsid w:val="00F227CD"/>
    <w:rsid w:val="00F22926"/>
    <w:rsid w:val="00F229CA"/>
    <w:rsid w:val="00F22C12"/>
    <w:rsid w:val="00F22C4D"/>
    <w:rsid w:val="00F22CB0"/>
    <w:rsid w:val="00F22CBD"/>
    <w:rsid w:val="00F22D11"/>
    <w:rsid w:val="00F2302F"/>
    <w:rsid w:val="00F23254"/>
    <w:rsid w:val="00F234EE"/>
    <w:rsid w:val="00F2394B"/>
    <w:rsid w:val="00F23A2E"/>
    <w:rsid w:val="00F23BDF"/>
    <w:rsid w:val="00F23C7A"/>
    <w:rsid w:val="00F2417B"/>
    <w:rsid w:val="00F24191"/>
    <w:rsid w:val="00F24348"/>
    <w:rsid w:val="00F24370"/>
    <w:rsid w:val="00F243A9"/>
    <w:rsid w:val="00F2457C"/>
    <w:rsid w:val="00F24604"/>
    <w:rsid w:val="00F246C2"/>
    <w:rsid w:val="00F24F94"/>
    <w:rsid w:val="00F257FF"/>
    <w:rsid w:val="00F26A32"/>
    <w:rsid w:val="00F26F7A"/>
    <w:rsid w:val="00F2746E"/>
    <w:rsid w:val="00F278F3"/>
    <w:rsid w:val="00F27A36"/>
    <w:rsid w:val="00F27B6A"/>
    <w:rsid w:val="00F303BD"/>
    <w:rsid w:val="00F306AA"/>
    <w:rsid w:val="00F30B2A"/>
    <w:rsid w:val="00F30EB7"/>
    <w:rsid w:val="00F3105E"/>
    <w:rsid w:val="00F31264"/>
    <w:rsid w:val="00F31503"/>
    <w:rsid w:val="00F31538"/>
    <w:rsid w:val="00F31997"/>
    <w:rsid w:val="00F31A19"/>
    <w:rsid w:val="00F31AA5"/>
    <w:rsid w:val="00F31D9E"/>
    <w:rsid w:val="00F32554"/>
    <w:rsid w:val="00F32CBE"/>
    <w:rsid w:val="00F33108"/>
    <w:rsid w:val="00F33293"/>
    <w:rsid w:val="00F33FF1"/>
    <w:rsid w:val="00F344CB"/>
    <w:rsid w:val="00F35006"/>
    <w:rsid w:val="00F35C2F"/>
    <w:rsid w:val="00F35DEE"/>
    <w:rsid w:val="00F361A3"/>
    <w:rsid w:val="00F36307"/>
    <w:rsid w:val="00F366E2"/>
    <w:rsid w:val="00F36742"/>
    <w:rsid w:val="00F3675B"/>
    <w:rsid w:val="00F368F9"/>
    <w:rsid w:val="00F369E1"/>
    <w:rsid w:val="00F36A42"/>
    <w:rsid w:val="00F36FE5"/>
    <w:rsid w:val="00F37267"/>
    <w:rsid w:val="00F3734A"/>
    <w:rsid w:val="00F37B6A"/>
    <w:rsid w:val="00F37C64"/>
    <w:rsid w:val="00F37EA2"/>
    <w:rsid w:val="00F37F49"/>
    <w:rsid w:val="00F403D7"/>
    <w:rsid w:val="00F4066B"/>
    <w:rsid w:val="00F41649"/>
    <w:rsid w:val="00F41805"/>
    <w:rsid w:val="00F41A80"/>
    <w:rsid w:val="00F41AC7"/>
    <w:rsid w:val="00F421B2"/>
    <w:rsid w:val="00F42336"/>
    <w:rsid w:val="00F426EC"/>
    <w:rsid w:val="00F42787"/>
    <w:rsid w:val="00F42BA6"/>
    <w:rsid w:val="00F430C1"/>
    <w:rsid w:val="00F43110"/>
    <w:rsid w:val="00F433A8"/>
    <w:rsid w:val="00F43B11"/>
    <w:rsid w:val="00F43CB6"/>
    <w:rsid w:val="00F43FAF"/>
    <w:rsid w:val="00F4459B"/>
    <w:rsid w:val="00F44CB1"/>
    <w:rsid w:val="00F45961"/>
    <w:rsid w:val="00F45B33"/>
    <w:rsid w:val="00F46015"/>
    <w:rsid w:val="00F4633B"/>
    <w:rsid w:val="00F46A74"/>
    <w:rsid w:val="00F47278"/>
    <w:rsid w:val="00F474D1"/>
    <w:rsid w:val="00F47573"/>
    <w:rsid w:val="00F4769C"/>
    <w:rsid w:val="00F479AF"/>
    <w:rsid w:val="00F50712"/>
    <w:rsid w:val="00F50A26"/>
    <w:rsid w:val="00F50CA6"/>
    <w:rsid w:val="00F50CAD"/>
    <w:rsid w:val="00F50ED8"/>
    <w:rsid w:val="00F516C5"/>
    <w:rsid w:val="00F5206D"/>
    <w:rsid w:val="00F522E8"/>
    <w:rsid w:val="00F525EE"/>
    <w:rsid w:val="00F52C90"/>
    <w:rsid w:val="00F53549"/>
    <w:rsid w:val="00F53A25"/>
    <w:rsid w:val="00F53B47"/>
    <w:rsid w:val="00F53BB7"/>
    <w:rsid w:val="00F53FE6"/>
    <w:rsid w:val="00F5476A"/>
    <w:rsid w:val="00F54979"/>
    <w:rsid w:val="00F54B76"/>
    <w:rsid w:val="00F54D80"/>
    <w:rsid w:val="00F54DD3"/>
    <w:rsid w:val="00F54F36"/>
    <w:rsid w:val="00F55430"/>
    <w:rsid w:val="00F55436"/>
    <w:rsid w:val="00F559EE"/>
    <w:rsid w:val="00F55C6C"/>
    <w:rsid w:val="00F56393"/>
    <w:rsid w:val="00F5676A"/>
    <w:rsid w:val="00F567B0"/>
    <w:rsid w:val="00F571E9"/>
    <w:rsid w:val="00F5752D"/>
    <w:rsid w:val="00F578B6"/>
    <w:rsid w:val="00F57A88"/>
    <w:rsid w:val="00F57C3F"/>
    <w:rsid w:val="00F605A1"/>
    <w:rsid w:val="00F609A1"/>
    <w:rsid w:val="00F61121"/>
    <w:rsid w:val="00F61218"/>
    <w:rsid w:val="00F61640"/>
    <w:rsid w:val="00F61A79"/>
    <w:rsid w:val="00F61DCD"/>
    <w:rsid w:val="00F62274"/>
    <w:rsid w:val="00F623BB"/>
    <w:rsid w:val="00F62458"/>
    <w:rsid w:val="00F62472"/>
    <w:rsid w:val="00F625F6"/>
    <w:rsid w:val="00F6270D"/>
    <w:rsid w:val="00F62934"/>
    <w:rsid w:val="00F63089"/>
    <w:rsid w:val="00F63639"/>
    <w:rsid w:val="00F639F0"/>
    <w:rsid w:val="00F63ABF"/>
    <w:rsid w:val="00F63B4E"/>
    <w:rsid w:val="00F641BD"/>
    <w:rsid w:val="00F6429A"/>
    <w:rsid w:val="00F643C4"/>
    <w:rsid w:val="00F64631"/>
    <w:rsid w:val="00F646F6"/>
    <w:rsid w:val="00F64A89"/>
    <w:rsid w:val="00F64C57"/>
    <w:rsid w:val="00F64F15"/>
    <w:rsid w:val="00F64F9F"/>
    <w:rsid w:val="00F65459"/>
    <w:rsid w:val="00F66766"/>
    <w:rsid w:val="00F6698E"/>
    <w:rsid w:val="00F674CD"/>
    <w:rsid w:val="00F677D8"/>
    <w:rsid w:val="00F67837"/>
    <w:rsid w:val="00F6784E"/>
    <w:rsid w:val="00F7094B"/>
    <w:rsid w:val="00F70C22"/>
    <w:rsid w:val="00F7129E"/>
    <w:rsid w:val="00F71531"/>
    <w:rsid w:val="00F71B71"/>
    <w:rsid w:val="00F7218E"/>
    <w:rsid w:val="00F728D6"/>
    <w:rsid w:val="00F72B58"/>
    <w:rsid w:val="00F72D33"/>
    <w:rsid w:val="00F72F04"/>
    <w:rsid w:val="00F73240"/>
    <w:rsid w:val="00F73D2B"/>
    <w:rsid w:val="00F743E6"/>
    <w:rsid w:val="00F74490"/>
    <w:rsid w:val="00F7449B"/>
    <w:rsid w:val="00F74827"/>
    <w:rsid w:val="00F749EC"/>
    <w:rsid w:val="00F74CDC"/>
    <w:rsid w:val="00F74D0C"/>
    <w:rsid w:val="00F7516D"/>
    <w:rsid w:val="00F752D9"/>
    <w:rsid w:val="00F760F6"/>
    <w:rsid w:val="00F761E8"/>
    <w:rsid w:val="00F7767F"/>
    <w:rsid w:val="00F77BA3"/>
    <w:rsid w:val="00F77BC7"/>
    <w:rsid w:val="00F77C04"/>
    <w:rsid w:val="00F77EAD"/>
    <w:rsid w:val="00F80098"/>
    <w:rsid w:val="00F8009F"/>
    <w:rsid w:val="00F801EE"/>
    <w:rsid w:val="00F80C2B"/>
    <w:rsid w:val="00F8120D"/>
    <w:rsid w:val="00F815B1"/>
    <w:rsid w:val="00F81606"/>
    <w:rsid w:val="00F81A0B"/>
    <w:rsid w:val="00F81D91"/>
    <w:rsid w:val="00F82238"/>
    <w:rsid w:val="00F83321"/>
    <w:rsid w:val="00F8343E"/>
    <w:rsid w:val="00F836E7"/>
    <w:rsid w:val="00F83810"/>
    <w:rsid w:val="00F838F0"/>
    <w:rsid w:val="00F83CDA"/>
    <w:rsid w:val="00F84367"/>
    <w:rsid w:val="00F843EF"/>
    <w:rsid w:val="00F8459E"/>
    <w:rsid w:val="00F8478D"/>
    <w:rsid w:val="00F8487B"/>
    <w:rsid w:val="00F85013"/>
    <w:rsid w:val="00F852C6"/>
    <w:rsid w:val="00F85C34"/>
    <w:rsid w:val="00F85F12"/>
    <w:rsid w:val="00F861E5"/>
    <w:rsid w:val="00F865E5"/>
    <w:rsid w:val="00F8691A"/>
    <w:rsid w:val="00F869F4"/>
    <w:rsid w:val="00F86CD9"/>
    <w:rsid w:val="00F86E4E"/>
    <w:rsid w:val="00F86FD1"/>
    <w:rsid w:val="00F87527"/>
    <w:rsid w:val="00F87DA2"/>
    <w:rsid w:val="00F902F8"/>
    <w:rsid w:val="00F90766"/>
    <w:rsid w:val="00F908A6"/>
    <w:rsid w:val="00F908D8"/>
    <w:rsid w:val="00F90D35"/>
    <w:rsid w:val="00F91616"/>
    <w:rsid w:val="00F916AF"/>
    <w:rsid w:val="00F91E83"/>
    <w:rsid w:val="00F91EC1"/>
    <w:rsid w:val="00F925D3"/>
    <w:rsid w:val="00F92E3A"/>
    <w:rsid w:val="00F934A0"/>
    <w:rsid w:val="00F939D3"/>
    <w:rsid w:val="00F93E9E"/>
    <w:rsid w:val="00F93F14"/>
    <w:rsid w:val="00F9401C"/>
    <w:rsid w:val="00F940B0"/>
    <w:rsid w:val="00F943A4"/>
    <w:rsid w:val="00F948DB"/>
    <w:rsid w:val="00F949DC"/>
    <w:rsid w:val="00F94AFD"/>
    <w:rsid w:val="00F95559"/>
    <w:rsid w:val="00F956FD"/>
    <w:rsid w:val="00F95724"/>
    <w:rsid w:val="00F958E1"/>
    <w:rsid w:val="00F95A68"/>
    <w:rsid w:val="00F95AAD"/>
    <w:rsid w:val="00F95E89"/>
    <w:rsid w:val="00F96157"/>
    <w:rsid w:val="00F96169"/>
    <w:rsid w:val="00F96473"/>
    <w:rsid w:val="00F968F9"/>
    <w:rsid w:val="00F96EDA"/>
    <w:rsid w:val="00F9705F"/>
    <w:rsid w:val="00F970A0"/>
    <w:rsid w:val="00F97338"/>
    <w:rsid w:val="00F97350"/>
    <w:rsid w:val="00F97438"/>
    <w:rsid w:val="00FA00BE"/>
    <w:rsid w:val="00FA0821"/>
    <w:rsid w:val="00FA102D"/>
    <w:rsid w:val="00FA1118"/>
    <w:rsid w:val="00FA183C"/>
    <w:rsid w:val="00FA193D"/>
    <w:rsid w:val="00FA1AD2"/>
    <w:rsid w:val="00FA1B09"/>
    <w:rsid w:val="00FA1DD5"/>
    <w:rsid w:val="00FA25BE"/>
    <w:rsid w:val="00FA27AC"/>
    <w:rsid w:val="00FA280C"/>
    <w:rsid w:val="00FA3AC0"/>
    <w:rsid w:val="00FA3F7B"/>
    <w:rsid w:val="00FA413C"/>
    <w:rsid w:val="00FA41D8"/>
    <w:rsid w:val="00FA41F1"/>
    <w:rsid w:val="00FA422F"/>
    <w:rsid w:val="00FA430F"/>
    <w:rsid w:val="00FA43C3"/>
    <w:rsid w:val="00FA4656"/>
    <w:rsid w:val="00FA47E6"/>
    <w:rsid w:val="00FA4DDD"/>
    <w:rsid w:val="00FA55B0"/>
    <w:rsid w:val="00FA595E"/>
    <w:rsid w:val="00FA5C93"/>
    <w:rsid w:val="00FA5DAA"/>
    <w:rsid w:val="00FA6123"/>
    <w:rsid w:val="00FA79B4"/>
    <w:rsid w:val="00FA7FDE"/>
    <w:rsid w:val="00FB0960"/>
    <w:rsid w:val="00FB09E9"/>
    <w:rsid w:val="00FB0B2F"/>
    <w:rsid w:val="00FB1053"/>
    <w:rsid w:val="00FB115F"/>
    <w:rsid w:val="00FB147B"/>
    <w:rsid w:val="00FB189B"/>
    <w:rsid w:val="00FB18FD"/>
    <w:rsid w:val="00FB1A69"/>
    <w:rsid w:val="00FB1C7E"/>
    <w:rsid w:val="00FB1EBC"/>
    <w:rsid w:val="00FB2101"/>
    <w:rsid w:val="00FB26D7"/>
    <w:rsid w:val="00FB3C01"/>
    <w:rsid w:val="00FB409D"/>
    <w:rsid w:val="00FB46F3"/>
    <w:rsid w:val="00FB49E2"/>
    <w:rsid w:val="00FB4BCB"/>
    <w:rsid w:val="00FB4E38"/>
    <w:rsid w:val="00FB530A"/>
    <w:rsid w:val="00FB54C8"/>
    <w:rsid w:val="00FB5610"/>
    <w:rsid w:val="00FB566D"/>
    <w:rsid w:val="00FB5839"/>
    <w:rsid w:val="00FB58EB"/>
    <w:rsid w:val="00FB5A03"/>
    <w:rsid w:val="00FB5B16"/>
    <w:rsid w:val="00FB6136"/>
    <w:rsid w:val="00FB61E1"/>
    <w:rsid w:val="00FB62D9"/>
    <w:rsid w:val="00FB66D6"/>
    <w:rsid w:val="00FB6B67"/>
    <w:rsid w:val="00FB7023"/>
    <w:rsid w:val="00FB7276"/>
    <w:rsid w:val="00FB72BA"/>
    <w:rsid w:val="00FB7AD9"/>
    <w:rsid w:val="00FC04A2"/>
    <w:rsid w:val="00FC0C60"/>
    <w:rsid w:val="00FC1B1C"/>
    <w:rsid w:val="00FC1F0C"/>
    <w:rsid w:val="00FC210A"/>
    <w:rsid w:val="00FC2191"/>
    <w:rsid w:val="00FC238C"/>
    <w:rsid w:val="00FC2392"/>
    <w:rsid w:val="00FC254D"/>
    <w:rsid w:val="00FC257C"/>
    <w:rsid w:val="00FC2783"/>
    <w:rsid w:val="00FC281E"/>
    <w:rsid w:val="00FC289B"/>
    <w:rsid w:val="00FC2BA4"/>
    <w:rsid w:val="00FC3329"/>
    <w:rsid w:val="00FC37D7"/>
    <w:rsid w:val="00FC38D8"/>
    <w:rsid w:val="00FC394D"/>
    <w:rsid w:val="00FC3D3C"/>
    <w:rsid w:val="00FC3D76"/>
    <w:rsid w:val="00FC3F10"/>
    <w:rsid w:val="00FC4487"/>
    <w:rsid w:val="00FC48A9"/>
    <w:rsid w:val="00FC49C7"/>
    <w:rsid w:val="00FC549E"/>
    <w:rsid w:val="00FC5724"/>
    <w:rsid w:val="00FC5EF6"/>
    <w:rsid w:val="00FC60A8"/>
    <w:rsid w:val="00FC6CCA"/>
    <w:rsid w:val="00FC74BE"/>
    <w:rsid w:val="00FC7BAD"/>
    <w:rsid w:val="00FD0001"/>
    <w:rsid w:val="00FD0164"/>
    <w:rsid w:val="00FD0B26"/>
    <w:rsid w:val="00FD0F9B"/>
    <w:rsid w:val="00FD139F"/>
    <w:rsid w:val="00FD17C1"/>
    <w:rsid w:val="00FD1886"/>
    <w:rsid w:val="00FD1D69"/>
    <w:rsid w:val="00FD227C"/>
    <w:rsid w:val="00FD22FE"/>
    <w:rsid w:val="00FD264F"/>
    <w:rsid w:val="00FD27C1"/>
    <w:rsid w:val="00FD2DEF"/>
    <w:rsid w:val="00FD2FE8"/>
    <w:rsid w:val="00FD30F4"/>
    <w:rsid w:val="00FD314C"/>
    <w:rsid w:val="00FD32AB"/>
    <w:rsid w:val="00FD35F8"/>
    <w:rsid w:val="00FD3E5A"/>
    <w:rsid w:val="00FD3F6B"/>
    <w:rsid w:val="00FD44DC"/>
    <w:rsid w:val="00FD46BF"/>
    <w:rsid w:val="00FD4955"/>
    <w:rsid w:val="00FD4B13"/>
    <w:rsid w:val="00FD535B"/>
    <w:rsid w:val="00FD53D7"/>
    <w:rsid w:val="00FD5ADB"/>
    <w:rsid w:val="00FD5CC8"/>
    <w:rsid w:val="00FD6078"/>
    <w:rsid w:val="00FD607D"/>
    <w:rsid w:val="00FD6163"/>
    <w:rsid w:val="00FD6C93"/>
    <w:rsid w:val="00FD7128"/>
    <w:rsid w:val="00FD75CE"/>
    <w:rsid w:val="00FD7783"/>
    <w:rsid w:val="00FE0B27"/>
    <w:rsid w:val="00FE10BA"/>
    <w:rsid w:val="00FE1149"/>
    <w:rsid w:val="00FE1EFF"/>
    <w:rsid w:val="00FE1F50"/>
    <w:rsid w:val="00FE21D1"/>
    <w:rsid w:val="00FE232C"/>
    <w:rsid w:val="00FE25DB"/>
    <w:rsid w:val="00FE28B2"/>
    <w:rsid w:val="00FE3E90"/>
    <w:rsid w:val="00FE4424"/>
    <w:rsid w:val="00FE460A"/>
    <w:rsid w:val="00FE4880"/>
    <w:rsid w:val="00FE48B4"/>
    <w:rsid w:val="00FE4D6D"/>
    <w:rsid w:val="00FE4D93"/>
    <w:rsid w:val="00FE4E0A"/>
    <w:rsid w:val="00FE5308"/>
    <w:rsid w:val="00FE5426"/>
    <w:rsid w:val="00FE5670"/>
    <w:rsid w:val="00FE5A20"/>
    <w:rsid w:val="00FE5CA8"/>
    <w:rsid w:val="00FE5F5D"/>
    <w:rsid w:val="00FE6178"/>
    <w:rsid w:val="00FE6BBF"/>
    <w:rsid w:val="00FE6C3F"/>
    <w:rsid w:val="00FE73DD"/>
    <w:rsid w:val="00FE77C5"/>
    <w:rsid w:val="00FE78AF"/>
    <w:rsid w:val="00FE79FF"/>
    <w:rsid w:val="00FE7DDF"/>
    <w:rsid w:val="00FF0C30"/>
    <w:rsid w:val="00FF1006"/>
    <w:rsid w:val="00FF1070"/>
    <w:rsid w:val="00FF1D53"/>
    <w:rsid w:val="00FF1EB9"/>
    <w:rsid w:val="00FF1F8F"/>
    <w:rsid w:val="00FF3292"/>
    <w:rsid w:val="00FF3621"/>
    <w:rsid w:val="00FF38BF"/>
    <w:rsid w:val="00FF3DD2"/>
    <w:rsid w:val="00FF3E30"/>
    <w:rsid w:val="00FF4422"/>
    <w:rsid w:val="00FF57D2"/>
    <w:rsid w:val="00FF596E"/>
    <w:rsid w:val="00FF5BA2"/>
    <w:rsid w:val="00FF5F5D"/>
    <w:rsid w:val="00FF633A"/>
    <w:rsid w:val="00FF6777"/>
    <w:rsid w:val="00FF703D"/>
    <w:rsid w:val="00FF7B96"/>
    <w:rsid w:val="00FF7D6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BF55C"/>
  <w15:docId w15:val="{5AD53524-A2F7-47F3-AEEB-3C98AC71E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4992"/>
    <w:rPr>
      <w:sz w:val="22"/>
    </w:rPr>
  </w:style>
  <w:style w:type="paragraph" w:styleId="Nagwek1">
    <w:name w:val="heading 1"/>
    <w:basedOn w:val="Normalny"/>
    <w:next w:val="Normalny"/>
    <w:link w:val="Nagwek1Znak"/>
    <w:uiPriority w:val="9"/>
    <w:qFormat/>
    <w:rsid w:val="0005069D"/>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Cs w:val="22"/>
    </w:rPr>
  </w:style>
  <w:style w:type="paragraph" w:styleId="Nagwek2">
    <w:name w:val="heading 2"/>
    <w:basedOn w:val="Normalny"/>
    <w:next w:val="Normalny"/>
    <w:link w:val="Nagwek2Znak"/>
    <w:uiPriority w:val="9"/>
    <w:unhideWhenUsed/>
    <w:qFormat/>
    <w:rsid w:val="0005069D"/>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05069D"/>
    <w:pPr>
      <w:pBdr>
        <w:top w:val="single" w:sz="6" w:space="2" w:color="4A66AC" w:themeColor="accent1"/>
      </w:pBdr>
      <w:spacing w:before="300" w:after="0"/>
      <w:outlineLvl w:val="2"/>
    </w:pPr>
    <w:rPr>
      <w:caps/>
      <w:color w:val="243255" w:themeColor="accent1" w:themeShade="7F"/>
      <w:spacing w:val="15"/>
    </w:rPr>
  </w:style>
  <w:style w:type="paragraph" w:styleId="Nagwek4">
    <w:name w:val="heading 4"/>
    <w:basedOn w:val="Normalny"/>
    <w:next w:val="Normalny"/>
    <w:link w:val="Nagwek4Znak"/>
    <w:uiPriority w:val="9"/>
    <w:semiHidden/>
    <w:unhideWhenUsed/>
    <w:qFormat/>
    <w:rsid w:val="0005069D"/>
    <w:pPr>
      <w:pBdr>
        <w:top w:val="dotted" w:sz="6" w:space="2" w:color="4A66AC" w:themeColor="accent1"/>
      </w:pBdr>
      <w:spacing w:before="200" w:after="0"/>
      <w:outlineLvl w:val="3"/>
    </w:pPr>
    <w:rPr>
      <w:caps/>
      <w:color w:val="374C80" w:themeColor="accent1" w:themeShade="BF"/>
      <w:spacing w:val="10"/>
    </w:rPr>
  </w:style>
  <w:style w:type="paragraph" w:styleId="Nagwek5">
    <w:name w:val="heading 5"/>
    <w:basedOn w:val="Normalny"/>
    <w:next w:val="Normalny"/>
    <w:link w:val="Nagwek5Znak"/>
    <w:uiPriority w:val="9"/>
    <w:semiHidden/>
    <w:unhideWhenUsed/>
    <w:qFormat/>
    <w:rsid w:val="0005069D"/>
    <w:pPr>
      <w:pBdr>
        <w:bottom w:val="single" w:sz="6" w:space="1" w:color="4A66AC" w:themeColor="accent1"/>
      </w:pBdr>
      <w:spacing w:before="200" w:after="0"/>
      <w:outlineLvl w:val="4"/>
    </w:pPr>
    <w:rPr>
      <w:caps/>
      <w:color w:val="374C80" w:themeColor="accent1" w:themeShade="BF"/>
      <w:spacing w:val="10"/>
    </w:rPr>
  </w:style>
  <w:style w:type="paragraph" w:styleId="Nagwek6">
    <w:name w:val="heading 6"/>
    <w:basedOn w:val="Normalny"/>
    <w:next w:val="Normalny"/>
    <w:link w:val="Nagwek6Znak"/>
    <w:uiPriority w:val="9"/>
    <w:semiHidden/>
    <w:unhideWhenUsed/>
    <w:qFormat/>
    <w:rsid w:val="0005069D"/>
    <w:pPr>
      <w:pBdr>
        <w:bottom w:val="dotted" w:sz="6" w:space="1" w:color="4A66AC" w:themeColor="accent1"/>
      </w:pBdr>
      <w:spacing w:before="200" w:after="0"/>
      <w:outlineLvl w:val="5"/>
    </w:pPr>
    <w:rPr>
      <w:caps/>
      <w:color w:val="374C80" w:themeColor="accent1" w:themeShade="BF"/>
      <w:spacing w:val="10"/>
    </w:rPr>
  </w:style>
  <w:style w:type="paragraph" w:styleId="Nagwek7">
    <w:name w:val="heading 7"/>
    <w:basedOn w:val="Normalny"/>
    <w:next w:val="Normalny"/>
    <w:link w:val="Nagwek7Znak"/>
    <w:uiPriority w:val="9"/>
    <w:semiHidden/>
    <w:unhideWhenUsed/>
    <w:qFormat/>
    <w:rsid w:val="0005069D"/>
    <w:pPr>
      <w:spacing w:before="200" w:after="0"/>
      <w:outlineLvl w:val="6"/>
    </w:pPr>
    <w:rPr>
      <w:caps/>
      <w:color w:val="374C80" w:themeColor="accent1" w:themeShade="BF"/>
      <w:spacing w:val="10"/>
    </w:rPr>
  </w:style>
  <w:style w:type="paragraph" w:styleId="Nagwek8">
    <w:name w:val="heading 8"/>
    <w:basedOn w:val="Normalny"/>
    <w:next w:val="Normalny"/>
    <w:link w:val="Nagwek8Znak"/>
    <w:uiPriority w:val="9"/>
    <w:semiHidden/>
    <w:unhideWhenUsed/>
    <w:qFormat/>
    <w:rsid w:val="0005069D"/>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05069D"/>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5069D"/>
    <w:rPr>
      <w:caps/>
      <w:color w:val="FFFFFF" w:themeColor="background1"/>
      <w:spacing w:val="15"/>
      <w:sz w:val="22"/>
      <w:szCs w:val="22"/>
      <w:shd w:val="clear" w:color="auto" w:fill="4A66AC" w:themeFill="accent1"/>
    </w:rPr>
  </w:style>
  <w:style w:type="character" w:customStyle="1" w:styleId="Nagwek2Znak">
    <w:name w:val="Nagłówek 2 Znak"/>
    <w:basedOn w:val="Domylnaczcionkaakapitu"/>
    <w:link w:val="Nagwek2"/>
    <w:uiPriority w:val="9"/>
    <w:rsid w:val="0005069D"/>
    <w:rPr>
      <w:caps/>
      <w:spacing w:val="15"/>
      <w:shd w:val="clear" w:color="auto" w:fill="D9DFEF" w:themeFill="accent1" w:themeFillTint="33"/>
    </w:rPr>
  </w:style>
  <w:style w:type="character" w:customStyle="1" w:styleId="Nagwek3Znak">
    <w:name w:val="Nagłówek 3 Znak"/>
    <w:basedOn w:val="Domylnaczcionkaakapitu"/>
    <w:link w:val="Nagwek3"/>
    <w:uiPriority w:val="9"/>
    <w:rsid w:val="0005069D"/>
    <w:rPr>
      <w:caps/>
      <w:color w:val="243255" w:themeColor="accent1" w:themeShade="7F"/>
      <w:spacing w:val="15"/>
    </w:rPr>
  </w:style>
  <w:style w:type="character" w:customStyle="1" w:styleId="Nagwek4Znak">
    <w:name w:val="Nagłówek 4 Znak"/>
    <w:basedOn w:val="Domylnaczcionkaakapitu"/>
    <w:link w:val="Nagwek4"/>
    <w:uiPriority w:val="9"/>
    <w:semiHidden/>
    <w:rsid w:val="0005069D"/>
    <w:rPr>
      <w:caps/>
      <w:color w:val="374C80" w:themeColor="accent1" w:themeShade="BF"/>
      <w:spacing w:val="10"/>
    </w:rPr>
  </w:style>
  <w:style w:type="character" w:customStyle="1" w:styleId="Nagwek5Znak">
    <w:name w:val="Nagłówek 5 Znak"/>
    <w:basedOn w:val="Domylnaczcionkaakapitu"/>
    <w:link w:val="Nagwek5"/>
    <w:uiPriority w:val="9"/>
    <w:semiHidden/>
    <w:rsid w:val="0005069D"/>
    <w:rPr>
      <w:caps/>
      <w:color w:val="374C80" w:themeColor="accent1" w:themeShade="BF"/>
      <w:spacing w:val="10"/>
    </w:rPr>
  </w:style>
  <w:style w:type="character" w:customStyle="1" w:styleId="Nagwek6Znak">
    <w:name w:val="Nagłówek 6 Znak"/>
    <w:basedOn w:val="Domylnaczcionkaakapitu"/>
    <w:link w:val="Nagwek6"/>
    <w:uiPriority w:val="9"/>
    <w:semiHidden/>
    <w:rsid w:val="0005069D"/>
    <w:rPr>
      <w:caps/>
      <w:color w:val="374C80" w:themeColor="accent1" w:themeShade="BF"/>
      <w:spacing w:val="10"/>
    </w:rPr>
  </w:style>
  <w:style w:type="character" w:customStyle="1" w:styleId="Nagwek7Znak">
    <w:name w:val="Nagłówek 7 Znak"/>
    <w:basedOn w:val="Domylnaczcionkaakapitu"/>
    <w:link w:val="Nagwek7"/>
    <w:uiPriority w:val="9"/>
    <w:semiHidden/>
    <w:rsid w:val="0005069D"/>
    <w:rPr>
      <w:caps/>
      <w:color w:val="374C80" w:themeColor="accent1" w:themeShade="BF"/>
      <w:spacing w:val="10"/>
    </w:rPr>
  </w:style>
  <w:style w:type="character" w:customStyle="1" w:styleId="Nagwek8Znak">
    <w:name w:val="Nagłówek 8 Znak"/>
    <w:basedOn w:val="Domylnaczcionkaakapitu"/>
    <w:link w:val="Nagwek8"/>
    <w:uiPriority w:val="9"/>
    <w:semiHidden/>
    <w:rsid w:val="0005069D"/>
    <w:rPr>
      <w:caps/>
      <w:spacing w:val="10"/>
      <w:sz w:val="18"/>
      <w:szCs w:val="18"/>
    </w:rPr>
  </w:style>
  <w:style w:type="character" w:customStyle="1" w:styleId="Nagwek9Znak">
    <w:name w:val="Nagłówek 9 Znak"/>
    <w:basedOn w:val="Domylnaczcionkaakapitu"/>
    <w:link w:val="Nagwek9"/>
    <w:uiPriority w:val="9"/>
    <w:semiHidden/>
    <w:rsid w:val="0005069D"/>
    <w:rPr>
      <w:i/>
      <w:iCs/>
      <w:caps/>
      <w:spacing w:val="10"/>
      <w:sz w:val="18"/>
      <w:szCs w:val="18"/>
    </w:rPr>
  </w:style>
  <w:style w:type="paragraph" w:styleId="Tekstprzypisukocowego">
    <w:name w:val="endnote text"/>
    <w:basedOn w:val="Normalny"/>
    <w:link w:val="TekstprzypisukocowegoZnak"/>
    <w:uiPriority w:val="99"/>
    <w:semiHidden/>
    <w:unhideWhenUsed/>
    <w:rsid w:val="00FB4BCB"/>
    <w:pPr>
      <w:spacing w:after="0" w:line="240" w:lineRule="auto"/>
    </w:pPr>
    <w:rPr>
      <w:sz w:val="20"/>
    </w:rPr>
  </w:style>
  <w:style w:type="character" w:customStyle="1" w:styleId="TekstprzypisukocowegoZnak">
    <w:name w:val="Tekst przypisu końcowego Znak"/>
    <w:basedOn w:val="Domylnaczcionkaakapitu"/>
    <w:link w:val="Tekstprzypisukocowego"/>
    <w:uiPriority w:val="99"/>
    <w:semiHidden/>
    <w:rsid w:val="00FB4BCB"/>
    <w:rPr>
      <w:sz w:val="20"/>
      <w:szCs w:val="20"/>
    </w:rPr>
  </w:style>
  <w:style w:type="character" w:styleId="Odwoanieprzypisukocowego">
    <w:name w:val="endnote reference"/>
    <w:basedOn w:val="Domylnaczcionkaakapitu"/>
    <w:uiPriority w:val="99"/>
    <w:semiHidden/>
    <w:unhideWhenUsed/>
    <w:rsid w:val="00FB4BCB"/>
    <w:rPr>
      <w:vertAlign w:val="superscript"/>
    </w:rPr>
  </w:style>
  <w:style w:type="paragraph" w:styleId="Akapitzlist">
    <w:name w:val="List Paragraph"/>
    <w:aliases w:val="Signature,Podpis1,BulletC,Numerowanie,List Paragraph,Table of contents numbered,maz_wyliczenie,opis dzialania,K-P_odwolanie,A_wyliczenie,Akapit z listą5CxSpLast,Akapit z listą5,Tekst punktowanie,Akapit z listą 1"/>
    <w:basedOn w:val="Normalny"/>
    <w:link w:val="AkapitzlistZnak"/>
    <w:uiPriority w:val="34"/>
    <w:qFormat/>
    <w:rsid w:val="00570B3B"/>
    <w:pPr>
      <w:ind w:left="720"/>
      <w:contextualSpacing/>
    </w:pPr>
  </w:style>
  <w:style w:type="character" w:customStyle="1" w:styleId="AkapitzlistZnak">
    <w:name w:val="Akapit z listą Znak"/>
    <w:aliases w:val="Signature Znak,Podpis1 Znak,BulletC Znak,Numerowanie Znak,List Paragraph Znak,Table of contents numbered Znak,maz_wyliczenie Znak,opis dzialania Znak,K-P_odwolanie Znak,A_wyliczenie Znak,Akapit z listą5CxSpLast Znak"/>
    <w:link w:val="Akapitzlist"/>
    <w:uiPriority w:val="34"/>
    <w:qFormat/>
    <w:locked/>
    <w:rsid w:val="00ED2AAC"/>
  </w:style>
  <w:style w:type="paragraph" w:styleId="Tekstprzypisudolnego">
    <w:name w:val="footnote text"/>
    <w:aliases w:val="Znak,single space,FOOTNOTES,fn,Podrozdział,Fußnote,Footnote,Podrozdzia3,przypis,Tekst przypisu,Tekst przypisu Znak Znak Znak Znak,Tekst przypisu Znak Znak Znak Znak Znak,Tekst przypisu Znak Znak Znak Znak Znak Znak Znak"/>
    <w:basedOn w:val="Normalny"/>
    <w:link w:val="TekstprzypisudolnegoZnak"/>
    <w:uiPriority w:val="99"/>
    <w:unhideWhenUsed/>
    <w:qFormat/>
    <w:rsid w:val="00573D99"/>
    <w:pPr>
      <w:spacing w:after="0" w:line="240" w:lineRule="auto"/>
    </w:pPr>
    <w:rPr>
      <w:sz w:val="20"/>
    </w:rPr>
  </w:style>
  <w:style w:type="character" w:customStyle="1" w:styleId="TekstprzypisudolnegoZnak">
    <w:name w:val="Tekst przypisu dolnego Znak"/>
    <w:aliases w:val="Znak Znak,single space Znak,FOOTNOTES Znak,fn Znak,Podrozdział Znak,Fußnote Znak,Footnote Znak,Podrozdzia3 Znak,przypis Znak,Tekst przypisu Znak,Tekst przypisu Znak Znak Znak Znak Znak1"/>
    <w:basedOn w:val="Domylnaczcionkaakapitu"/>
    <w:link w:val="Tekstprzypisudolnego"/>
    <w:uiPriority w:val="99"/>
    <w:rsid w:val="00573D99"/>
    <w:rPr>
      <w:sz w:val="20"/>
      <w:szCs w:val="20"/>
    </w:rPr>
  </w:style>
  <w:style w:type="character" w:styleId="Odwoanieprzypisudolnego">
    <w:name w:val="footnote reference"/>
    <w:aliases w:val="Footnote Reference Number,Odwołanie przypisu,Footnote symbol"/>
    <w:basedOn w:val="Domylnaczcionkaakapitu"/>
    <w:uiPriority w:val="99"/>
    <w:unhideWhenUsed/>
    <w:rsid w:val="00573D99"/>
    <w:rPr>
      <w:vertAlign w:val="superscript"/>
    </w:rPr>
  </w:style>
  <w:style w:type="character" w:styleId="Hipercze">
    <w:name w:val="Hyperlink"/>
    <w:basedOn w:val="Domylnaczcionkaakapitu"/>
    <w:uiPriority w:val="99"/>
    <w:unhideWhenUsed/>
    <w:rsid w:val="002D5E2A"/>
    <w:rPr>
      <w:color w:val="0000FF"/>
      <w:u w:val="single"/>
    </w:rPr>
  </w:style>
  <w:style w:type="table" w:styleId="Tabela-Siatka">
    <w:name w:val="Table Grid"/>
    <w:basedOn w:val="Standardowy"/>
    <w:uiPriority w:val="39"/>
    <w:rsid w:val="00C076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link w:val="LegendaZnak"/>
    <w:uiPriority w:val="35"/>
    <w:unhideWhenUsed/>
    <w:qFormat/>
    <w:rsid w:val="0005069D"/>
    <w:rPr>
      <w:b/>
      <w:bCs/>
      <w:color w:val="374C80" w:themeColor="accent1" w:themeShade="BF"/>
      <w:sz w:val="16"/>
      <w:szCs w:val="16"/>
    </w:rPr>
  </w:style>
  <w:style w:type="character" w:customStyle="1" w:styleId="LegendaZnak">
    <w:name w:val="Legenda Znak"/>
    <w:basedOn w:val="Domylnaczcionkaakapitu"/>
    <w:link w:val="Legenda"/>
    <w:uiPriority w:val="35"/>
    <w:rsid w:val="0063118D"/>
    <w:rPr>
      <w:b/>
      <w:bCs/>
      <w:color w:val="374C80" w:themeColor="accent1" w:themeShade="BF"/>
      <w:sz w:val="16"/>
      <w:szCs w:val="16"/>
    </w:rPr>
  </w:style>
  <w:style w:type="paragraph" w:styleId="Tekstdymka">
    <w:name w:val="Balloon Text"/>
    <w:basedOn w:val="Normalny"/>
    <w:link w:val="TekstdymkaZnak"/>
    <w:uiPriority w:val="99"/>
    <w:semiHidden/>
    <w:unhideWhenUsed/>
    <w:rsid w:val="00F23BD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23BDF"/>
    <w:rPr>
      <w:rFonts w:ascii="Tahoma" w:hAnsi="Tahoma" w:cs="Tahoma"/>
      <w:sz w:val="16"/>
      <w:szCs w:val="16"/>
    </w:rPr>
  </w:style>
  <w:style w:type="character" w:styleId="Odwoaniedokomentarza">
    <w:name w:val="annotation reference"/>
    <w:basedOn w:val="Domylnaczcionkaakapitu"/>
    <w:uiPriority w:val="99"/>
    <w:semiHidden/>
    <w:unhideWhenUsed/>
    <w:rsid w:val="00890A93"/>
    <w:rPr>
      <w:sz w:val="16"/>
      <w:szCs w:val="16"/>
    </w:rPr>
  </w:style>
  <w:style w:type="paragraph" w:styleId="Tekstkomentarza">
    <w:name w:val="annotation text"/>
    <w:basedOn w:val="Normalny"/>
    <w:link w:val="TekstkomentarzaZnak"/>
    <w:uiPriority w:val="99"/>
    <w:unhideWhenUsed/>
    <w:rsid w:val="00890A93"/>
    <w:pPr>
      <w:spacing w:line="240" w:lineRule="auto"/>
    </w:pPr>
    <w:rPr>
      <w:sz w:val="20"/>
    </w:rPr>
  </w:style>
  <w:style w:type="character" w:customStyle="1" w:styleId="TekstkomentarzaZnak">
    <w:name w:val="Tekst komentarza Znak"/>
    <w:basedOn w:val="Domylnaczcionkaakapitu"/>
    <w:link w:val="Tekstkomentarza"/>
    <w:uiPriority w:val="99"/>
    <w:rsid w:val="00890A93"/>
    <w:rPr>
      <w:sz w:val="20"/>
      <w:szCs w:val="20"/>
    </w:rPr>
  </w:style>
  <w:style w:type="paragraph" w:styleId="Tematkomentarza">
    <w:name w:val="annotation subject"/>
    <w:basedOn w:val="Tekstkomentarza"/>
    <w:next w:val="Tekstkomentarza"/>
    <w:link w:val="TematkomentarzaZnak"/>
    <w:uiPriority w:val="99"/>
    <w:semiHidden/>
    <w:unhideWhenUsed/>
    <w:rsid w:val="00890A93"/>
    <w:rPr>
      <w:b/>
      <w:bCs/>
    </w:rPr>
  </w:style>
  <w:style w:type="character" w:customStyle="1" w:styleId="TematkomentarzaZnak">
    <w:name w:val="Temat komentarza Znak"/>
    <w:basedOn w:val="TekstkomentarzaZnak"/>
    <w:link w:val="Tematkomentarza"/>
    <w:uiPriority w:val="99"/>
    <w:semiHidden/>
    <w:rsid w:val="00890A93"/>
    <w:rPr>
      <w:b/>
      <w:bCs/>
      <w:sz w:val="20"/>
      <w:szCs w:val="20"/>
    </w:rPr>
  </w:style>
  <w:style w:type="paragraph" w:styleId="Nagwek">
    <w:name w:val="header"/>
    <w:basedOn w:val="Normalny"/>
    <w:link w:val="NagwekZnak"/>
    <w:uiPriority w:val="99"/>
    <w:unhideWhenUsed/>
    <w:rsid w:val="00CB6A6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B6A65"/>
  </w:style>
  <w:style w:type="paragraph" w:styleId="Stopka">
    <w:name w:val="footer"/>
    <w:basedOn w:val="Normalny"/>
    <w:link w:val="StopkaZnak"/>
    <w:uiPriority w:val="99"/>
    <w:unhideWhenUsed/>
    <w:rsid w:val="00CB6A6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B6A65"/>
  </w:style>
  <w:style w:type="paragraph" w:styleId="Nagwekspisutreci">
    <w:name w:val="TOC Heading"/>
    <w:basedOn w:val="Nagwek1"/>
    <w:next w:val="Normalny"/>
    <w:uiPriority w:val="39"/>
    <w:unhideWhenUsed/>
    <w:qFormat/>
    <w:rsid w:val="0005069D"/>
    <w:pPr>
      <w:outlineLvl w:val="9"/>
    </w:pPr>
  </w:style>
  <w:style w:type="paragraph" w:styleId="Spistreci1">
    <w:name w:val="toc 1"/>
    <w:basedOn w:val="Normalny"/>
    <w:next w:val="Normalny"/>
    <w:autoRedefine/>
    <w:uiPriority w:val="39"/>
    <w:unhideWhenUsed/>
    <w:rsid w:val="005C7914"/>
    <w:pPr>
      <w:tabs>
        <w:tab w:val="right" w:leader="dot" w:pos="9062"/>
      </w:tabs>
      <w:spacing w:after="100"/>
      <w:jc w:val="both"/>
    </w:pPr>
  </w:style>
  <w:style w:type="paragraph" w:styleId="Bezodstpw">
    <w:name w:val="No Spacing"/>
    <w:uiPriority w:val="1"/>
    <w:qFormat/>
    <w:rsid w:val="0005069D"/>
    <w:pPr>
      <w:spacing w:after="0" w:line="240" w:lineRule="auto"/>
    </w:pPr>
  </w:style>
  <w:style w:type="paragraph" w:styleId="Spistreci2">
    <w:name w:val="toc 2"/>
    <w:basedOn w:val="Normalny"/>
    <w:next w:val="Normalny"/>
    <w:autoRedefine/>
    <w:uiPriority w:val="39"/>
    <w:unhideWhenUsed/>
    <w:rsid w:val="00764DD0"/>
    <w:pPr>
      <w:spacing w:after="100"/>
      <w:ind w:left="220"/>
    </w:pPr>
  </w:style>
  <w:style w:type="paragraph" w:styleId="NormalnyWeb">
    <w:name w:val="Normal (Web)"/>
    <w:basedOn w:val="Normalny"/>
    <w:uiPriority w:val="99"/>
    <w:unhideWhenUsed/>
    <w:rsid w:val="00600030"/>
    <w:pPr>
      <w:spacing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uiPriority w:val="22"/>
    <w:qFormat/>
    <w:rsid w:val="0005069D"/>
    <w:rPr>
      <w:b/>
      <w:bCs/>
    </w:rPr>
  </w:style>
  <w:style w:type="table" w:customStyle="1" w:styleId="Tabela-Siatka1">
    <w:name w:val="Tabela - Siatka1"/>
    <w:basedOn w:val="Standardowy"/>
    <w:next w:val="Tabela-Siatka"/>
    <w:uiPriority w:val="39"/>
    <w:rsid w:val="0082075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
    <w:name w:val="Tabela - Siatka2"/>
    <w:basedOn w:val="Standardowy"/>
    <w:next w:val="Tabela-Siatka"/>
    <w:uiPriority w:val="39"/>
    <w:rsid w:val="0082075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3">
    <w:name w:val="Tabela - Siatka3"/>
    <w:basedOn w:val="Standardowy"/>
    <w:next w:val="Tabela-Siatka"/>
    <w:uiPriority w:val="39"/>
    <w:rsid w:val="0082075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
    <w:name w:val="Tabela - Siatka4"/>
    <w:basedOn w:val="Standardowy"/>
    <w:next w:val="Tabela-Siatka"/>
    <w:uiPriority w:val="39"/>
    <w:rsid w:val="0082075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
    <w:name w:val="Tabela - Siatka5"/>
    <w:basedOn w:val="Standardowy"/>
    <w:next w:val="Tabela-Siatka"/>
    <w:uiPriority w:val="39"/>
    <w:rsid w:val="0082075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6">
    <w:name w:val="Tabela - Siatka6"/>
    <w:basedOn w:val="Standardowy"/>
    <w:next w:val="Tabela-Siatka"/>
    <w:uiPriority w:val="39"/>
    <w:rsid w:val="0082075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7">
    <w:name w:val="Tabela - Siatka7"/>
    <w:basedOn w:val="Standardowy"/>
    <w:next w:val="Tabela-Siatka"/>
    <w:uiPriority w:val="39"/>
    <w:rsid w:val="0082075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8">
    <w:name w:val="Tabela - Siatka8"/>
    <w:basedOn w:val="Standardowy"/>
    <w:next w:val="Tabela-Siatka"/>
    <w:uiPriority w:val="39"/>
    <w:rsid w:val="0082075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F2234"/>
    <w:pPr>
      <w:autoSpaceDE w:val="0"/>
      <w:autoSpaceDN w:val="0"/>
      <w:adjustRightInd w:val="0"/>
      <w:spacing w:after="0" w:line="240" w:lineRule="auto"/>
    </w:pPr>
    <w:rPr>
      <w:rFonts w:ascii="Calibri" w:hAnsi="Calibri" w:cs="Calibri"/>
      <w:color w:val="000000"/>
      <w:sz w:val="24"/>
      <w:szCs w:val="24"/>
    </w:rPr>
  </w:style>
  <w:style w:type="paragraph" w:customStyle="1" w:styleId="Tyturozdziau">
    <w:name w:val="Tytuł rozdziału"/>
    <w:basedOn w:val="Normalny"/>
    <w:link w:val="TyturozdziauZnak"/>
    <w:rsid w:val="00907047"/>
    <w:pPr>
      <w:spacing w:after="120" w:line="360" w:lineRule="auto"/>
      <w:jc w:val="both"/>
    </w:pPr>
    <w:rPr>
      <w:rFonts w:ascii="Times New Roman" w:hAnsi="Times New Roman" w:cs="Times New Roman"/>
      <w:sz w:val="32"/>
      <w:u w:val="single"/>
    </w:rPr>
  </w:style>
  <w:style w:type="character" w:customStyle="1" w:styleId="TyturozdziauZnak">
    <w:name w:val="Tytuł rozdziału Znak"/>
    <w:basedOn w:val="Domylnaczcionkaakapitu"/>
    <w:link w:val="Tyturozdziau"/>
    <w:rsid w:val="00907047"/>
    <w:rPr>
      <w:rFonts w:ascii="Times New Roman" w:hAnsi="Times New Roman" w:cs="Times New Roman"/>
      <w:sz w:val="32"/>
      <w:u w:val="single"/>
    </w:rPr>
  </w:style>
  <w:style w:type="paragraph" w:customStyle="1" w:styleId="Tytupodrozdziau">
    <w:name w:val="Tytuł podrozdziału"/>
    <w:basedOn w:val="Tyturozdziau"/>
    <w:link w:val="TytupodrozdziauZnak"/>
    <w:rsid w:val="00907047"/>
  </w:style>
  <w:style w:type="character" w:customStyle="1" w:styleId="TytupodrozdziauZnak">
    <w:name w:val="Tytuł podrozdziału Znak"/>
    <w:basedOn w:val="TyturozdziauZnak"/>
    <w:link w:val="Tytupodrozdziau"/>
    <w:rsid w:val="00907047"/>
    <w:rPr>
      <w:rFonts w:ascii="Times New Roman" w:hAnsi="Times New Roman" w:cs="Times New Roman"/>
      <w:sz w:val="32"/>
      <w:u w:val="single"/>
    </w:rPr>
  </w:style>
  <w:style w:type="paragraph" w:customStyle="1" w:styleId="Akapitzlist1">
    <w:name w:val="Akapit z listą1"/>
    <w:basedOn w:val="Normalny"/>
    <w:uiPriority w:val="99"/>
    <w:rsid w:val="00DC583E"/>
    <w:pPr>
      <w:ind w:left="720"/>
    </w:pPr>
    <w:rPr>
      <w:rFonts w:ascii="Calibri" w:eastAsia="Times New Roman" w:hAnsi="Calibri" w:cs="Times New Roman"/>
      <w:sz w:val="24"/>
      <w:szCs w:val="24"/>
      <w:lang w:val="en-US"/>
    </w:rPr>
  </w:style>
  <w:style w:type="paragraph" w:styleId="Tekstpodstawowy">
    <w:name w:val="Body Text"/>
    <w:basedOn w:val="Normalny"/>
    <w:link w:val="TekstpodstawowyZnak"/>
    <w:rsid w:val="00835796"/>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TekstpodstawowyZnak">
    <w:name w:val="Tekst podstawowy Znak"/>
    <w:basedOn w:val="Domylnaczcionkaakapitu"/>
    <w:link w:val="Tekstpodstawowy"/>
    <w:rsid w:val="00835796"/>
    <w:rPr>
      <w:rFonts w:ascii="Times New Roman" w:eastAsia="SimSun" w:hAnsi="Times New Roman" w:cs="Mangal"/>
      <w:kern w:val="1"/>
      <w:sz w:val="24"/>
      <w:szCs w:val="24"/>
      <w:lang w:eastAsia="zh-CN" w:bidi="hi-IN"/>
    </w:rPr>
  </w:style>
  <w:style w:type="character" w:customStyle="1" w:styleId="hgkelc">
    <w:name w:val="hgkelc"/>
    <w:basedOn w:val="Domylnaczcionkaakapitu"/>
    <w:rsid w:val="00481816"/>
  </w:style>
  <w:style w:type="paragraph" w:customStyle="1" w:styleId="Warsztat">
    <w:name w:val="Warsztat"/>
    <w:basedOn w:val="Normalny"/>
    <w:link w:val="WarsztatZnak"/>
    <w:rsid w:val="00B6699C"/>
    <w:pPr>
      <w:spacing w:after="60"/>
      <w:jc w:val="both"/>
    </w:pPr>
    <w:rPr>
      <w:rFonts w:cstheme="minorHAnsi"/>
      <w:b/>
      <w:color w:val="C00000"/>
    </w:rPr>
  </w:style>
  <w:style w:type="character" w:customStyle="1" w:styleId="WarsztatZnak">
    <w:name w:val="Warsztat Znak"/>
    <w:basedOn w:val="Domylnaczcionkaakapitu"/>
    <w:link w:val="Warsztat"/>
    <w:rsid w:val="00B6699C"/>
    <w:rPr>
      <w:rFonts w:cstheme="minorHAnsi"/>
      <w:b/>
      <w:color w:val="C00000"/>
    </w:rPr>
  </w:style>
  <w:style w:type="paragraph" w:customStyle="1" w:styleId="Standard">
    <w:name w:val="Standard"/>
    <w:rsid w:val="007B4C4C"/>
    <w:pPr>
      <w:suppressAutoHyphens/>
      <w:autoSpaceDN w:val="0"/>
      <w:textAlignment w:val="baseline"/>
    </w:pPr>
    <w:rPr>
      <w:rFonts w:ascii="Calibri" w:eastAsia="Calibri" w:hAnsi="Calibri" w:cs="Tahoma"/>
    </w:rPr>
  </w:style>
  <w:style w:type="table" w:customStyle="1" w:styleId="Tabela-Siatka11">
    <w:name w:val="Tabela - Siatka11"/>
    <w:basedOn w:val="Standardowy"/>
    <w:uiPriority w:val="39"/>
    <w:rsid w:val="0008110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isilustracji">
    <w:name w:val="table of figures"/>
    <w:basedOn w:val="Normalny"/>
    <w:next w:val="Normalny"/>
    <w:uiPriority w:val="99"/>
    <w:unhideWhenUsed/>
    <w:rsid w:val="00370488"/>
    <w:pPr>
      <w:spacing w:after="0"/>
    </w:pPr>
  </w:style>
  <w:style w:type="character" w:customStyle="1" w:styleId="ts-trail-type">
    <w:name w:val="ts-trail-type"/>
    <w:basedOn w:val="Domylnaczcionkaakapitu"/>
    <w:rsid w:val="00370488"/>
  </w:style>
  <w:style w:type="table" w:customStyle="1" w:styleId="Tabelasiatki4akcent11">
    <w:name w:val="Tabela siatki 4 — akcent 11"/>
    <w:basedOn w:val="Standardowy"/>
    <w:uiPriority w:val="49"/>
    <w:rsid w:val="00370488"/>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character" w:customStyle="1" w:styleId="markedcontent">
    <w:name w:val="markedcontent"/>
    <w:basedOn w:val="Domylnaczcionkaakapitu"/>
    <w:rsid w:val="00F743E6"/>
  </w:style>
  <w:style w:type="character" w:customStyle="1" w:styleId="lead">
    <w:name w:val="lead"/>
    <w:basedOn w:val="Domylnaczcionkaakapitu"/>
    <w:rsid w:val="00E46F18"/>
  </w:style>
  <w:style w:type="paragraph" w:customStyle="1" w:styleId="Zawartotabeli">
    <w:name w:val="Zawartość tabeli"/>
    <w:basedOn w:val="Normalny"/>
    <w:rsid w:val="00E46F18"/>
    <w:pPr>
      <w:suppressLineNumbers/>
      <w:suppressAutoHyphens/>
    </w:pPr>
    <w:rPr>
      <w:rFonts w:ascii="Calibri" w:eastAsia="Calibri" w:hAnsi="Calibri"/>
      <w:color w:val="00000A"/>
    </w:rPr>
  </w:style>
  <w:style w:type="paragraph" w:styleId="Poprawka">
    <w:name w:val="Revision"/>
    <w:hidden/>
    <w:uiPriority w:val="99"/>
    <w:semiHidden/>
    <w:rsid w:val="000E0156"/>
    <w:pPr>
      <w:spacing w:after="0" w:line="240" w:lineRule="auto"/>
    </w:pPr>
  </w:style>
  <w:style w:type="paragraph" w:styleId="Tytu">
    <w:name w:val="Title"/>
    <w:basedOn w:val="Normalny"/>
    <w:next w:val="Normalny"/>
    <w:link w:val="TytuZnak"/>
    <w:uiPriority w:val="10"/>
    <w:qFormat/>
    <w:rsid w:val="0005069D"/>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ytuZnak">
    <w:name w:val="Tytuł Znak"/>
    <w:basedOn w:val="Domylnaczcionkaakapitu"/>
    <w:link w:val="Tytu"/>
    <w:uiPriority w:val="10"/>
    <w:rsid w:val="0005069D"/>
    <w:rPr>
      <w:rFonts w:asciiTheme="majorHAnsi" w:eastAsiaTheme="majorEastAsia" w:hAnsiTheme="majorHAnsi" w:cstheme="majorBidi"/>
      <w:caps/>
      <w:color w:val="4A66AC" w:themeColor="accent1"/>
      <w:spacing w:val="10"/>
      <w:sz w:val="52"/>
      <w:szCs w:val="52"/>
    </w:rPr>
  </w:style>
  <w:style w:type="paragraph" w:styleId="Podtytu">
    <w:name w:val="Subtitle"/>
    <w:basedOn w:val="Normalny"/>
    <w:next w:val="Normalny"/>
    <w:link w:val="PodtytuZnak"/>
    <w:uiPriority w:val="11"/>
    <w:qFormat/>
    <w:rsid w:val="0005069D"/>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05069D"/>
    <w:rPr>
      <w:caps/>
      <w:color w:val="595959" w:themeColor="text1" w:themeTint="A6"/>
      <w:spacing w:val="10"/>
      <w:sz w:val="21"/>
      <w:szCs w:val="21"/>
    </w:rPr>
  </w:style>
  <w:style w:type="character" w:styleId="Uwydatnienie">
    <w:name w:val="Emphasis"/>
    <w:uiPriority w:val="20"/>
    <w:qFormat/>
    <w:rsid w:val="0005069D"/>
    <w:rPr>
      <w:caps/>
      <w:color w:val="243255" w:themeColor="accent1" w:themeShade="7F"/>
      <w:spacing w:val="5"/>
    </w:rPr>
  </w:style>
  <w:style w:type="paragraph" w:styleId="Cytat">
    <w:name w:val="Quote"/>
    <w:basedOn w:val="Normalny"/>
    <w:next w:val="Normalny"/>
    <w:link w:val="CytatZnak"/>
    <w:uiPriority w:val="29"/>
    <w:qFormat/>
    <w:rsid w:val="0005069D"/>
    <w:rPr>
      <w:i/>
      <w:iCs/>
      <w:sz w:val="24"/>
      <w:szCs w:val="24"/>
    </w:rPr>
  </w:style>
  <w:style w:type="character" w:customStyle="1" w:styleId="CytatZnak">
    <w:name w:val="Cytat Znak"/>
    <w:basedOn w:val="Domylnaczcionkaakapitu"/>
    <w:link w:val="Cytat"/>
    <w:uiPriority w:val="29"/>
    <w:rsid w:val="0005069D"/>
    <w:rPr>
      <w:i/>
      <w:iCs/>
      <w:sz w:val="24"/>
      <w:szCs w:val="24"/>
    </w:rPr>
  </w:style>
  <w:style w:type="paragraph" w:styleId="Cytatintensywny">
    <w:name w:val="Intense Quote"/>
    <w:basedOn w:val="Normalny"/>
    <w:next w:val="Normalny"/>
    <w:link w:val="CytatintensywnyZnak"/>
    <w:uiPriority w:val="30"/>
    <w:qFormat/>
    <w:rsid w:val="0005069D"/>
    <w:pPr>
      <w:spacing w:before="240" w:after="240" w:line="240" w:lineRule="auto"/>
      <w:ind w:left="1080" w:right="1080"/>
      <w:jc w:val="center"/>
    </w:pPr>
    <w:rPr>
      <w:color w:val="4A66AC" w:themeColor="accent1"/>
      <w:sz w:val="24"/>
      <w:szCs w:val="24"/>
    </w:rPr>
  </w:style>
  <w:style w:type="character" w:customStyle="1" w:styleId="CytatintensywnyZnak">
    <w:name w:val="Cytat intensywny Znak"/>
    <w:basedOn w:val="Domylnaczcionkaakapitu"/>
    <w:link w:val="Cytatintensywny"/>
    <w:uiPriority w:val="30"/>
    <w:rsid w:val="0005069D"/>
    <w:rPr>
      <w:color w:val="4A66AC" w:themeColor="accent1"/>
      <w:sz w:val="24"/>
      <w:szCs w:val="24"/>
    </w:rPr>
  </w:style>
  <w:style w:type="character" w:styleId="Wyrnieniedelikatne">
    <w:name w:val="Subtle Emphasis"/>
    <w:uiPriority w:val="19"/>
    <w:qFormat/>
    <w:rsid w:val="0005069D"/>
    <w:rPr>
      <w:i/>
      <w:iCs/>
      <w:color w:val="243255" w:themeColor="accent1" w:themeShade="7F"/>
    </w:rPr>
  </w:style>
  <w:style w:type="character" w:styleId="Wyrnienieintensywne">
    <w:name w:val="Intense Emphasis"/>
    <w:uiPriority w:val="21"/>
    <w:qFormat/>
    <w:rsid w:val="0005069D"/>
    <w:rPr>
      <w:b/>
      <w:bCs/>
      <w:caps/>
      <w:color w:val="243255" w:themeColor="accent1" w:themeShade="7F"/>
      <w:spacing w:val="10"/>
    </w:rPr>
  </w:style>
  <w:style w:type="character" w:styleId="Odwoaniedelikatne">
    <w:name w:val="Subtle Reference"/>
    <w:uiPriority w:val="31"/>
    <w:qFormat/>
    <w:rsid w:val="0005069D"/>
    <w:rPr>
      <w:b/>
      <w:bCs/>
      <w:color w:val="4A66AC" w:themeColor="accent1"/>
    </w:rPr>
  </w:style>
  <w:style w:type="character" w:styleId="Odwoanieintensywne">
    <w:name w:val="Intense Reference"/>
    <w:uiPriority w:val="32"/>
    <w:qFormat/>
    <w:rsid w:val="0005069D"/>
    <w:rPr>
      <w:b/>
      <w:bCs/>
      <w:i/>
      <w:iCs/>
      <w:caps/>
      <w:color w:val="4A66AC" w:themeColor="accent1"/>
    </w:rPr>
  </w:style>
  <w:style w:type="character" w:styleId="Tytuksiki">
    <w:name w:val="Book Title"/>
    <w:uiPriority w:val="33"/>
    <w:qFormat/>
    <w:rsid w:val="0005069D"/>
    <w:rPr>
      <w:b/>
      <w:bCs/>
      <w:i/>
      <w:iCs/>
      <w:spacing w:val="0"/>
    </w:rPr>
  </w:style>
  <w:style w:type="table" w:customStyle="1" w:styleId="Tabela-Siatka9">
    <w:name w:val="Tabela - Siatka9"/>
    <w:basedOn w:val="Standardowy"/>
    <w:next w:val="Tabela-Siatka"/>
    <w:uiPriority w:val="39"/>
    <w:rsid w:val="009522A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nyraporty">
    <w:name w:val="Normalny (raporty)"/>
    <w:basedOn w:val="Normalny"/>
    <w:link w:val="NormalnyraportyZnak"/>
    <w:rsid w:val="0005768F"/>
    <w:pPr>
      <w:spacing w:before="120" w:after="120"/>
      <w:jc w:val="both"/>
    </w:pPr>
    <w:rPr>
      <w:rFonts w:ascii="Calibri Light" w:eastAsia="Times New Roman" w:hAnsi="Calibri Light" w:cs="Calibri Light"/>
      <w:sz w:val="21"/>
      <w:szCs w:val="21"/>
      <w:lang w:eastAsia="pl-PL"/>
    </w:rPr>
  </w:style>
  <w:style w:type="character" w:customStyle="1" w:styleId="NormalnyraportyZnak">
    <w:name w:val="Normalny (raporty) Znak"/>
    <w:link w:val="Normalnyraporty"/>
    <w:rsid w:val="0005768F"/>
    <w:rPr>
      <w:rFonts w:ascii="Calibri Light" w:eastAsia="Times New Roman" w:hAnsi="Calibri Light" w:cs="Calibri Light"/>
      <w:sz w:val="21"/>
      <w:szCs w:val="21"/>
      <w:lang w:eastAsia="pl-PL"/>
    </w:rPr>
  </w:style>
  <w:style w:type="character" w:styleId="UyteHipercze">
    <w:name w:val="FollowedHyperlink"/>
    <w:basedOn w:val="Domylnaczcionkaakapitu"/>
    <w:uiPriority w:val="99"/>
    <w:semiHidden/>
    <w:unhideWhenUsed/>
    <w:rsid w:val="00FD6163"/>
    <w:rPr>
      <w:color w:val="3EBBF0" w:themeColor="followedHyperlink"/>
      <w:u w:val="single"/>
    </w:rPr>
  </w:style>
  <w:style w:type="character" w:customStyle="1" w:styleId="Nierozpoznanawzmianka1">
    <w:name w:val="Nierozpoznana wzmianka1"/>
    <w:basedOn w:val="Domylnaczcionkaakapitu"/>
    <w:uiPriority w:val="99"/>
    <w:semiHidden/>
    <w:unhideWhenUsed/>
    <w:rsid w:val="008F20F9"/>
    <w:rPr>
      <w:color w:val="605E5C"/>
      <w:shd w:val="clear" w:color="auto" w:fill="E1DFDD"/>
    </w:rPr>
  </w:style>
  <w:style w:type="character" w:styleId="Nierozpoznanawzmianka">
    <w:name w:val="Unresolved Mention"/>
    <w:basedOn w:val="Domylnaczcionkaakapitu"/>
    <w:uiPriority w:val="99"/>
    <w:semiHidden/>
    <w:unhideWhenUsed/>
    <w:rsid w:val="007E6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71949">
      <w:bodyDiv w:val="1"/>
      <w:marLeft w:val="0"/>
      <w:marRight w:val="0"/>
      <w:marTop w:val="0"/>
      <w:marBottom w:val="0"/>
      <w:divBdr>
        <w:top w:val="none" w:sz="0" w:space="0" w:color="auto"/>
        <w:left w:val="none" w:sz="0" w:space="0" w:color="auto"/>
        <w:bottom w:val="none" w:sz="0" w:space="0" w:color="auto"/>
        <w:right w:val="none" w:sz="0" w:space="0" w:color="auto"/>
      </w:divBdr>
    </w:div>
    <w:div w:id="373625810">
      <w:bodyDiv w:val="1"/>
      <w:marLeft w:val="0"/>
      <w:marRight w:val="0"/>
      <w:marTop w:val="0"/>
      <w:marBottom w:val="0"/>
      <w:divBdr>
        <w:top w:val="none" w:sz="0" w:space="0" w:color="auto"/>
        <w:left w:val="none" w:sz="0" w:space="0" w:color="auto"/>
        <w:bottom w:val="none" w:sz="0" w:space="0" w:color="auto"/>
        <w:right w:val="none" w:sz="0" w:space="0" w:color="auto"/>
      </w:divBdr>
      <w:divsChild>
        <w:div w:id="1865555223">
          <w:marLeft w:val="0"/>
          <w:marRight w:val="0"/>
          <w:marTop w:val="0"/>
          <w:marBottom w:val="0"/>
          <w:divBdr>
            <w:top w:val="none" w:sz="0" w:space="0" w:color="auto"/>
            <w:left w:val="none" w:sz="0" w:space="0" w:color="auto"/>
            <w:bottom w:val="none" w:sz="0" w:space="0" w:color="auto"/>
            <w:right w:val="none" w:sz="0" w:space="0" w:color="auto"/>
          </w:divBdr>
        </w:div>
      </w:divsChild>
    </w:div>
    <w:div w:id="513301635">
      <w:bodyDiv w:val="1"/>
      <w:marLeft w:val="0"/>
      <w:marRight w:val="0"/>
      <w:marTop w:val="0"/>
      <w:marBottom w:val="0"/>
      <w:divBdr>
        <w:top w:val="none" w:sz="0" w:space="0" w:color="auto"/>
        <w:left w:val="none" w:sz="0" w:space="0" w:color="auto"/>
        <w:bottom w:val="none" w:sz="0" w:space="0" w:color="auto"/>
        <w:right w:val="none" w:sz="0" w:space="0" w:color="auto"/>
      </w:divBdr>
    </w:div>
    <w:div w:id="528880087">
      <w:bodyDiv w:val="1"/>
      <w:marLeft w:val="0"/>
      <w:marRight w:val="0"/>
      <w:marTop w:val="0"/>
      <w:marBottom w:val="0"/>
      <w:divBdr>
        <w:top w:val="none" w:sz="0" w:space="0" w:color="auto"/>
        <w:left w:val="none" w:sz="0" w:space="0" w:color="auto"/>
        <w:bottom w:val="none" w:sz="0" w:space="0" w:color="auto"/>
        <w:right w:val="none" w:sz="0" w:space="0" w:color="auto"/>
      </w:divBdr>
    </w:div>
    <w:div w:id="644049475">
      <w:bodyDiv w:val="1"/>
      <w:marLeft w:val="0"/>
      <w:marRight w:val="0"/>
      <w:marTop w:val="0"/>
      <w:marBottom w:val="0"/>
      <w:divBdr>
        <w:top w:val="none" w:sz="0" w:space="0" w:color="auto"/>
        <w:left w:val="none" w:sz="0" w:space="0" w:color="auto"/>
        <w:bottom w:val="none" w:sz="0" w:space="0" w:color="auto"/>
        <w:right w:val="none" w:sz="0" w:space="0" w:color="auto"/>
      </w:divBdr>
    </w:div>
    <w:div w:id="664894020">
      <w:bodyDiv w:val="1"/>
      <w:marLeft w:val="0"/>
      <w:marRight w:val="0"/>
      <w:marTop w:val="0"/>
      <w:marBottom w:val="0"/>
      <w:divBdr>
        <w:top w:val="none" w:sz="0" w:space="0" w:color="auto"/>
        <w:left w:val="none" w:sz="0" w:space="0" w:color="auto"/>
        <w:bottom w:val="none" w:sz="0" w:space="0" w:color="auto"/>
        <w:right w:val="none" w:sz="0" w:space="0" w:color="auto"/>
      </w:divBdr>
    </w:div>
    <w:div w:id="952445758">
      <w:bodyDiv w:val="1"/>
      <w:marLeft w:val="0"/>
      <w:marRight w:val="0"/>
      <w:marTop w:val="0"/>
      <w:marBottom w:val="0"/>
      <w:divBdr>
        <w:top w:val="none" w:sz="0" w:space="0" w:color="auto"/>
        <w:left w:val="none" w:sz="0" w:space="0" w:color="auto"/>
        <w:bottom w:val="none" w:sz="0" w:space="0" w:color="auto"/>
        <w:right w:val="none" w:sz="0" w:space="0" w:color="auto"/>
      </w:divBdr>
    </w:div>
    <w:div w:id="1026491840">
      <w:bodyDiv w:val="1"/>
      <w:marLeft w:val="0"/>
      <w:marRight w:val="0"/>
      <w:marTop w:val="0"/>
      <w:marBottom w:val="0"/>
      <w:divBdr>
        <w:top w:val="none" w:sz="0" w:space="0" w:color="auto"/>
        <w:left w:val="none" w:sz="0" w:space="0" w:color="auto"/>
        <w:bottom w:val="none" w:sz="0" w:space="0" w:color="auto"/>
        <w:right w:val="none" w:sz="0" w:space="0" w:color="auto"/>
      </w:divBdr>
    </w:div>
    <w:div w:id="1249534339">
      <w:bodyDiv w:val="1"/>
      <w:marLeft w:val="0"/>
      <w:marRight w:val="0"/>
      <w:marTop w:val="0"/>
      <w:marBottom w:val="0"/>
      <w:divBdr>
        <w:top w:val="none" w:sz="0" w:space="0" w:color="auto"/>
        <w:left w:val="none" w:sz="0" w:space="0" w:color="auto"/>
        <w:bottom w:val="none" w:sz="0" w:space="0" w:color="auto"/>
        <w:right w:val="none" w:sz="0" w:space="0" w:color="auto"/>
      </w:divBdr>
    </w:div>
    <w:div w:id="1296712276">
      <w:bodyDiv w:val="1"/>
      <w:marLeft w:val="0"/>
      <w:marRight w:val="0"/>
      <w:marTop w:val="0"/>
      <w:marBottom w:val="0"/>
      <w:divBdr>
        <w:top w:val="none" w:sz="0" w:space="0" w:color="auto"/>
        <w:left w:val="none" w:sz="0" w:space="0" w:color="auto"/>
        <w:bottom w:val="none" w:sz="0" w:space="0" w:color="auto"/>
        <w:right w:val="none" w:sz="0" w:space="0" w:color="auto"/>
      </w:divBdr>
    </w:div>
    <w:div w:id="1418868598">
      <w:bodyDiv w:val="1"/>
      <w:marLeft w:val="0"/>
      <w:marRight w:val="0"/>
      <w:marTop w:val="0"/>
      <w:marBottom w:val="0"/>
      <w:divBdr>
        <w:top w:val="none" w:sz="0" w:space="0" w:color="auto"/>
        <w:left w:val="none" w:sz="0" w:space="0" w:color="auto"/>
        <w:bottom w:val="none" w:sz="0" w:space="0" w:color="auto"/>
        <w:right w:val="none" w:sz="0" w:space="0" w:color="auto"/>
      </w:divBdr>
      <w:divsChild>
        <w:div w:id="471679837">
          <w:marLeft w:val="0"/>
          <w:marRight w:val="0"/>
          <w:marTop w:val="0"/>
          <w:marBottom w:val="0"/>
          <w:divBdr>
            <w:top w:val="none" w:sz="0" w:space="0" w:color="auto"/>
            <w:left w:val="none" w:sz="0" w:space="0" w:color="auto"/>
            <w:bottom w:val="none" w:sz="0" w:space="0" w:color="auto"/>
            <w:right w:val="none" w:sz="0" w:space="0" w:color="auto"/>
          </w:divBdr>
        </w:div>
      </w:divsChild>
    </w:div>
    <w:div w:id="1573157682">
      <w:bodyDiv w:val="1"/>
      <w:marLeft w:val="0"/>
      <w:marRight w:val="0"/>
      <w:marTop w:val="0"/>
      <w:marBottom w:val="0"/>
      <w:divBdr>
        <w:top w:val="none" w:sz="0" w:space="0" w:color="auto"/>
        <w:left w:val="none" w:sz="0" w:space="0" w:color="auto"/>
        <w:bottom w:val="none" w:sz="0" w:space="0" w:color="auto"/>
        <w:right w:val="none" w:sz="0" w:space="0" w:color="auto"/>
      </w:divBdr>
    </w:div>
    <w:div w:id="1586450675">
      <w:bodyDiv w:val="1"/>
      <w:marLeft w:val="0"/>
      <w:marRight w:val="0"/>
      <w:marTop w:val="0"/>
      <w:marBottom w:val="0"/>
      <w:divBdr>
        <w:top w:val="none" w:sz="0" w:space="0" w:color="auto"/>
        <w:left w:val="none" w:sz="0" w:space="0" w:color="auto"/>
        <w:bottom w:val="none" w:sz="0" w:space="0" w:color="auto"/>
        <w:right w:val="none" w:sz="0" w:space="0" w:color="auto"/>
      </w:divBdr>
    </w:div>
    <w:div w:id="1661692317">
      <w:bodyDiv w:val="1"/>
      <w:marLeft w:val="0"/>
      <w:marRight w:val="0"/>
      <w:marTop w:val="0"/>
      <w:marBottom w:val="0"/>
      <w:divBdr>
        <w:top w:val="none" w:sz="0" w:space="0" w:color="auto"/>
        <w:left w:val="none" w:sz="0" w:space="0" w:color="auto"/>
        <w:bottom w:val="none" w:sz="0" w:space="0" w:color="auto"/>
        <w:right w:val="none" w:sz="0" w:space="0" w:color="auto"/>
      </w:divBdr>
    </w:div>
    <w:div w:id="1801877881">
      <w:bodyDiv w:val="1"/>
      <w:marLeft w:val="0"/>
      <w:marRight w:val="0"/>
      <w:marTop w:val="0"/>
      <w:marBottom w:val="0"/>
      <w:divBdr>
        <w:top w:val="none" w:sz="0" w:space="0" w:color="auto"/>
        <w:left w:val="none" w:sz="0" w:space="0" w:color="auto"/>
        <w:bottom w:val="none" w:sz="0" w:space="0" w:color="auto"/>
        <w:right w:val="none" w:sz="0" w:space="0" w:color="auto"/>
      </w:divBdr>
    </w:div>
    <w:div w:id="1891726327">
      <w:bodyDiv w:val="1"/>
      <w:marLeft w:val="0"/>
      <w:marRight w:val="0"/>
      <w:marTop w:val="0"/>
      <w:marBottom w:val="0"/>
      <w:divBdr>
        <w:top w:val="none" w:sz="0" w:space="0" w:color="auto"/>
        <w:left w:val="none" w:sz="0" w:space="0" w:color="auto"/>
        <w:bottom w:val="none" w:sz="0" w:space="0" w:color="auto"/>
        <w:right w:val="none" w:sz="0" w:space="0" w:color="auto"/>
      </w:divBdr>
      <w:divsChild>
        <w:div w:id="886799118">
          <w:marLeft w:val="446"/>
          <w:marRight w:val="0"/>
          <w:marTop w:val="0"/>
          <w:marBottom w:val="0"/>
          <w:divBdr>
            <w:top w:val="none" w:sz="0" w:space="0" w:color="auto"/>
            <w:left w:val="none" w:sz="0" w:space="0" w:color="auto"/>
            <w:bottom w:val="none" w:sz="0" w:space="0" w:color="auto"/>
            <w:right w:val="none" w:sz="0" w:space="0" w:color="auto"/>
          </w:divBdr>
        </w:div>
        <w:div w:id="1893223466">
          <w:marLeft w:val="446"/>
          <w:marRight w:val="0"/>
          <w:marTop w:val="0"/>
          <w:marBottom w:val="0"/>
          <w:divBdr>
            <w:top w:val="none" w:sz="0" w:space="0" w:color="auto"/>
            <w:left w:val="none" w:sz="0" w:space="0" w:color="auto"/>
            <w:bottom w:val="none" w:sz="0" w:space="0" w:color="auto"/>
            <w:right w:val="none" w:sz="0" w:space="0" w:color="auto"/>
          </w:divBdr>
        </w:div>
      </w:divsChild>
    </w:div>
    <w:div w:id="2009556948">
      <w:bodyDiv w:val="1"/>
      <w:marLeft w:val="0"/>
      <w:marRight w:val="0"/>
      <w:marTop w:val="0"/>
      <w:marBottom w:val="0"/>
      <w:divBdr>
        <w:top w:val="none" w:sz="0" w:space="0" w:color="auto"/>
        <w:left w:val="none" w:sz="0" w:space="0" w:color="auto"/>
        <w:bottom w:val="none" w:sz="0" w:space="0" w:color="auto"/>
        <w:right w:val="none" w:sz="0" w:space="0" w:color="auto"/>
      </w:divBdr>
      <w:divsChild>
        <w:div w:id="462234866">
          <w:marLeft w:val="547"/>
          <w:marRight w:val="0"/>
          <w:marTop w:val="0"/>
          <w:marBottom w:val="0"/>
          <w:divBdr>
            <w:top w:val="none" w:sz="0" w:space="0" w:color="auto"/>
            <w:left w:val="none" w:sz="0" w:space="0" w:color="auto"/>
            <w:bottom w:val="none" w:sz="0" w:space="0" w:color="auto"/>
            <w:right w:val="none" w:sz="0" w:space="0" w:color="auto"/>
          </w:divBdr>
        </w:div>
        <w:div w:id="1718504119">
          <w:marLeft w:val="547"/>
          <w:marRight w:val="0"/>
          <w:marTop w:val="0"/>
          <w:marBottom w:val="0"/>
          <w:divBdr>
            <w:top w:val="none" w:sz="0" w:space="0" w:color="auto"/>
            <w:left w:val="none" w:sz="0" w:space="0" w:color="auto"/>
            <w:bottom w:val="none" w:sz="0" w:space="0" w:color="auto"/>
            <w:right w:val="none" w:sz="0" w:space="0" w:color="auto"/>
          </w:divBdr>
        </w:div>
        <w:div w:id="2147237119">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8.xml"/><Relationship Id="rId21" Type="http://schemas.openxmlformats.org/officeDocument/2006/relationships/image" Target="media/image7.png"/><Relationship Id="rId42" Type="http://schemas.openxmlformats.org/officeDocument/2006/relationships/chart" Target="charts/chart20.xml"/><Relationship Id="rId47" Type="http://schemas.openxmlformats.org/officeDocument/2006/relationships/diagramLayout" Target="diagrams/layout1.xml"/><Relationship Id="rId63" Type="http://schemas.openxmlformats.org/officeDocument/2006/relationships/diagramQuickStyle" Target="diagrams/quickStyle4.xml"/><Relationship Id="rId68" Type="http://schemas.openxmlformats.org/officeDocument/2006/relationships/image" Target="media/image18.png"/><Relationship Id="rId84" Type="http://schemas.openxmlformats.org/officeDocument/2006/relationships/chart" Target="charts/chart22.xml"/><Relationship Id="rId89" Type="http://schemas.openxmlformats.org/officeDocument/2006/relationships/image" Target="media/image34.png"/><Relationship Id="rId16" Type="http://schemas.openxmlformats.org/officeDocument/2006/relationships/chart" Target="charts/chart4.xml"/><Relationship Id="rId11" Type="http://schemas.openxmlformats.org/officeDocument/2006/relationships/image" Target="media/image4.png"/><Relationship Id="rId32" Type="http://schemas.openxmlformats.org/officeDocument/2006/relationships/chart" Target="charts/chart12.xml"/><Relationship Id="rId37" Type="http://schemas.openxmlformats.org/officeDocument/2006/relationships/chart" Target="charts/chart15.xml"/><Relationship Id="rId53" Type="http://schemas.openxmlformats.org/officeDocument/2006/relationships/diagramQuickStyle" Target="diagrams/quickStyle2.xml"/><Relationship Id="rId58" Type="http://schemas.openxmlformats.org/officeDocument/2006/relationships/diagramQuickStyle" Target="diagrams/quickStyle3.xml"/><Relationship Id="rId74" Type="http://schemas.openxmlformats.org/officeDocument/2006/relationships/image" Target="media/image24.png"/><Relationship Id="rId79" Type="http://schemas.openxmlformats.org/officeDocument/2006/relationships/image" Target="media/image29.png"/><Relationship Id="rId5" Type="http://schemas.openxmlformats.org/officeDocument/2006/relationships/webSettings" Target="webSettings.xml"/><Relationship Id="rId90" Type="http://schemas.openxmlformats.org/officeDocument/2006/relationships/image" Target="media/image35.png"/><Relationship Id="rId14" Type="http://schemas.openxmlformats.org/officeDocument/2006/relationships/chart" Target="charts/chart2.xml"/><Relationship Id="rId22" Type="http://schemas.openxmlformats.org/officeDocument/2006/relationships/image" Target="media/image8.png"/><Relationship Id="rId27" Type="http://schemas.openxmlformats.org/officeDocument/2006/relationships/chart" Target="charts/chart9.xml"/><Relationship Id="rId30" Type="http://schemas.openxmlformats.org/officeDocument/2006/relationships/chart" Target="charts/chart11.xml"/><Relationship Id="rId35" Type="http://schemas.openxmlformats.org/officeDocument/2006/relationships/chart" Target="charts/chart14.xml"/><Relationship Id="rId43" Type="http://schemas.openxmlformats.org/officeDocument/2006/relationships/header" Target="header1.xml"/><Relationship Id="rId48" Type="http://schemas.openxmlformats.org/officeDocument/2006/relationships/diagramQuickStyle" Target="diagrams/quickStyle1.xml"/><Relationship Id="rId56" Type="http://schemas.openxmlformats.org/officeDocument/2006/relationships/diagramData" Target="diagrams/data3.xml"/><Relationship Id="rId64" Type="http://schemas.openxmlformats.org/officeDocument/2006/relationships/diagramColors" Target="diagrams/colors4.xml"/><Relationship Id="rId69" Type="http://schemas.openxmlformats.org/officeDocument/2006/relationships/image" Target="media/image19.png"/><Relationship Id="rId77" Type="http://schemas.openxmlformats.org/officeDocument/2006/relationships/image" Target="media/image27.png"/><Relationship Id="rId8" Type="http://schemas.openxmlformats.org/officeDocument/2006/relationships/image" Target="media/image1.png"/><Relationship Id="rId51" Type="http://schemas.openxmlformats.org/officeDocument/2006/relationships/diagramData" Target="diagrams/data2.xml"/><Relationship Id="rId72" Type="http://schemas.openxmlformats.org/officeDocument/2006/relationships/image" Target="media/image22.png"/><Relationship Id="rId80" Type="http://schemas.openxmlformats.org/officeDocument/2006/relationships/image" Target="media/image30.png"/><Relationship Id="rId85" Type="http://schemas.openxmlformats.org/officeDocument/2006/relationships/chart" Target="charts/chart23.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chart" Target="charts/chart5.xml"/><Relationship Id="rId25" Type="http://schemas.openxmlformats.org/officeDocument/2006/relationships/image" Target="media/image11.png"/><Relationship Id="rId33" Type="http://schemas.openxmlformats.org/officeDocument/2006/relationships/image" Target="media/image14.png"/><Relationship Id="rId38" Type="http://schemas.openxmlformats.org/officeDocument/2006/relationships/chart" Target="charts/chart16.xml"/><Relationship Id="rId46" Type="http://schemas.openxmlformats.org/officeDocument/2006/relationships/diagramData" Target="diagrams/data1.xml"/><Relationship Id="rId59" Type="http://schemas.openxmlformats.org/officeDocument/2006/relationships/diagramColors" Target="diagrams/colors3.xml"/><Relationship Id="rId67" Type="http://schemas.openxmlformats.org/officeDocument/2006/relationships/image" Target="media/image17.png"/><Relationship Id="rId20" Type="http://schemas.openxmlformats.org/officeDocument/2006/relationships/chart" Target="charts/chart7.xml"/><Relationship Id="rId41" Type="http://schemas.openxmlformats.org/officeDocument/2006/relationships/chart" Target="charts/chart19.xml"/><Relationship Id="rId54" Type="http://schemas.openxmlformats.org/officeDocument/2006/relationships/diagramColors" Target="diagrams/colors2.xml"/><Relationship Id="rId62" Type="http://schemas.openxmlformats.org/officeDocument/2006/relationships/diagramLayout" Target="diagrams/layout4.xml"/><Relationship Id="rId70" Type="http://schemas.openxmlformats.org/officeDocument/2006/relationships/image" Target="media/image20.png"/><Relationship Id="rId75" Type="http://schemas.openxmlformats.org/officeDocument/2006/relationships/image" Target="media/image25.png"/><Relationship Id="rId83" Type="http://schemas.openxmlformats.org/officeDocument/2006/relationships/chart" Target="charts/chart21.xml"/><Relationship Id="rId88" Type="http://schemas.openxmlformats.org/officeDocument/2006/relationships/image" Target="media/image33.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image" Target="media/image9.png"/><Relationship Id="rId28" Type="http://schemas.openxmlformats.org/officeDocument/2006/relationships/chart" Target="charts/chart10.xml"/><Relationship Id="rId36" Type="http://schemas.openxmlformats.org/officeDocument/2006/relationships/image" Target="media/image15.png"/><Relationship Id="rId49" Type="http://schemas.openxmlformats.org/officeDocument/2006/relationships/diagramColors" Target="diagrams/colors1.xml"/><Relationship Id="rId57" Type="http://schemas.openxmlformats.org/officeDocument/2006/relationships/diagramLayout" Target="diagrams/layout3.xml"/><Relationship Id="rId10" Type="http://schemas.openxmlformats.org/officeDocument/2006/relationships/image" Target="media/image3.png"/><Relationship Id="rId31" Type="http://schemas.openxmlformats.org/officeDocument/2006/relationships/image" Target="media/image13.png"/><Relationship Id="rId44" Type="http://schemas.openxmlformats.org/officeDocument/2006/relationships/footer" Target="footer1.xml"/><Relationship Id="rId52" Type="http://schemas.openxmlformats.org/officeDocument/2006/relationships/diagramLayout" Target="diagrams/layout2.xml"/><Relationship Id="rId60" Type="http://schemas.microsoft.com/office/2007/relationships/diagramDrawing" Target="diagrams/drawing3.xml"/><Relationship Id="rId65" Type="http://schemas.microsoft.com/office/2007/relationships/diagramDrawing" Target="diagrams/drawing4.xml"/><Relationship Id="rId73" Type="http://schemas.openxmlformats.org/officeDocument/2006/relationships/image" Target="media/image23.png"/><Relationship Id="rId78" Type="http://schemas.openxmlformats.org/officeDocument/2006/relationships/image" Target="media/image28.png"/><Relationship Id="rId81" Type="http://schemas.openxmlformats.org/officeDocument/2006/relationships/image" Target="media/image31.png"/><Relationship Id="rId86" Type="http://schemas.openxmlformats.org/officeDocument/2006/relationships/chart" Target="charts/chart24.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image" Target="media/image6.png"/><Relationship Id="rId39" Type="http://schemas.openxmlformats.org/officeDocument/2006/relationships/chart" Target="charts/chart17.xml"/><Relationship Id="rId34" Type="http://schemas.openxmlformats.org/officeDocument/2006/relationships/chart" Target="charts/chart13.xml"/><Relationship Id="rId50" Type="http://schemas.microsoft.com/office/2007/relationships/diagramDrawing" Target="diagrams/drawing1.xml"/><Relationship Id="rId55" Type="http://schemas.microsoft.com/office/2007/relationships/diagramDrawing" Target="diagrams/drawing2.xml"/><Relationship Id="rId76" Type="http://schemas.openxmlformats.org/officeDocument/2006/relationships/image" Target="media/image26.png"/><Relationship Id="rId7" Type="http://schemas.openxmlformats.org/officeDocument/2006/relationships/endnotes" Target="endnotes.xml"/><Relationship Id="rId71" Type="http://schemas.openxmlformats.org/officeDocument/2006/relationships/image" Target="media/image21.pn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10.png"/><Relationship Id="rId40" Type="http://schemas.openxmlformats.org/officeDocument/2006/relationships/chart" Target="charts/chart18.xml"/><Relationship Id="rId45" Type="http://schemas.openxmlformats.org/officeDocument/2006/relationships/footer" Target="footer2.xml"/><Relationship Id="rId66" Type="http://schemas.openxmlformats.org/officeDocument/2006/relationships/image" Target="media/image16.png"/><Relationship Id="rId87" Type="http://schemas.openxmlformats.org/officeDocument/2006/relationships/chart" Target="charts/chart25.xml"/><Relationship Id="rId61" Type="http://schemas.openxmlformats.org/officeDocument/2006/relationships/diagramData" Target="diagrams/data4.xml"/><Relationship Id="rId82" Type="http://schemas.openxmlformats.org/officeDocument/2006/relationships/image" Target="media/image32.png"/><Relationship Id="rId19"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tomas\Desktop\20240202%20Poronin%20-%20dan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tomas\Desktop\20240202%20Poronin%20-%20dan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tomas\Desktop\20240202%20Poronin%20-%20dan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tomas\Desktop\20240202%20Poronin%20-%20dan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tomas\Desktop\20240202%20Poronin%20-%20dane.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tomas\Desktop\20240202%20Poronin%20-%20dane.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TOMAC\Downloads\20240403%20Poronin%20PodhOF%20-%20dane.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TOMAC\Downloads\20240403%20Poronin%20PodhOF%20-%20dane.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TOMAC\Downloads\20240403%20Poronin%20PodhOF%20-%20dane.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TOMAC\Downloads\20240403%20Poronin%20PodhOF%20-%20dane.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TOMAC\Desktop\20240403%20Poronin%20PodhOF%20-%20dane.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tomas\Desktop\20240202%20Poronin%20-%20dane.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TOMAC\Desktop\20240403%20Poronin%20PodhOF%20-%20dane.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dawid.hoinkis\Downloads\_Ramy%20finansowe_Poronin.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dawid.hoinkis\Downloads\_Ramy%20finansowe_Poronin.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dawid.hoinkis\Downloads\_Ramy%20finansowe_Poronin.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dawid.hoinkis\Downloads\_Ramy%20finansowe_Poronin.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dawid.hoinkis\Downloads\_Ramy%20finansowe_Poronin.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tomas\Desktop\20240202%20Poronin%20-%20dan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tomas\Desktop\20240202%20Poronin%20-%20dan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tomas\Desktop\20240202%20Poronin%20-%20dan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TOMAC\Downloads\20240202%20Poronin%20-%20dan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TOMAC\Downloads\20240202%20Poronin%20-%20dan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dawid.hoinkis\Downloads\20240202%20Poronin%20-%20dan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tomas\Desktop\20240202%20Poronin%20-%20dan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'Ludność (GUS)'!$Q$33</c:f>
              <c:strCache>
                <c:ptCount val="1"/>
                <c:pt idx="0">
                  <c:v>wiek przedprodukcyjny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'Ludność (GUS)'!$R$32:$V$32</c:f>
              <c:numCache>
                <c:formatCode>General</c:formatCode>
                <c:ptCount val="5"/>
                <c:pt idx="0">
                  <c:v>2018</c:v>
                </c:pt>
                <c:pt idx="1">
                  <c:v>2019</c:v>
                </c:pt>
                <c:pt idx="2">
                  <c:v>2020</c:v>
                </c:pt>
                <c:pt idx="3">
                  <c:v>2021</c:v>
                </c:pt>
                <c:pt idx="4">
                  <c:v>2022</c:v>
                </c:pt>
              </c:numCache>
            </c:numRef>
          </c:cat>
          <c:val>
            <c:numRef>
              <c:f>'Ludność (GUS)'!$R$33:$V$33</c:f>
              <c:numCache>
                <c:formatCode>0.0%</c:formatCode>
                <c:ptCount val="5"/>
                <c:pt idx="0">
                  <c:v>0.21957717428669646</c:v>
                </c:pt>
                <c:pt idx="1">
                  <c:v>0.21716738197424892</c:v>
                </c:pt>
                <c:pt idx="2">
                  <c:v>0.22629163834126445</c:v>
                </c:pt>
                <c:pt idx="3">
                  <c:v>0.22716448375574078</c:v>
                </c:pt>
                <c:pt idx="4">
                  <c:v>0.22372219392086942</c:v>
                </c:pt>
              </c:numCache>
            </c:numRef>
          </c:val>
          <c:extLst>
            <c:ext xmlns:c16="http://schemas.microsoft.com/office/drawing/2014/chart" uri="{C3380CC4-5D6E-409C-BE32-E72D297353CC}">
              <c16:uniqueId val="{00000000-8FBF-4BC1-8D2D-72FE46DD2DE0}"/>
            </c:ext>
          </c:extLst>
        </c:ser>
        <c:ser>
          <c:idx val="1"/>
          <c:order val="1"/>
          <c:tx>
            <c:strRef>
              <c:f>'Ludność (GUS)'!$Q$34</c:f>
              <c:strCache>
                <c:ptCount val="1"/>
                <c:pt idx="0">
                  <c:v>wiek produkcyjny</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'Ludność (GUS)'!$R$32:$V$32</c:f>
              <c:numCache>
                <c:formatCode>General</c:formatCode>
                <c:ptCount val="5"/>
                <c:pt idx="0">
                  <c:v>2018</c:v>
                </c:pt>
                <c:pt idx="1">
                  <c:v>2019</c:v>
                </c:pt>
                <c:pt idx="2">
                  <c:v>2020</c:v>
                </c:pt>
                <c:pt idx="3">
                  <c:v>2021</c:v>
                </c:pt>
                <c:pt idx="4">
                  <c:v>2022</c:v>
                </c:pt>
              </c:numCache>
            </c:numRef>
          </c:cat>
          <c:val>
            <c:numRef>
              <c:f>'Ludność (GUS)'!$R$34:$V$34</c:f>
              <c:numCache>
                <c:formatCode>0.0%</c:formatCode>
                <c:ptCount val="5"/>
                <c:pt idx="0">
                  <c:v>0.61782399449982817</c:v>
                </c:pt>
                <c:pt idx="1">
                  <c:v>0.61630901287553652</c:v>
                </c:pt>
                <c:pt idx="2">
                  <c:v>0.60715499660095174</c:v>
                </c:pt>
                <c:pt idx="3">
                  <c:v>0.60469467596530024</c:v>
                </c:pt>
                <c:pt idx="4">
                  <c:v>0.60553574460859227</c:v>
                </c:pt>
              </c:numCache>
            </c:numRef>
          </c:val>
          <c:extLst>
            <c:ext xmlns:c16="http://schemas.microsoft.com/office/drawing/2014/chart" uri="{C3380CC4-5D6E-409C-BE32-E72D297353CC}">
              <c16:uniqueId val="{00000001-8FBF-4BC1-8D2D-72FE46DD2DE0}"/>
            </c:ext>
          </c:extLst>
        </c:ser>
        <c:ser>
          <c:idx val="2"/>
          <c:order val="2"/>
          <c:tx>
            <c:strRef>
              <c:f>'Ludność (GUS)'!$Q$35</c:f>
              <c:strCache>
                <c:ptCount val="1"/>
                <c:pt idx="0">
                  <c:v>wiek poprodukcyjny</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'Ludność (GUS)'!$R$32:$V$32</c:f>
              <c:numCache>
                <c:formatCode>General</c:formatCode>
                <c:ptCount val="5"/>
                <c:pt idx="0">
                  <c:v>2018</c:v>
                </c:pt>
                <c:pt idx="1">
                  <c:v>2019</c:v>
                </c:pt>
                <c:pt idx="2">
                  <c:v>2020</c:v>
                </c:pt>
                <c:pt idx="3">
                  <c:v>2021</c:v>
                </c:pt>
                <c:pt idx="4">
                  <c:v>2022</c:v>
                </c:pt>
              </c:numCache>
            </c:numRef>
          </c:cat>
          <c:val>
            <c:numRef>
              <c:f>'Ludność (GUS)'!$R$35:$V$35</c:f>
              <c:numCache>
                <c:formatCode>0.0%</c:formatCode>
                <c:ptCount val="5"/>
                <c:pt idx="0">
                  <c:v>0.16259883121347543</c:v>
                </c:pt>
                <c:pt idx="1">
                  <c:v>0.16652360515021458</c:v>
                </c:pt>
                <c:pt idx="2">
                  <c:v>0.16655336505778381</c:v>
                </c:pt>
                <c:pt idx="3">
                  <c:v>0.16814084027895901</c:v>
                </c:pt>
                <c:pt idx="4">
                  <c:v>0.1707420614705383</c:v>
                </c:pt>
              </c:numCache>
            </c:numRef>
          </c:val>
          <c:extLst>
            <c:ext xmlns:c16="http://schemas.microsoft.com/office/drawing/2014/chart" uri="{C3380CC4-5D6E-409C-BE32-E72D297353CC}">
              <c16:uniqueId val="{00000002-8FBF-4BC1-8D2D-72FE46DD2DE0}"/>
            </c:ext>
          </c:extLst>
        </c:ser>
        <c:dLbls>
          <c:showLegendKey val="0"/>
          <c:showVal val="0"/>
          <c:showCatName val="0"/>
          <c:showSerName val="0"/>
          <c:showPercent val="0"/>
          <c:showBubbleSize val="0"/>
        </c:dLbls>
        <c:gapWidth val="150"/>
        <c:overlap val="100"/>
        <c:axId val="1495494336"/>
        <c:axId val="1495475200"/>
      </c:barChart>
      <c:catAx>
        <c:axId val="149549433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495475200"/>
        <c:crosses val="autoZero"/>
        <c:auto val="1"/>
        <c:lblAlgn val="ctr"/>
        <c:lblOffset val="100"/>
        <c:noMultiLvlLbl val="0"/>
      </c:catAx>
      <c:valAx>
        <c:axId val="1495475200"/>
        <c:scaling>
          <c:orientation val="minMax"/>
          <c:max val="1"/>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495494336"/>
        <c:crosses val="autoZero"/>
        <c:crossBetween val="between"/>
        <c:majorUnit val="0.2"/>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Bezpieczeństwo!$E$5</c:f>
              <c:strCache>
                <c:ptCount val="1"/>
                <c:pt idx="0">
                  <c:v>Osobowe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Bezpieczeństwo!$C$15:$C$19</c:f>
              <c:numCache>
                <c:formatCode>General</c:formatCode>
                <c:ptCount val="5"/>
                <c:pt idx="0">
                  <c:v>2000</c:v>
                </c:pt>
                <c:pt idx="1">
                  <c:v>2005</c:v>
                </c:pt>
                <c:pt idx="2">
                  <c:v>2010</c:v>
                </c:pt>
                <c:pt idx="3">
                  <c:v>2015</c:v>
                </c:pt>
                <c:pt idx="4">
                  <c:v>2020</c:v>
                </c:pt>
              </c:numCache>
            </c:numRef>
          </c:cat>
          <c:val>
            <c:numRef>
              <c:f>Bezpieczeństwo!$E$15:$E$19</c:f>
              <c:numCache>
                <c:formatCode>General</c:formatCode>
                <c:ptCount val="5"/>
                <c:pt idx="0">
                  <c:v>12183</c:v>
                </c:pt>
                <c:pt idx="1">
                  <c:v>12512</c:v>
                </c:pt>
                <c:pt idx="2">
                  <c:v>14386</c:v>
                </c:pt>
                <c:pt idx="3">
                  <c:v>16265</c:v>
                </c:pt>
                <c:pt idx="4">
                  <c:v>18970</c:v>
                </c:pt>
              </c:numCache>
            </c:numRef>
          </c:val>
          <c:extLst>
            <c:ext xmlns:c16="http://schemas.microsoft.com/office/drawing/2014/chart" uri="{C3380CC4-5D6E-409C-BE32-E72D297353CC}">
              <c16:uniqueId val="{00000000-5D73-4DD4-A574-1BA14688E996}"/>
            </c:ext>
          </c:extLst>
        </c:ser>
        <c:ser>
          <c:idx val="1"/>
          <c:order val="1"/>
          <c:tx>
            <c:strRef>
              <c:f>Bezpieczeństwo!$F$5</c:f>
              <c:strCache>
                <c:ptCount val="1"/>
                <c:pt idx="0">
                  <c:v>Dostawcze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Bezpieczeństwo!$C$15:$C$19</c:f>
              <c:numCache>
                <c:formatCode>General</c:formatCode>
                <c:ptCount val="5"/>
                <c:pt idx="0">
                  <c:v>2000</c:v>
                </c:pt>
                <c:pt idx="1">
                  <c:v>2005</c:v>
                </c:pt>
                <c:pt idx="2">
                  <c:v>2010</c:v>
                </c:pt>
                <c:pt idx="3">
                  <c:v>2015</c:v>
                </c:pt>
                <c:pt idx="4">
                  <c:v>2020</c:v>
                </c:pt>
              </c:numCache>
            </c:numRef>
          </c:cat>
          <c:val>
            <c:numRef>
              <c:f>Bezpieczeństwo!$F$15:$F$19</c:f>
              <c:numCache>
                <c:formatCode>General</c:formatCode>
                <c:ptCount val="5"/>
                <c:pt idx="0">
                  <c:v>813</c:v>
                </c:pt>
                <c:pt idx="1">
                  <c:v>1041</c:v>
                </c:pt>
                <c:pt idx="2">
                  <c:v>1435</c:v>
                </c:pt>
                <c:pt idx="3">
                  <c:v>748</c:v>
                </c:pt>
                <c:pt idx="4">
                  <c:v>1307</c:v>
                </c:pt>
              </c:numCache>
            </c:numRef>
          </c:val>
          <c:extLst>
            <c:ext xmlns:c16="http://schemas.microsoft.com/office/drawing/2014/chart" uri="{C3380CC4-5D6E-409C-BE32-E72D297353CC}">
              <c16:uniqueId val="{00000001-5D73-4DD4-A574-1BA14688E996}"/>
            </c:ext>
          </c:extLst>
        </c:ser>
        <c:ser>
          <c:idx val="2"/>
          <c:order val="2"/>
          <c:tx>
            <c:strRef>
              <c:f>Bezpieczeństwo!$G$5</c:f>
              <c:strCache>
                <c:ptCount val="1"/>
                <c:pt idx="0">
                  <c:v>Ciężarowe</c:v>
                </c:pt>
              </c:strCache>
            </c:strRef>
          </c:tx>
          <c:spPr>
            <a:solidFill>
              <a:schemeClr val="accent6"/>
            </a:solidFill>
            <a:ln>
              <a:noFill/>
            </a:ln>
            <a:effectLst/>
          </c:spPr>
          <c:invertIfNegative val="0"/>
          <c:cat>
            <c:numRef>
              <c:f>Bezpieczeństwo!$C$15:$C$19</c:f>
              <c:numCache>
                <c:formatCode>General</c:formatCode>
                <c:ptCount val="5"/>
                <c:pt idx="0">
                  <c:v>2000</c:v>
                </c:pt>
                <c:pt idx="1">
                  <c:v>2005</c:v>
                </c:pt>
                <c:pt idx="2">
                  <c:v>2010</c:v>
                </c:pt>
                <c:pt idx="3">
                  <c:v>2015</c:v>
                </c:pt>
                <c:pt idx="4">
                  <c:v>2020</c:v>
                </c:pt>
              </c:numCache>
            </c:numRef>
          </c:cat>
          <c:val>
            <c:numRef>
              <c:f>Bezpieczeństwo!$G$15:$G$19</c:f>
              <c:numCache>
                <c:formatCode>General</c:formatCode>
                <c:ptCount val="5"/>
                <c:pt idx="0">
                  <c:v>364</c:v>
                </c:pt>
                <c:pt idx="1">
                  <c:v>476</c:v>
                </c:pt>
                <c:pt idx="2">
                  <c:v>399</c:v>
                </c:pt>
                <c:pt idx="3">
                  <c:v>363</c:v>
                </c:pt>
                <c:pt idx="4">
                  <c:v>317</c:v>
                </c:pt>
              </c:numCache>
            </c:numRef>
          </c:val>
          <c:extLst>
            <c:ext xmlns:c16="http://schemas.microsoft.com/office/drawing/2014/chart" uri="{C3380CC4-5D6E-409C-BE32-E72D297353CC}">
              <c16:uniqueId val="{00000002-5D73-4DD4-A574-1BA14688E996}"/>
            </c:ext>
          </c:extLst>
        </c:ser>
        <c:ser>
          <c:idx val="3"/>
          <c:order val="3"/>
          <c:tx>
            <c:strRef>
              <c:f>Bezpieczeństwo!$H$5</c:f>
              <c:strCache>
                <c:ptCount val="1"/>
                <c:pt idx="0">
                  <c:v>Pozostałe</c:v>
                </c:pt>
              </c:strCache>
            </c:strRef>
          </c:tx>
          <c:spPr>
            <a:solidFill>
              <a:schemeClr val="accent2">
                <a:lumMod val="60000"/>
              </a:schemeClr>
            </a:solidFill>
            <a:ln>
              <a:noFill/>
            </a:ln>
            <a:effectLst/>
          </c:spPr>
          <c:invertIfNegative val="0"/>
          <c:cat>
            <c:numRef>
              <c:f>Bezpieczeństwo!$C$15:$C$19</c:f>
              <c:numCache>
                <c:formatCode>General</c:formatCode>
                <c:ptCount val="5"/>
                <c:pt idx="0">
                  <c:v>2000</c:v>
                </c:pt>
                <c:pt idx="1">
                  <c:v>2005</c:v>
                </c:pt>
                <c:pt idx="2">
                  <c:v>2010</c:v>
                </c:pt>
                <c:pt idx="3">
                  <c:v>2015</c:v>
                </c:pt>
                <c:pt idx="4">
                  <c:v>2020</c:v>
                </c:pt>
              </c:numCache>
            </c:numRef>
          </c:cat>
          <c:val>
            <c:numRef>
              <c:f>Bezpieczeństwo!$H$15:$H$19</c:f>
              <c:numCache>
                <c:formatCode>General</c:formatCode>
                <c:ptCount val="5"/>
                <c:pt idx="0">
                  <c:v>659</c:v>
                </c:pt>
                <c:pt idx="1">
                  <c:v>849</c:v>
                </c:pt>
                <c:pt idx="2">
                  <c:v>825</c:v>
                </c:pt>
                <c:pt idx="3">
                  <c:v>536</c:v>
                </c:pt>
                <c:pt idx="4">
                  <c:v>351</c:v>
                </c:pt>
              </c:numCache>
            </c:numRef>
          </c:val>
          <c:extLst>
            <c:ext xmlns:c16="http://schemas.microsoft.com/office/drawing/2014/chart" uri="{C3380CC4-5D6E-409C-BE32-E72D297353CC}">
              <c16:uniqueId val="{00000003-5D73-4DD4-A574-1BA14688E996}"/>
            </c:ext>
          </c:extLst>
        </c:ser>
        <c:dLbls>
          <c:showLegendKey val="0"/>
          <c:showVal val="0"/>
          <c:showCatName val="0"/>
          <c:showSerName val="0"/>
          <c:showPercent val="0"/>
          <c:showBubbleSize val="0"/>
        </c:dLbls>
        <c:gapWidth val="150"/>
        <c:overlap val="100"/>
        <c:axId val="7735696"/>
        <c:axId val="7731536"/>
      </c:barChart>
      <c:catAx>
        <c:axId val="773569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7731536"/>
        <c:crosses val="autoZero"/>
        <c:auto val="1"/>
        <c:lblAlgn val="ctr"/>
        <c:lblOffset val="100"/>
        <c:noMultiLvlLbl val="0"/>
      </c:catAx>
      <c:valAx>
        <c:axId val="773153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773569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'Pomoc społeczna (GUS-UG)'!$B$35</c:f>
              <c:strCache>
                <c:ptCount val="1"/>
                <c:pt idx="0">
                  <c:v>Ubóstwo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'Pomoc społeczna (GUS-UG)'!$C$34:$D$34</c:f>
              <c:numCache>
                <c:formatCode>General</c:formatCode>
                <c:ptCount val="2"/>
                <c:pt idx="0">
                  <c:v>2019</c:v>
                </c:pt>
                <c:pt idx="1">
                  <c:v>2023</c:v>
                </c:pt>
              </c:numCache>
            </c:numRef>
          </c:cat>
          <c:val>
            <c:numRef>
              <c:f>'Pomoc społeczna (GUS-UG)'!$C$35:$D$35</c:f>
              <c:numCache>
                <c:formatCode>0%</c:formatCode>
                <c:ptCount val="2"/>
                <c:pt idx="0">
                  <c:v>0.27319757479899831</c:v>
                </c:pt>
                <c:pt idx="1">
                  <c:v>0.29494299912306343</c:v>
                </c:pt>
              </c:numCache>
            </c:numRef>
          </c:val>
          <c:extLst>
            <c:ext xmlns:c16="http://schemas.microsoft.com/office/drawing/2014/chart" uri="{C3380CC4-5D6E-409C-BE32-E72D297353CC}">
              <c16:uniqueId val="{00000000-E642-4740-8E5B-567DAEF9E353}"/>
            </c:ext>
          </c:extLst>
        </c:ser>
        <c:ser>
          <c:idx val="1"/>
          <c:order val="1"/>
          <c:tx>
            <c:strRef>
              <c:f>'Pomoc społeczna (GUS-UG)'!$B$36</c:f>
              <c:strCache>
                <c:ptCount val="1"/>
                <c:pt idx="0">
                  <c:v>Potrzeba ochrony macierzyństwa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'Pomoc społeczna (GUS-UG)'!$C$34:$D$34</c:f>
              <c:numCache>
                <c:formatCode>General</c:formatCode>
                <c:ptCount val="2"/>
                <c:pt idx="0">
                  <c:v>2019</c:v>
                </c:pt>
                <c:pt idx="1">
                  <c:v>2023</c:v>
                </c:pt>
              </c:numCache>
            </c:numRef>
          </c:cat>
          <c:val>
            <c:numRef>
              <c:f>'Pomoc społeczna (GUS-UG)'!$C$36:$D$36</c:f>
              <c:numCache>
                <c:formatCode>0%</c:formatCode>
                <c:ptCount val="2"/>
                <c:pt idx="0">
                  <c:v>0.20126532226176355</c:v>
                </c:pt>
                <c:pt idx="1">
                  <c:v>0.2170905193413232</c:v>
                </c:pt>
              </c:numCache>
            </c:numRef>
          </c:val>
          <c:extLst>
            <c:ext xmlns:c16="http://schemas.microsoft.com/office/drawing/2014/chart" uri="{C3380CC4-5D6E-409C-BE32-E72D297353CC}">
              <c16:uniqueId val="{00000001-E642-4740-8E5B-567DAEF9E353}"/>
            </c:ext>
          </c:extLst>
        </c:ser>
        <c:ser>
          <c:idx val="2"/>
          <c:order val="2"/>
          <c:tx>
            <c:strRef>
              <c:f>'Pomoc społeczna (GUS-UG)'!$B$37</c:f>
              <c:strCache>
                <c:ptCount val="1"/>
                <c:pt idx="0">
                  <c:v>Bezrobocie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'Pomoc społeczna (GUS-UG)'!$C$34:$D$34</c:f>
              <c:numCache>
                <c:formatCode>General</c:formatCode>
                <c:ptCount val="2"/>
                <c:pt idx="0">
                  <c:v>2019</c:v>
                </c:pt>
                <c:pt idx="1">
                  <c:v>2023</c:v>
                </c:pt>
              </c:numCache>
            </c:numRef>
          </c:cat>
          <c:val>
            <c:numRef>
              <c:f>'Pomoc społeczna (GUS-UG)'!$C$37:$D$37</c:f>
              <c:numCache>
                <c:formatCode>0%</c:formatCode>
                <c:ptCount val="2"/>
                <c:pt idx="0">
                  <c:v>0.1519704758138922</c:v>
                </c:pt>
                <c:pt idx="1">
                  <c:v>0.14873818571567768</c:v>
                </c:pt>
              </c:numCache>
            </c:numRef>
          </c:val>
          <c:extLst>
            <c:ext xmlns:c16="http://schemas.microsoft.com/office/drawing/2014/chart" uri="{C3380CC4-5D6E-409C-BE32-E72D297353CC}">
              <c16:uniqueId val="{00000002-E642-4740-8E5B-567DAEF9E353}"/>
            </c:ext>
          </c:extLst>
        </c:ser>
        <c:ser>
          <c:idx val="3"/>
          <c:order val="3"/>
          <c:tx>
            <c:strRef>
              <c:f>'Pomoc społeczna (GUS-UG)'!$B$38</c:f>
              <c:strCache>
                <c:ptCount val="1"/>
                <c:pt idx="0">
                  <c:v>Niepełnosprawność</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'Pomoc społeczna (GUS-UG)'!$C$34:$D$34</c:f>
              <c:numCache>
                <c:formatCode>General</c:formatCode>
                <c:ptCount val="2"/>
                <c:pt idx="0">
                  <c:v>2019</c:v>
                </c:pt>
                <c:pt idx="1">
                  <c:v>2023</c:v>
                </c:pt>
              </c:numCache>
            </c:numRef>
          </c:cat>
          <c:val>
            <c:numRef>
              <c:f>'Pomoc społeczna (GUS-UG)'!$C$38:$D$38</c:f>
              <c:numCache>
                <c:formatCode>0%</c:formatCode>
                <c:ptCount val="2"/>
                <c:pt idx="0">
                  <c:v>0.17510214841175695</c:v>
                </c:pt>
                <c:pt idx="1">
                  <c:v>0.1383123842930917</c:v>
                </c:pt>
              </c:numCache>
            </c:numRef>
          </c:val>
          <c:extLst>
            <c:ext xmlns:c16="http://schemas.microsoft.com/office/drawing/2014/chart" uri="{C3380CC4-5D6E-409C-BE32-E72D297353CC}">
              <c16:uniqueId val="{00000003-E642-4740-8E5B-567DAEF9E353}"/>
            </c:ext>
          </c:extLst>
        </c:ser>
        <c:ser>
          <c:idx val="4"/>
          <c:order val="4"/>
          <c:tx>
            <c:strRef>
              <c:f>'Pomoc społeczna (GUS-UG)'!$B$39</c:f>
              <c:strCache>
                <c:ptCount val="1"/>
                <c:pt idx="0">
                  <c:v>Bezradność</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'Pomoc społeczna (GUS-UG)'!$C$34:$D$34</c:f>
              <c:numCache>
                <c:formatCode>General</c:formatCode>
                <c:ptCount val="2"/>
                <c:pt idx="0">
                  <c:v>2019</c:v>
                </c:pt>
                <c:pt idx="1">
                  <c:v>2023</c:v>
                </c:pt>
              </c:numCache>
            </c:numRef>
          </c:cat>
          <c:val>
            <c:numRef>
              <c:f>'Pomoc społeczna (GUS-UG)'!$C$39:$D$39</c:f>
              <c:numCache>
                <c:formatCode>0%</c:formatCode>
                <c:ptCount val="2"/>
                <c:pt idx="0">
                  <c:v>0.11074864900487676</c:v>
                </c:pt>
                <c:pt idx="1">
                  <c:v>0.1068401052323882</c:v>
                </c:pt>
              </c:numCache>
            </c:numRef>
          </c:val>
          <c:extLst>
            <c:ext xmlns:c16="http://schemas.microsoft.com/office/drawing/2014/chart" uri="{C3380CC4-5D6E-409C-BE32-E72D297353CC}">
              <c16:uniqueId val="{00000004-E642-4740-8E5B-567DAEF9E353}"/>
            </c:ext>
          </c:extLst>
        </c:ser>
        <c:ser>
          <c:idx val="5"/>
          <c:order val="5"/>
          <c:tx>
            <c:strRef>
              <c:f>'Pomoc społeczna (GUS-UG)'!$B$40</c:f>
              <c:strCache>
                <c:ptCount val="1"/>
                <c:pt idx="0">
                  <c:v>Pozostałe</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'Pomoc społeczna (GUS-UG)'!$C$34:$D$34</c:f>
              <c:numCache>
                <c:formatCode>General</c:formatCode>
                <c:ptCount val="2"/>
                <c:pt idx="0">
                  <c:v>2019</c:v>
                </c:pt>
                <c:pt idx="1">
                  <c:v>2023</c:v>
                </c:pt>
              </c:numCache>
            </c:numRef>
          </c:cat>
          <c:val>
            <c:numRef>
              <c:f>'Pomoc społeczna (GUS-UG)'!$C$40:$D$40</c:f>
              <c:numCache>
                <c:formatCode>0%</c:formatCode>
                <c:ptCount val="2"/>
                <c:pt idx="0">
                  <c:v>8.7715829708712237E-2</c:v>
                </c:pt>
                <c:pt idx="1">
                  <c:v>9.4075806294455847E-2</c:v>
                </c:pt>
              </c:numCache>
            </c:numRef>
          </c:val>
          <c:extLst>
            <c:ext xmlns:c16="http://schemas.microsoft.com/office/drawing/2014/chart" uri="{C3380CC4-5D6E-409C-BE32-E72D297353CC}">
              <c16:uniqueId val="{00000005-E642-4740-8E5B-567DAEF9E353}"/>
            </c:ext>
          </c:extLst>
        </c:ser>
        <c:dLbls>
          <c:showLegendKey val="0"/>
          <c:showVal val="0"/>
          <c:showCatName val="0"/>
          <c:showSerName val="0"/>
          <c:showPercent val="0"/>
          <c:showBubbleSize val="0"/>
        </c:dLbls>
        <c:gapWidth val="150"/>
        <c:overlap val="100"/>
        <c:axId val="1563139872"/>
        <c:axId val="1563136960"/>
      </c:barChart>
      <c:catAx>
        <c:axId val="156313987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63136960"/>
        <c:crosses val="autoZero"/>
        <c:auto val="1"/>
        <c:lblAlgn val="ctr"/>
        <c:lblOffset val="100"/>
        <c:noMultiLvlLbl val="0"/>
      </c:catAx>
      <c:valAx>
        <c:axId val="1563136960"/>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63139872"/>
        <c:crosses val="autoZero"/>
        <c:crossBetween val="between"/>
        <c:majorUnit val="0.2"/>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'Kapitał społeczny (GUS)'!$B$28</c:f>
              <c:strCache>
                <c:ptCount val="1"/>
                <c:pt idx="0">
                  <c:v>Liczba ogłoszonych konkursów ofert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'Kapitał społeczny (GUS)'!$C$27:$G$27</c:f>
              <c:numCache>
                <c:formatCode>General</c:formatCode>
                <c:ptCount val="5"/>
                <c:pt idx="0">
                  <c:v>2019</c:v>
                </c:pt>
                <c:pt idx="1">
                  <c:v>2020</c:v>
                </c:pt>
                <c:pt idx="2">
                  <c:v>2021</c:v>
                </c:pt>
                <c:pt idx="3">
                  <c:v>2022</c:v>
                </c:pt>
                <c:pt idx="4">
                  <c:v>2023</c:v>
                </c:pt>
              </c:numCache>
            </c:numRef>
          </c:cat>
          <c:val>
            <c:numRef>
              <c:f>'Kapitał społeczny (GUS)'!$C$28:$G$28</c:f>
              <c:numCache>
                <c:formatCode>General</c:formatCode>
                <c:ptCount val="5"/>
                <c:pt idx="0">
                  <c:v>1</c:v>
                </c:pt>
                <c:pt idx="1">
                  <c:v>0</c:v>
                </c:pt>
                <c:pt idx="2">
                  <c:v>2</c:v>
                </c:pt>
                <c:pt idx="3">
                  <c:v>1</c:v>
                </c:pt>
                <c:pt idx="4">
                  <c:v>3</c:v>
                </c:pt>
              </c:numCache>
            </c:numRef>
          </c:val>
          <c:extLst>
            <c:ext xmlns:c16="http://schemas.microsoft.com/office/drawing/2014/chart" uri="{C3380CC4-5D6E-409C-BE32-E72D297353CC}">
              <c16:uniqueId val="{00000000-6855-43C7-8E18-8291C75A5D0A}"/>
            </c:ext>
          </c:extLst>
        </c:ser>
        <c:dLbls>
          <c:showLegendKey val="0"/>
          <c:showVal val="0"/>
          <c:showCatName val="0"/>
          <c:showSerName val="0"/>
          <c:showPercent val="0"/>
          <c:showBubbleSize val="0"/>
        </c:dLbls>
        <c:gapWidth val="247"/>
        <c:overlap val="-27"/>
        <c:axId val="619565024"/>
        <c:axId val="619556288"/>
      </c:barChart>
      <c:lineChart>
        <c:grouping val="standard"/>
        <c:varyColors val="0"/>
        <c:ser>
          <c:idx val="1"/>
          <c:order val="1"/>
          <c:tx>
            <c:strRef>
              <c:f>'Kapitał społeczny (GUS)'!$B$29</c:f>
              <c:strCache>
                <c:ptCount val="1"/>
                <c:pt idx="0">
                  <c:v>Liczba ofert złożonych w konkursach</c:v>
                </c:pt>
              </c:strCache>
            </c:strRef>
          </c:tx>
          <c:spPr>
            <a:ln w="22225" cap="rnd">
              <a:solidFill>
                <a:schemeClr val="accent4"/>
              </a:solidFill>
              <a:round/>
            </a:ln>
            <a:effectLst/>
          </c:spPr>
          <c:marker>
            <c:symbol val="none"/>
          </c:marker>
          <c:val>
            <c:numRef>
              <c:f>'Kapitał społeczny (GUS)'!$C$29:$G$29</c:f>
              <c:numCache>
                <c:formatCode>General</c:formatCode>
                <c:ptCount val="5"/>
                <c:pt idx="0">
                  <c:v>4</c:v>
                </c:pt>
                <c:pt idx="1">
                  <c:v>0</c:v>
                </c:pt>
                <c:pt idx="2">
                  <c:v>5</c:v>
                </c:pt>
                <c:pt idx="3">
                  <c:v>5</c:v>
                </c:pt>
                <c:pt idx="4">
                  <c:v>11</c:v>
                </c:pt>
              </c:numCache>
            </c:numRef>
          </c:val>
          <c:smooth val="0"/>
          <c:extLst>
            <c:ext xmlns:c16="http://schemas.microsoft.com/office/drawing/2014/chart" uri="{C3380CC4-5D6E-409C-BE32-E72D297353CC}">
              <c16:uniqueId val="{00000001-6855-43C7-8E18-8291C75A5D0A}"/>
            </c:ext>
          </c:extLst>
        </c:ser>
        <c:ser>
          <c:idx val="2"/>
          <c:order val="2"/>
          <c:tx>
            <c:strRef>
              <c:f>'Kapitał społeczny (GUS)'!$B$30</c:f>
              <c:strCache>
                <c:ptCount val="1"/>
                <c:pt idx="0">
                  <c:v>Liczba ofert, które otrzymały dofinansowanie</c:v>
                </c:pt>
              </c:strCache>
            </c:strRef>
          </c:tx>
          <c:spPr>
            <a:ln w="22225" cap="rnd">
              <a:solidFill>
                <a:schemeClr val="accent6"/>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2-6855-43C7-8E18-8291C75A5D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'Kapitał społeczny (GUS)'!$C$30:$G$30</c:f>
              <c:numCache>
                <c:formatCode>General</c:formatCode>
                <c:ptCount val="5"/>
                <c:pt idx="0">
                  <c:v>4</c:v>
                </c:pt>
                <c:pt idx="1">
                  <c:v>0</c:v>
                </c:pt>
                <c:pt idx="2">
                  <c:v>5</c:v>
                </c:pt>
                <c:pt idx="3">
                  <c:v>5</c:v>
                </c:pt>
                <c:pt idx="4">
                  <c:v>11</c:v>
                </c:pt>
              </c:numCache>
            </c:numRef>
          </c:val>
          <c:smooth val="0"/>
          <c:extLst>
            <c:ext xmlns:c16="http://schemas.microsoft.com/office/drawing/2014/chart" uri="{C3380CC4-5D6E-409C-BE32-E72D297353CC}">
              <c16:uniqueId val="{00000003-6855-43C7-8E18-8291C75A5D0A}"/>
            </c:ext>
          </c:extLst>
        </c:ser>
        <c:dLbls>
          <c:showLegendKey val="0"/>
          <c:showVal val="0"/>
          <c:showCatName val="0"/>
          <c:showSerName val="0"/>
          <c:showPercent val="0"/>
          <c:showBubbleSize val="0"/>
        </c:dLbls>
        <c:marker val="1"/>
        <c:smooth val="0"/>
        <c:axId val="619565024"/>
        <c:axId val="619556288"/>
      </c:lineChart>
      <c:catAx>
        <c:axId val="61956502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619556288"/>
        <c:crosses val="autoZero"/>
        <c:auto val="1"/>
        <c:lblAlgn val="ctr"/>
        <c:lblOffset val="100"/>
        <c:noMultiLvlLbl val="0"/>
      </c:catAx>
      <c:valAx>
        <c:axId val="61955628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619565024"/>
        <c:crosses val="autoZero"/>
        <c:crossBetween val="between"/>
        <c:majorUnit val="10"/>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'Finanse sam. (GUS)'!$B$93</c:f>
              <c:strCache>
                <c:ptCount val="1"/>
                <c:pt idx="0">
                  <c:v>względem regionu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'Finanse sam. (GUS)'!$C$92:$G$92</c:f>
              <c:numCache>
                <c:formatCode>General</c:formatCode>
                <c:ptCount val="5"/>
                <c:pt idx="0">
                  <c:v>2018</c:v>
                </c:pt>
                <c:pt idx="1">
                  <c:v>2019</c:v>
                </c:pt>
                <c:pt idx="2">
                  <c:v>2020</c:v>
                </c:pt>
                <c:pt idx="3">
                  <c:v>2021</c:v>
                </c:pt>
                <c:pt idx="4">
                  <c:v>2022</c:v>
                </c:pt>
              </c:numCache>
            </c:numRef>
          </c:cat>
          <c:val>
            <c:numRef>
              <c:f>'Finanse sam. (GUS)'!$C$93:$G$93</c:f>
              <c:numCache>
                <c:formatCode>#,##0.00</c:formatCode>
                <c:ptCount val="5"/>
                <c:pt idx="0">
                  <c:v>-471.47000000000025</c:v>
                </c:pt>
                <c:pt idx="1">
                  <c:v>-762.76999999999953</c:v>
                </c:pt>
                <c:pt idx="2">
                  <c:v>-396.73000000000047</c:v>
                </c:pt>
                <c:pt idx="3">
                  <c:v>-1211.0599999999995</c:v>
                </c:pt>
                <c:pt idx="4">
                  <c:v>-1036.1900000000005</c:v>
                </c:pt>
              </c:numCache>
            </c:numRef>
          </c:val>
          <c:extLst>
            <c:ext xmlns:c16="http://schemas.microsoft.com/office/drawing/2014/chart" uri="{C3380CC4-5D6E-409C-BE32-E72D297353CC}">
              <c16:uniqueId val="{00000000-D363-47A4-BE97-547DA8A4B3C7}"/>
            </c:ext>
          </c:extLst>
        </c:ser>
        <c:ser>
          <c:idx val="1"/>
          <c:order val="1"/>
          <c:tx>
            <c:strRef>
              <c:f>'Finanse sam. (GUS)'!$B$94</c:f>
              <c:strCache>
                <c:ptCount val="1"/>
                <c:pt idx="0">
                  <c:v>względem powiatu</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'Finanse sam. (GUS)'!$C$92:$G$92</c:f>
              <c:numCache>
                <c:formatCode>General</c:formatCode>
                <c:ptCount val="5"/>
                <c:pt idx="0">
                  <c:v>2018</c:v>
                </c:pt>
                <c:pt idx="1">
                  <c:v>2019</c:v>
                </c:pt>
                <c:pt idx="2">
                  <c:v>2020</c:v>
                </c:pt>
                <c:pt idx="3">
                  <c:v>2021</c:v>
                </c:pt>
                <c:pt idx="4">
                  <c:v>2022</c:v>
                </c:pt>
              </c:numCache>
            </c:numRef>
          </c:cat>
          <c:val>
            <c:numRef>
              <c:f>'Finanse sam. (GUS)'!$C$94:$G$94</c:f>
              <c:numCache>
                <c:formatCode>#,##0.00</c:formatCode>
                <c:ptCount val="5"/>
                <c:pt idx="0">
                  <c:v>-269.22000000000025</c:v>
                </c:pt>
                <c:pt idx="1">
                  <c:v>-575.71999999999935</c:v>
                </c:pt>
                <c:pt idx="2">
                  <c:v>-548.85000000000036</c:v>
                </c:pt>
                <c:pt idx="3">
                  <c:v>-1385.17</c:v>
                </c:pt>
                <c:pt idx="4">
                  <c:v>-1677.2000000000007</c:v>
                </c:pt>
              </c:numCache>
            </c:numRef>
          </c:val>
          <c:extLst>
            <c:ext xmlns:c16="http://schemas.microsoft.com/office/drawing/2014/chart" uri="{C3380CC4-5D6E-409C-BE32-E72D297353CC}">
              <c16:uniqueId val="{00000001-D363-47A4-BE97-547DA8A4B3C7}"/>
            </c:ext>
          </c:extLst>
        </c:ser>
        <c:dLbls>
          <c:showLegendKey val="0"/>
          <c:showVal val="0"/>
          <c:showCatName val="0"/>
          <c:showSerName val="0"/>
          <c:showPercent val="0"/>
          <c:showBubbleSize val="0"/>
        </c:dLbls>
        <c:gapWidth val="267"/>
        <c:overlap val="-43"/>
        <c:axId val="17498160"/>
        <c:axId val="17496912"/>
      </c:barChart>
      <c:catAx>
        <c:axId val="1749816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7496912"/>
        <c:crosses val="autoZero"/>
        <c:auto val="1"/>
        <c:lblAlgn val="ctr"/>
        <c:lblOffset val="100"/>
        <c:noMultiLvlLbl val="0"/>
      </c:catAx>
      <c:valAx>
        <c:axId val="17496912"/>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749816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'Finanse sam. (GUS)'!$J$48</c:f>
              <c:strCache>
                <c:ptCount val="1"/>
                <c:pt idx="0">
                  <c:v>2018</c:v>
                </c:pt>
              </c:strCache>
            </c:strRef>
          </c:tx>
          <c:spPr>
            <a:solidFill>
              <a:schemeClr val="accent2"/>
            </a:solidFill>
            <a:ln>
              <a:noFill/>
            </a:ln>
            <a:effectLst/>
          </c:spPr>
          <c:invertIfNegative val="0"/>
          <c:cat>
            <c:strRef>
              <c:f>'Finanse sam. (GUS)'!$I$49:$I$53</c:f>
              <c:strCache>
                <c:ptCount val="5"/>
                <c:pt idx="0">
                  <c:v>Szaflary</c:v>
                </c:pt>
                <c:pt idx="1">
                  <c:v>Biały Dunajec</c:v>
                </c:pt>
                <c:pt idx="2">
                  <c:v>Bukowina Tatrz.</c:v>
                </c:pt>
                <c:pt idx="3">
                  <c:v>Kościelisko</c:v>
                </c:pt>
                <c:pt idx="4">
                  <c:v>Poronin</c:v>
                </c:pt>
              </c:strCache>
            </c:strRef>
          </c:cat>
          <c:val>
            <c:numRef>
              <c:f>'Finanse sam. (GUS)'!$J$49:$J$53</c:f>
              <c:numCache>
                <c:formatCode>0.0%</c:formatCode>
                <c:ptCount val="5"/>
                <c:pt idx="0">
                  <c:v>0.19457872269846968</c:v>
                </c:pt>
                <c:pt idx="1">
                  <c:v>0.26707850388452919</c:v>
                </c:pt>
                <c:pt idx="2">
                  <c:v>0.46433722306426356</c:v>
                </c:pt>
                <c:pt idx="3">
                  <c:v>0.37335650098541839</c:v>
                </c:pt>
                <c:pt idx="4">
                  <c:v>0.28267123702485886</c:v>
                </c:pt>
              </c:numCache>
            </c:numRef>
          </c:val>
          <c:extLst>
            <c:ext xmlns:c16="http://schemas.microsoft.com/office/drawing/2014/chart" uri="{C3380CC4-5D6E-409C-BE32-E72D297353CC}">
              <c16:uniqueId val="{00000000-56C5-484F-8EC5-4E9AF2FA74A4}"/>
            </c:ext>
          </c:extLst>
        </c:ser>
        <c:ser>
          <c:idx val="1"/>
          <c:order val="1"/>
          <c:tx>
            <c:strRef>
              <c:f>'Finanse sam. (GUS)'!$K$48</c:f>
              <c:strCache>
                <c:ptCount val="1"/>
                <c:pt idx="0">
                  <c:v>2019</c:v>
                </c:pt>
              </c:strCache>
            </c:strRef>
          </c:tx>
          <c:spPr>
            <a:solidFill>
              <a:schemeClr val="accent4"/>
            </a:solidFill>
            <a:ln>
              <a:noFill/>
            </a:ln>
            <a:effectLst/>
          </c:spPr>
          <c:invertIfNegative val="0"/>
          <c:cat>
            <c:strRef>
              <c:f>'Finanse sam. (GUS)'!$I$49:$I$53</c:f>
              <c:strCache>
                <c:ptCount val="5"/>
                <c:pt idx="0">
                  <c:v>Szaflary</c:v>
                </c:pt>
                <c:pt idx="1">
                  <c:v>Biały Dunajec</c:v>
                </c:pt>
                <c:pt idx="2">
                  <c:v>Bukowina Tatrz.</c:v>
                </c:pt>
                <c:pt idx="3">
                  <c:v>Kościelisko</c:v>
                </c:pt>
                <c:pt idx="4">
                  <c:v>Poronin</c:v>
                </c:pt>
              </c:strCache>
            </c:strRef>
          </c:cat>
          <c:val>
            <c:numRef>
              <c:f>'Finanse sam. (GUS)'!$K$49:$K$53</c:f>
              <c:numCache>
                <c:formatCode>0.0%</c:formatCode>
                <c:ptCount val="5"/>
                <c:pt idx="0">
                  <c:v>0.25690032392107659</c:v>
                </c:pt>
                <c:pt idx="1">
                  <c:v>0.24503063496491234</c:v>
                </c:pt>
                <c:pt idx="2">
                  <c:v>0.44868300105325637</c:v>
                </c:pt>
                <c:pt idx="3">
                  <c:v>0.38410449881536168</c:v>
                </c:pt>
                <c:pt idx="4">
                  <c:v>0.3201361752293842</c:v>
                </c:pt>
              </c:numCache>
            </c:numRef>
          </c:val>
          <c:extLst>
            <c:ext xmlns:c16="http://schemas.microsoft.com/office/drawing/2014/chart" uri="{C3380CC4-5D6E-409C-BE32-E72D297353CC}">
              <c16:uniqueId val="{00000001-56C5-484F-8EC5-4E9AF2FA74A4}"/>
            </c:ext>
          </c:extLst>
        </c:ser>
        <c:ser>
          <c:idx val="2"/>
          <c:order val="2"/>
          <c:tx>
            <c:strRef>
              <c:f>'Finanse sam. (GUS)'!$L$48</c:f>
              <c:strCache>
                <c:ptCount val="1"/>
                <c:pt idx="0">
                  <c:v>2020</c:v>
                </c:pt>
              </c:strCache>
            </c:strRef>
          </c:tx>
          <c:spPr>
            <a:solidFill>
              <a:schemeClr val="accent6"/>
            </a:solidFill>
            <a:ln>
              <a:noFill/>
            </a:ln>
            <a:effectLst/>
          </c:spPr>
          <c:invertIfNegative val="0"/>
          <c:cat>
            <c:strRef>
              <c:f>'Finanse sam. (GUS)'!$I$49:$I$53</c:f>
              <c:strCache>
                <c:ptCount val="5"/>
                <c:pt idx="0">
                  <c:v>Szaflary</c:v>
                </c:pt>
                <c:pt idx="1">
                  <c:v>Biały Dunajec</c:v>
                </c:pt>
                <c:pt idx="2">
                  <c:v>Bukowina Tatrz.</c:v>
                </c:pt>
                <c:pt idx="3">
                  <c:v>Kościelisko</c:v>
                </c:pt>
                <c:pt idx="4">
                  <c:v>Poronin</c:v>
                </c:pt>
              </c:strCache>
            </c:strRef>
          </c:cat>
          <c:val>
            <c:numRef>
              <c:f>'Finanse sam. (GUS)'!$L$49:$L$53</c:f>
              <c:numCache>
                <c:formatCode>0.0%</c:formatCode>
                <c:ptCount val="5"/>
                <c:pt idx="0">
                  <c:v>0.30770408561028528</c:v>
                </c:pt>
                <c:pt idx="1">
                  <c:v>0.2729877013176723</c:v>
                </c:pt>
                <c:pt idx="2">
                  <c:v>0.46657613530412451</c:v>
                </c:pt>
                <c:pt idx="3">
                  <c:v>0.39229262855479297</c:v>
                </c:pt>
                <c:pt idx="4">
                  <c:v>0.39725145459197519</c:v>
                </c:pt>
              </c:numCache>
            </c:numRef>
          </c:val>
          <c:extLst>
            <c:ext xmlns:c16="http://schemas.microsoft.com/office/drawing/2014/chart" uri="{C3380CC4-5D6E-409C-BE32-E72D297353CC}">
              <c16:uniqueId val="{00000002-56C5-484F-8EC5-4E9AF2FA74A4}"/>
            </c:ext>
          </c:extLst>
        </c:ser>
        <c:ser>
          <c:idx val="3"/>
          <c:order val="3"/>
          <c:tx>
            <c:strRef>
              <c:f>'Finanse sam. (GUS)'!$M$48</c:f>
              <c:strCache>
                <c:ptCount val="1"/>
                <c:pt idx="0">
                  <c:v>2021</c:v>
                </c:pt>
              </c:strCache>
            </c:strRef>
          </c:tx>
          <c:spPr>
            <a:solidFill>
              <a:schemeClr val="accent2">
                <a:lumMod val="60000"/>
              </a:schemeClr>
            </a:solidFill>
            <a:ln>
              <a:noFill/>
            </a:ln>
            <a:effectLst/>
          </c:spPr>
          <c:invertIfNegative val="0"/>
          <c:cat>
            <c:strRef>
              <c:f>'Finanse sam. (GUS)'!$I$49:$I$53</c:f>
              <c:strCache>
                <c:ptCount val="5"/>
                <c:pt idx="0">
                  <c:v>Szaflary</c:v>
                </c:pt>
                <c:pt idx="1">
                  <c:v>Biały Dunajec</c:v>
                </c:pt>
                <c:pt idx="2">
                  <c:v>Bukowina Tatrz.</c:v>
                </c:pt>
                <c:pt idx="3">
                  <c:v>Kościelisko</c:v>
                </c:pt>
                <c:pt idx="4">
                  <c:v>Poronin</c:v>
                </c:pt>
              </c:strCache>
            </c:strRef>
          </c:cat>
          <c:val>
            <c:numRef>
              <c:f>'Finanse sam. (GUS)'!$M$49:$M$53</c:f>
              <c:numCache>
                <c:formatCode>0.0%</c:formatCode>
                <c:ptCount val="5"/>
                <c:pt idx="0">
                  <c:v>0.23026385771144511</c:v>
                </c:pt>
                <c:pt idx="1">
                  <c:v>0.24141342028013046</c:v>
                </c:pt>
                <c:pt idx="2">
                  <c:v>0.3733605147624951</c:v>
                </c:pt>
                <c:pt idx="3">
                  <c:v>0.43726382431280414</c:v>
                </c:pt>
                <c:pt idx="4">
                  <c:v>0.29129014577677043</c:v>
                </c:pt>
              </c:numCache>
            </c:numRef>
          </c:val>
          <c:extLst>
            <c:ext xmlns:c16="http://schemas.microsoft.com/office/drawing/2014/chart" uri="{C3380CC4-5D6E-409C-BE32-E72D297353CC}">
              <c16:uniqueId val="{00000003-56C5-484F-8EC5-4E9AF2FA74A4}"/>
            </c:ext>
          </c:extLst>
        </c:ser>
        <c:ser>
          <c:idx val="4"/>
          <c:order val="4"/>
          <c:tx>
            <c:strRef>
              <c:f>'Finanse sam. (GUS)'!$N$48</c:f>
              <c:strCache>
                <c:ptCount val="1"/>
                <c:pt idx="0">
                  <c:v>2022</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'Finanse sam. (GUS)'!$I$49:$I$53</c:f>
              <c:strCache>
                <c:ptCount val="5"/>
                <c:pt idx="0">
                  <c:v>Szaflary</c:v>
                </c:pt>
                <c:pt idx="1">
                  <c:v>Biały Dunajec</c:v>
                </c:pt>
                <c:pt idx="2">
                  <c:v>Bukowina Tatrz.</c:v>
                </c:pt>
                <c:pt idx="3">
                  <c:v>Kościelisko</c:v>
                </c:pt>
                <c:pt idx="4">
                  <c:v>Poronin</c:v>
                </c:pt>
              </c:strCache>
            </c:strRef>
          </c:cat>
          <c:val>
            <c:numRef>
              <c:f>'Finanse sam. (GUS)'!$N$49:$N$53</c:f>
              <c:numCache>
                <c:formatCode>0.0%</c:formatCode>
                <c:ptCount val="5"/>
                <c:pt idx="0">
                  <c:v>0.31324045201055883</c:v>
                </c:pt>
                <c:pt idx="1">
                  <c:v>0.35417556305612075</c:v>
                </c:pt>
                <c:pt idx="2">
                  <c:v>0.50431607446581306</c:v>
                </c:pt>
                <c:pt idx="3">
                  <c:v>0.49182173498014053</c:v>
                </c:pt>
                <c:pt idx="4">
                  <c:v>0.36059859470538813</c:v>
                </c:pt>
              </c:numCache>
            </c:numRef>
          </c:val>
          <c:extLst>
            <c:ext xmlns:c16="http://schemas.microsoft.com/office/drawing/2014/chart" uri="{C3380CC4-5D6E-409C-BE32-E72D297353CC}">
              <c16:uniqueId val="{00000004-56C5-484F-8EC5-4E9AF2FA74A4}"/>
            </c:ext>
          </c:extLst>
        </c:ser>
        <c:dLbls>
          <c:showLegendKey val="0"/>
          <c:showVal val="0"/>
          <c:showCatName val="0"/>
          <c:showSerName val="0"/>
          <c:showPercent val="0"/>
          <c:showBubbleSize val="0"/>
        </c:dLbls>
        <c:gapWidth val="267"/>
        <c:overlap val="-43"/>
        <c:axId val="1672556960"/>
        <c:axId val="1672555712"/>
      </c:barChart>
      <c:catAx>
        <c:axId val="167255696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672555712"/>
        <c:crosses val="autoZero"/>
        <c:auto val="1"/>
        <c:lblAlgn val="ctr"/>
        <c:lblOffset val="100"/>
        <c:noMultiLvlLbl val="0"/>
      </c:catAx>
      <c:valAx>
        <c:axId val="1672555712"/>
        <c:scaling>
          <c:orientation val="minMax"/>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67255696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Pt>
            <c:idx val="7"/>
            <c:invertIfNegative val="0"/>
            <c:bubble3D val="0"/>
            <c:spPr>
              <a:solidFill>
                <a:schemeClr val="accent2"/>
              </a:solidFill>
              <a:ln>
                <a:noFill/>
              </a:ln>
              <a:effectLst/>
            </c:spPr>
            <c:extLst>
              <c:ext xmlns:c16="http://schemas.microsoft.com/office/drawing/2014/chart" uri="{C3380CC4-5D6E-409C-BE32-E72D297353CC}">
                <c16:uniqueId val="{00000001-0654-468E-AAB2-A15EB2AA1458}"/>
              </c:ext>
            </c:extLst>
          </c:dPt>
          <c:dPt>
            <c:idx val="8"/>
            <c:invertIfNegative val="0"/>
            <c:bubble3D val="0"/>
            <c:spPr>
              <a:solidFill>
                <a:srgbClr val="FFFF00"/>
              </a:solidFill>
              <a:ln>
                <a:noFill/>
              </a:ln>
              <a:effectLst/>
            </c:spPr>
            <c:extLst>
              <c:ext xmlns:c16="http://schemas.microsoft.com/office/drawing/2014/chart" uri="{C3380CC4-5D6E-409C-BE32-E72D297353CC}">
                <c16:uniqueId val="{00000003-0654-468E-AAB2-A15EB2AA14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'Pozostałe II'!$E$42:$E$52</c:f>
              <c:strCache>
                <c:ptCount val="11"/>
                <c:pt idx="0">
                  <c:v>Zakopane</c:v>
                </c:pt>
                <c:pt idx="1">
                  <c:v>Biały Dunajec</c:v>
                </c:pt>
                <c:pt idx="2">
                  <c:v>Rabka-Zdrój</c:v>
                </c:pt>
                <c:pt idx="3">
                  <c:v>Czarny Dunajec</c:v>
                </c:pt>
                <c:pt idx="4">
                  <c:v>Łapsze Niżne</c:v>
                </c:pt>
                <c:pt idx="5">
                  <c:v>Nowy Targ [m]</c:v>
                </c:pt>
                <c:pt idx="6">
                  <c:v>Nowy Targ [w]</c:v>
                </c:pt>
                <c:pt idx="7">
                  <c:v>Bukowina Tatrz.</c:v>
                </c:pt>
                <c:pt idx="8">
                  <c:v>Poronin</c:v>
                </c:pt>
                <c:pt idx="9">
                  <c:v>Szaflary</c:v>
                </c:pt>
                <c:pt idx="10">
                  <c:v>Kościelisko</c:v>
                </c:pt>
              </c:strCache>
            </c:strRef>
          </c:cat>
          <c:val>
            <c:numRef>
              <c:f>'Pozostałe II'!$D$42:$D$52</c:f>
              <c:numCache>
                <c:formatCode>0.0%</c:formatCode>
                <c:ptCount val="11"/>
                <c:pt idx="0">
                  <c:v>-6.6271928211540584E-2</c:v>
                </c:pt>
                <c:pt idx="1">
                  <c:v>-4.9276169265033407E-2</c:v>
                </c:pt>
                <c:pt idx="2">
                  <c:v>-2.4572899602153055E-2</c:v>
                </c:pt>
                <c:pt idx="3">
                  <c:v>-1.8377946464242907E-2</c:v>
                </c:pt>
                <c:pt idx="4">
                  <c:v>-8.9926132105770263E-3</c:v>
                </c:pt>
                <c:pt idx="5">
                  <c:v>-8.0903724567764363E-3</c:v>
                </c:pt>
                <c:pt idx="6">
                  <c:v>4.1640641265875496E-4</c:v>
                </c:pt>
                <c:pt idx="7">
                  <c:v>1.1684518013631937E-2</c:v>
                </c:pt>
                <c:pt idx="8">
                  <c:v>1.2203506359573736E-2</c:v>
                </c:pt>
                <c:pt idx="9">
                  <c:v>1.8092998009770218E-2</c:v>
                </c:pt>
                <c:pt idx="10">
                  <c:v>3.1648451730418942E-2</c:v>
                </c:pt>
              </c:numCache>
            </c:numRef>
          </c:val>
          <c:extLst>
            <c:ext xmlns:c16="http://schemas.microsoft.com/office/drawing/2014/chart" uri="{C3380CC4-5D6E-409C-BE32-E72D297353CC}">
              <c16:uniqueId val="{00000004-0654-468E-AAB2-A15EB2AA1458}"/>
            </c:ext>
          </c:extLst>
        </c:ser>
        <c:dLbls>
          <c:showLegendKey val="0"/>
          <c:showVal val="0"/>
          <c:showCatName val="0"/>
          <c:showSerName val="0"/>
          <c:showPercent val="0"/>
          <c:showBubbleSize val="0"/>
        </c:dLbls>
        <c:gapWidth val="267"/>
        <c:overlap val="-43"/>
        <c:axId val="874536319"/>
        <c:axId val="874536799"/>
      </c:barChart>
      <c:catAx>
        <c:axId val="874536319"/>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874536799"/>
        <c:crosses val="autoZero"/>
        <c:auto val="1"/>
        <c:lblAlgn val="ctr"/>
        <c:lblOffset val="100"/>
        <c:noMultiLvlLbl val="0"/>
      </c:catAx>
      <c:valAx>
        <c:axId val="874536799"/>
        <c:scaling>
          <c:orientation val="minMax"/>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874536319"/>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Pt>
            <c:idx val="0"/>
            <c:invertIfNegative val="0"/>
            <c:bubble3D val="0"/>
            <c:spPr>
              <a:solidFill>
                <a:srgbClr val="FFFF00"/>
              </a:solidFill>
              <a:ln>
                <a:noFill/>
              </a:ln>
              <a:effectLst/>
            </c:spPr>
            <c:extLst>
              <c:ext xmlns:c16="http://schemas.microsoft.com/office/drawing/2014/chart" uri="{C3380CC4-5D6E-409C-BE32-E72D297353CC}">
                <c16:uniqueId val="{00000001-9DD9-4F4F-8511-A3CEC6F9E6C0}"/>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3-9DD9-4F4F-8511-A3CEC6F9E6C0}"/>
              </c:ext>
            </c:extLst>
          </c:dPt>
          <c:dPt>
            <c:idx val="7"/>
            <c:invertIfNegative val="0"/>
            <c:bubble3D val="0"/>
            <c:spPr>
              <a:solidFill>
                <a:schemeClr val="accent2"/>
              </a:solidFill>
              <a:ln>
                <a:noFill/>
              </a:ln>
              <a:effectLst/>
            </c:spPr>
            <c:extLst>
              <c:ext xmlns:c16="http://schemas.microsoft.com/office/drawing/2014/chart" uri="{C3380CC4-5D6E-409C-BE32-E72D297353CC}">
                <c16:uniqueId val="{00000005-9DD9-4F4F-8511-A3CEC6F9E6C0}"/>
              </c:ext>
            </c:extLst>
          </c:dPt>
          <c:dPt>
            <c:idx val="8"/>
            <c:invertIfNegative val="0"/>
            <c:bubble3D val="0"/>
            <c:spPr>
              <a:solidFill>
                <a:schemeClr val="accent2"/>
              </a:solidFill>
              <a:ln>
                <a:noFill/>
              </a:ln>
              <a:effectLst/>
            </c:spPr>
            <c:extLst>
              <c:ext xmlns:c16="http://schemas.microsoft.com/office/drawing/2014/chart" uri="{C3380CC4-5D6E-409C-BE32-E72D297353CC}">
                <c16:uniqueId val="{00000007-9DD9-4F4F-8511-A3CEC6F9E6C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'Pozostałe II'!$I$42:$I$55</c:f>
              <c:strCache>
                <c:ptCount val="11"/>
                <c:pt idx="0">
                  <c:v>Poronin</c:v>
                </c:pt>
                <c:pt idx="1">
                  <c:v>Szaflary</c:v>
                </c:pt>
                <c:pt idx="2">
                  <c:v>Nowy Targ [w]</c:v>
                </c:pt>
                <c:pt idx="3">
                  <c:v>Biały Dunajec</c:v>
                </c:pt>
                <c:pt idx="4">
                  <c:v>Bukowina Tatrz.</c:v>
                </c:pt>
                <c:pt idx="5">
                  <c:v>Łapsze Niżne</c:v>
                </c:pt>
                <c:pt idx="6">
                  <c:v>Czarny Dunajec</c:v>
                </c:pt>
                <c:pt idx="7">
                  <c:v>Kościelisko</c:v>
                </c:pt>
                <c:pt idx="8">
                  <c:v>Nowy Targ [m]</c:v>
                </c:pt>
                <c:pt idx="9">
                  <c:v>Rabka-Zdrój</c:v>
                </c:pt>
                <c:pt idx="10">
                  <c:v>Zakopane</c:v>
                </c:pt>
              </c:strCache>
            </c:strRef>
          </c:cat>
          <c:val>
            <c:numRef>
              <c:f>'Pozostałe II'!$H$42:$H$55</c:f>
              <c:numCache>
                <c:formatCode>0.0%</c:formatCode>
                <c:ptCount val="11"/>
                <c:pt idx="0">
                  <c:v>0.1707420614705383</c:v>
                </c:pt>
                <c:pt idx="1">
                  <c:v>0.1713168651146259</c:v>
                </c:pt>
                <c:pt idx="2">
                  <c:v>0.17610822060353798</c:v>
                </c:pt>
                <c:pt idx="3">
                  <c:v>0.17818448023426062</c:v>
                </c:pt>
                <c:pt idx="4">
                  <c:v>0.18442289183386393</c:v>
                </c:pt>
                <c:pt idx="5">
                  <c:v>0.18548125742681215</c:v>
                </c:pt>
                <c:pt idx="6">
                  <c:v>0.1869036313480758</c:v>
                </c:pt>
                <c:pt idx="7">
                  <c:v>0.19322445376296624</c:v>
                </c:pt>
                <c:pt idx="8">
                  <c:v>0.22493429598525813</c:v>
                </c:pt>
                <c:pt idx="9">
                  <c:v>0.23398512476007677</c:v>
                </c:pt>
                <c:pt idx="10">
                  <c:v>0.27043207688368981</c:v>
                </c:pt>
              </c:numCache>
            </c:numRef>
          </c:val>
          <c:extLst>
            <c:ext xmlns:c16="http://schemas.microsoft.com/office/drawing/2014/chart" uri="{C3380CC4-5D6E-409C-BE32-E72D297353CC}">
              <c16:uniqueId val="{00000008-9DD9-4F4F-8511-A3CEC6F9E6C0}"/>
            </c:ext>
          </c:extLst>
        </c:ser>
        <c:dLbls>
          <c:showLegendKey val="0"/>
          <c:showVal val="0"/>
          <c:showCatName val="0"/>
          <c:showSerName val="0"/>
          <c:showPercent val="0"/>
          <c:showBubbleSize val="0"/>
        </c:dLbls>
        <c:gapWidth val="267"/>
        <c:overlap val="-43"/>
        <c:axId val="880384879"/>
        <c:axId val="880370959"/>
      </c:barChart>
      <c:catAx>
        <c:axId val="880384879"/>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880370959"/>
        <c:crosses val="autoZero"/>
        <c:auto val="1"/>
        <c:lblAlgn val="ctr"/>
        <c:lblOffset val="100"/>
        <c:noMultiLvlLbl val="0"/>
      </c:catAx>
      <c:valAx>
        <c:axId val="880370959"/>
        <c:scaling>
          <c:orientation val="minMax"/>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880384879"/>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Pt>
            <c:idx val="5"/>
            <c:invertIfNegative val="0"/>
            <c:bubble3D val="0"/>
            <c:spPr>
              <a:solidFill>
                <a:schemeClr val="accent2"/>
              </a:solidFill>
              <a:ln>
                <a:noFill/>
              </a:ln>
              <a:effectLst/>
            </c:spPr>
            <c:extLst>
              <c:ext xmlns:c16="http://schemas.microsoft.com/office/drawing/2014/chart" uri="{C3380CC4-5D6E-409C-BE32-E72D297353CC}">
                <c16:uniqueId val="{00000001-DDE4-4723-9AFE-CD49E81D478C}"/>
              </c:ext>
            </c:extLst>
          </c:dPt>
          <c:dPt>
            <c:idx val="8"/>
            <c:invertIfNegative val="0"/>
            <c:bubble3D val="0"/>
            <c:spPr>
              <a:solidFill>
                <a:srgbClr val="FFFF00"/>
              </a:solidFill>
              <a:ln>
                <a:noFill/>
              </a:ln>
              <a:effectLst/>
            </c:spPr>
            <c:extLst>
              <c:ext xmlns:c16="http://schemas.microsoft.com/office/drawing/2014/chart" uri="{C3380CC4-5D6E-409C-BE32-E72D297353CC}">
                <c16:uniqueId val="{00000003-DDE4-4723-9AFE-CD49E81D478C}"/>
              </c:ext>
            </c:extLst>
          </c:dPt>
          <c:dPt>
            <c:idx val="10"/>
            <c:invertIfNegative val="0"/>
            <c:bubble3D val="0"/>
            <c:spPr>
              <a:solidFill>
                <a:schemeClr val="accent2"/>
              </a:solidFill>
              <a:ln>
                <a:noFill/>
              </a:ln>
              <a:effectLst/>
            </c:spPr>
            <c:extLst>
              <c:ext xmlns:c16="http://schemas.microsoft.com/office/drawing/2014/chart" uri="{C3380CC4-5D6E-409C-BE32-E72D297353CC}">
                <c16:uniqueId val="{00000005-DDE4-4723-9AFE-CD49E81D478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'Pozostałe II'!$S$42:$S$55</c:f>
              <c:strCache>
                <c:ptCount val="11"/>
                <c:pt idx="0">
                  <c:v>Czarny Dunajec</c:v>
                </c:pt>
                <c:pt idx="1">
                  <c:v>Łapsze Niżne</c:v>
                </c:pt>
                <c:pt idx="2">
                  <c:v>Nowy Targ [w]</c:v>
                </c:pt>
                <c:pt idx="3">
                  <c:v>Szaflary</c:v>
                </c:pt>
                <c:pt idx="4">
                  <c:v>Biały Dunajec</c:v>
                </c:pt>
                <c:pt idx="5">
                  <c:v>Bukowina Tatrz.</c:v>
                </c:pt>
                <c:pt idx="6">
                  <c:v>Rabka-Zdrój</c:v>
                </c:pt>
                <c:pt idx="7">
                  <c:v>Kościelisko</c:v>
                </c:pt>
                <c:pt idx="8">
                  <c:v>Poronin</c:v>
                </c:pt>
                <c:pt idx="9">
                  <c:v>Nowy Targ [m]</c:v>
                </c:pt>
                <c:pt idx="10">
                  <c:v>Zakopane</c:v>
                </c:pt>
              </c:strCache>
            </c:strRef>
          </c:cat>
          <c:val>
            <c:numRef>
              <c:f>'Pozostałe II'!$R$42:$R$55</c:f>
              <c:numCache>
                <c:formatCode>#,##0</c:formatCode>
                <c:ptCount val="11"/>
                <c:pt idx="0">
                  <c:v>754</c:v>
                </c:pt>
                <c:pt idx="1">
                  <c:v>758</c:v>
                </c:pt>
                <c:pt idx="2">
                  <c:v>877</c:v>
                </c:pt>
                <c:pt idx="3">
                  <c:v>931</c:v>
                </c:pt>
                <c:pt idx="4">
                  <c:v>1272</c:v>
                </c:pt>
                <c:pt idx="5">
                  <c:v>1287</c:v>
                </c:pt>
                <c:pt idx="6">
                  <c:v>1294</c:v>
                </c:pt>
                <c:pt idx="7">
                  <c:v>1543</c:v>
                </c:pt>
                <c:pt idx="8">
                  <c:v>1548</c:v>
                </c:pt>
                <c:pt idx="9">
                  <c:v>1643</c:v>
                </c:pt>
                <c:pt idx="10">
                  <c:v>2544</c:v>
                </c:pt>
              </c:numCache>
            </c:numRef>
          </c:val>
          <c:extLst>
            <c:ext xmlns:c16="http://schemas.microsoft.com/office/drawing/2014/chart" uri="{C3380CC4-5D6E-409C-BE32-E72D297353CC}">
              <c16:uniqueId val="{00000006-DDE4-4723-9AFE-CD49E81D478C}"/>
            </c:ext>
          </c:extLst>
        </c:ser>
        <c:dLbls>
          <c:showLegendKey val="0"/>
          <c:showVal val="0"/>
          <c:showCatName val="0"/>
          <c:showSerName val="0"/>
          <c:showPercent val="0"/>
          <c:showBubbleSize val="0"/>
        </c:dLbls>
        <c:gapWidth val="267"/>
        <c:overlap val="-43"/>
        <c:axId val="875572095"/>
        <c:axId val="875575455"/>
      </c:barChart>
      <c:catAx>
        <c:axId val="875572095"/>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875575455"/>
        <c:crosses val="autoZero"/>
        <c:auto val="1"/>
        <c:lblAlgn val="ctr"/>
        <c:lblOffset val="100"/>
        <c:noMultiLvlLbl val="0"/>
      </c:catAx>
      <c:valAx>
        <c:axId val="875575455"/>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875572095"/>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Pt>
            <c:idx val="5"/>
            <c:invertIfNegative val="0"/>
            <c:bubble3D val="0"/>
            <c:spPr>
              <a:solidFill>
                <a:srgbClr val="FFFF00"/>
              </a:solidFill>
              <a:ln>
                <a:noFill/>
              </a:ln>
              <a:effectLst/>
            </c:spPr>
            <c:extLst>
              <c:ext xmlns:c16="http://schemas.microsoft.com/office/drawing/2014/chart" uri="{C3380CC4-5D6E-409C-BE32-E72D297353CC}">
                <c16:uniqueId val="{00000001-EFCE-48E9-84CD-135896FF6F55}"/>
              </c:ext>
            </c:extLst>
          </c:dPt>
          <c:dPt>
            <c:idx val="10"/>
            <c:invertIfNegative val="0"/>
            <c:bubble3D val="0"/>
            <c:spPr>
              <a:solidFill>
                <a:schemeClr val="accent2"/>
              </a:solidFill>
              <a:ln>
                <a:noFill/>
              </a:ln>
              <a:effectLst/>
            </c:spPr>
            <c:extLst>
              <c:ext xmlns:c16="http://schemas.microsoft.com/office/drawing/2014/chart" uri="{C3380CC4-5D6E-409C-BE32-E72D297353CC}">
                <c16:uniqueId val="{00000003-EFCE-48E9-84CD-135896FF6F5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'Pozostałe II'!$N$42:$N$55</c:f>
              <c:strCache>
                <c:ptCount val="11"/>
                <c:pt idx="0">
                  <c:v>Czarny Dunajec</c:v>
                </c:pt>
                <c:pt idx="1">
                  <c:v>Nowy Targ [w]</c:v>
                </c:pt>
                <c:pt idx="2">
                  <c:v>Szaflary</c:v>
                </c:pt>
                <c:pt idx="3">
                  <c:v>Łapsze Niżne</c:v>
                </c:pt>
                <c:pt idx="4">
                  <c:v>Biały Dunajec</c:v>
                </c:pt>
                <c:pt idx="5">
                  <c:v>Poronin</c:v>
                </c:pt>
                <c:pt idx="6">
                  <c:v>Rabka-Zdrój</c:v>
                </c:pt>
                <c:pt idx="7">
                  <c:v>Kościelisko</c:v>
                </c:pt>
                <c:pt idx="8">
                  <c:v>Bukowina Tatrz.</c:v>
                </c:pt>
                <c:pt idx="9">
                  <c:v>Nowy Targ [m]</c:v>
                </c:pt>
                <c:pt idx="10">
                  <c:v>Zakopane</c:v>
                </c:pt>
              </c:strCache>
            </c:strRef>
          </c:cat>
          <c:val>
            <c:numRef>
              <c:f>'Pozostałe II'!$M$42:$M$55</c:f>
              <c:numCache>
                <c:formatCode>0.0%</c:formatCode>
                <c:ptCount val="11"/>
                <c:pt idx="0">
                  <c:v>0.25175248814720408</c:v>
                </c:pt>
                <c:pt idx="1">
                  <c:v>0.27909233373475301</c:v>
                </c:pt>
                <c:pt idx="2">
                  <c:v>0.31324045201055883</c:v>
                </c:pt>
                <c:pt idx="3">
                  <c:v>0.3279056722909513</c:v>
                </c:pt>
                <c:pt idx="4">
                  <c:v>0.35417556305612075</c:v>
                </c:pt>
                <c:pt idx="5">
                  <c:v>0.36059859470538813</c:v>
                </c:pt>
                <c:pt idx="6">
                  <c:v>0.40573555824212226</c:v>
                </c:pt>
                <c:pt idx="7">
                  <c:v>0.49182173498014053</c:v>
                </c:pt>
                <c:pt idx="8">
                  <c:v>0.50431607446581306</c:v>
                </c:pt>
                <c:pt idx="9">
                  <c:v>0.56118966224951794</c:v>
                </c:pt>
                <c:pt idx="10">
                  <c:v>0.72026271831395505</c:v>
                </c:pt>
              </c:numCache>
            </c:numRef>
          </c:val>
          <c:extLst>
            <c:ext xmlns:c16="http://schemas.microsoft.com/office/drawing/2014/chart" uri="{C3380CC4-5D6E-409C-BE32-E72D297353CC}">
              <c16:uniqueId val="{00000004-EFCE-48E9-84CD-135896FF6F55}"/>
            </c:ext>
          </c:extLst>
        </c:ser>
        <c:dLbls>
          <c:showLegendKey val="0"/>
          <c:showVal val="0"/>
          <c:showCatName val="0"/>
          <c:showSerName val="0"/>
          <c:showPercent val="0"/>
          <c:showBubbleSize val="0"/>
        </c:dLbls>
        <c:gapWidth val="267"/>
        <c:overlap val="-43"/>
        <c:axId val="874750815"/>
        <c:axId val="874750335"/>
      </c:barChart>
      <c:catAx>
        <c:axId val="874750815"/>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874750335"/>
        <c:crosses val="autoZero"/>
        <c:auto val="1"/>
        <c:lblAlgn val="ctr"/>
        <c:lblOffset val="100"/>
        <c:noMultiLvlLbl val="0"/>
      </c:catAx>
      <c:valAx>
        <c:axId val="874750335"/>
        <c:scaling>
          <c:orientation val="minMax"/>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874750815"/>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Pt>
            <c:idx val="9"/>
            <c:invertIfNegative val="0"/>
            <c:bubble3D val="0"/>
            <c:spPr>
              <a:solidFill>
                <a:srgbClr val="FFFF00"/>
              </a:solidFill>
              <a:ln>
                <a:noFill/>
              </a:ln>
              <a:effectLst/>
            </c:spPr>
            <c:extLst>
              <c:ext xmlns:c16="http://schemas.microsoft.com/office/drawing/2014/chart" uri="{C3380CC4-5D6E-409C-BE32-E72D297353CC}">
                <c16:uniqueId val="{00000001-A725-4730-943B-6EB520BF776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'Pozostałe II'!$AD$42:$AD$52</c:f>
              <c:strCache>
                <c:ptCount val="11"/>
                <c:pt idx="0">
                  <c:v>Nowy Targ [w]</c:v>
                </c:pt>
                <c:pt idx="1">
                  <c:v>Nowy Targ [m]</c:v>
                </c:pt>
                <c:pt idx="2">
                  <c:v>Rabka-Zdrój</c:v>
                </c:pt>
                <c:pt idx="3">
                  <c:v>Czarny Dunajec</c:v>
                </c:pt>
                <c:pt idx="4">
                  <c:v>Łapsze Niżne</c:v>
                </c:pt>
                <c:pt idx="5">
                  <c:v>Szaflary</c:v>
                </c:pt>
                <c:pt idx="6">
                  <c:v>Kościelisko</c:v>
                </c:pt>
                <c:pt idx="7">
                  <c:v>Biały Dunajec</c:v>
                </c:pt>
                <c:pt idx="8">
                  <c:v>Zakopane</c:v>
                </c:pt>
                <c:pt idx="9">
                  <c:v>Poronin</c:v>
                </c:pt>
                <c:pt idx="10">
                  <c:v>Bukowina Tatrz.</c:v>
                </c:pt>
              </c:strCache>
            </c:strRef>
          </c:cat>
          <c:val>
            <c:numRef>
              <c:f>'Pozostałe II'!$AC$42:$AC$52</c:f>
              <c:numCache>
                <c:formatCode>0.0%</c:formatCode>
                <c:ptCount val="11"/>
                <c:pt idx="0">
                  <c:v>3.9747064137308039E-2</c:v>
                </c:pt>
                <c:pt idx="1">
                  <c:v>4.7191817692445723E-2</c:v>
                </c:pt>
                <c:pt idx="2">
                  <c:v>6.9469835466179158E-2</c:v>
                </c:pt>
                <c:pt idx="3">
                  <c:v>8.2299887260428417E-2</c:v>
                </c:pt>
                <c:pt idx="4">
                  <c:v>8.4487534626038779E-2</c:v>
                </c:pt>
                <c:pt idx="5">
                  <c:v>9.8540145985401464E-2</c:v>
                </c:pt>
                <c:pt idx="6">
                  <c:v>0.24582172701949861</c:v>
                </c:pt>
                <c:pt idx="7">
                  <c:v>0.25962596259625964</c:v>
                </c:pt>
                <c:pt idx="8">
                  <c:v>0.2818761384335155</c:v>
                </c:pt>
                <c:pt idx="9">
                  <c:v>0.31772751183587583</c:v>
                </c:pt>
                <c:pt idx="10">
                  <c:v>0.32403792526491915</c:v>
                </c:pt>
              </c:numCache>
            </c:numRef>
          </c:val>
          <c:extLst>
            <c:ext xmlns:c16="http://schemas.microsoft.com/office/drawing/2014/chart" uri="{C3380CC4-5D6E-409C-BE32-E72D297353CC}">
              <c16:uniqueId val="{00000002-A725-4730-943B-6EB520BF776B}"/>
            </c:ext>
          </c:extLst>
        </c:ser>
        <c:dLbls>
          <c:showLegendKey val="0"/>
          <c:showVal val="0"/>
          <c:showCatName val="0"/>
          <c:showSerName val="0"/>
          <c:showPercent val="0"/>
          <c:showBubbleSize val="0"/>
        </c:dLbls>
        <c:gapWidth val="267"/>
        <c:overlap val="-43"/>
        <c:axId val="1756028352"/>
        <c:axId val="1748473664"/>
      </c:barChart>
      <c:catAx>
        <c:axId val="175602835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748473664"/>
        <c:crosses val="autoZero"/>
        <c:auto val="1"/>
        <c:lblAlgn val="ctr"/>
        <c:lblOffset val="100"/>
        <c:noMultiLvlLbl val="0"/>
      </c:catAx>
      <c:valAx>
        <c:axId val="1748473664"/>
        <c:scaling>
          <c:orientation val="minMax"/>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75602835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'Ludność (GUS)'!$C$12</c:f>
              <c:strCache>
                <c:ptCount val="1"/>
                <c:pt idx="0">
                  <c:v>wiek przedprodukcyjny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'Ludność (GUS)'!$B$13:$B$19</c:f>
              <c:strCache>
                <c:ptCount val="7"/>
                <c:pt idx="0">
                  <c:v>Małopolska</c:v>
                </c:pt>
                <c:pt idx="1">
                  <c:v>powiat tatrzański</c:v>
                </c:pt>
                <c:pt idx="2">
                  <c:v>Szaflary</c:v>
                </c:pt>
                <c:pt idx="3">
                  <c:v>Biały Dunajec</c:v>
                </c:pt>
                <c:pt idx="4">
                  <c:v>Bukowina Tatrz.</c:v>
                </c:pt>
                <c:pt idx="5">
                  <c:v>Kościelisko</c:v>
                </c:pt>
                <c:pt idx="6">
                  <c:v>Poronin</c:v>
                </c:pt>
              </c:strCache>
            </c:strRef>
          </c:cat>
          <c:val>
            <c:numRef>
              <c:f>'Ludność (GUS)'!$C$13:$C$19</c:f>
              <c:numCache>
                <c:formatCode>0.0%</c:formatCode>
                <c:ptCount val="7"/>
                <c:pt idx="0">
                  <c:v>0.19316602381909201</c:v>
                </c:pt>
                <c:pt idx="1">
                  <c:v>0.19335696902322508</c:v>
                </c:pt>
                <c:pt idx="2">
                  <c:v>0.21698951483916828</c:v>
                </c:pt>
                <c:pt idx="3">
                  <c:v>0.20585651537335287</c:v>
                </c:pt>
                <c:pt idx="4">
                  <c:v>0.21840527134078627</c:v>
                </c:pt>
                <c:pt idx="5">
                  <c:v>0.20105936879276098</c:v>
                </c:pt>
                <c:pt idx="6">
                  <c:v>0.22372219392086942</c:v>
                </c:pt>
              </c:numCache>
            </c:numRef>
          </c:val>
          <c:extLst>
            <c:ext xmlns:c16="http://schemas.microsoft.com/office/drawing/2014/chart" uri="{C3380CC4-5D6E-409C-BE32-E72D297353CC}">
              <c16:uniqueId val="{00000000-7F0A-4B27-B2F9-5B3417063405}"/>
            </c:ext>
          </c:extLst>
        </c:ser>
        <c:ser>
          <c:idx val="1"/>
          <c:order val="1"/>
          <c:tx>
            <c:strRef>
              <c:f>'Ludność (GUS)'!$D$12</c:f>
              <c:strCache>
                <c:ptCount val="1"/>
                <c:pt idx="0">
                  <c:v>wiek produkcyjny</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'Ludność (GUS)'!$B$13:$B$19</c:f>
              <c:strCache>
                <c:ptCount val="7"/>
                <c:pt idx="0">
                  <c:v>Małopolska</c:v>
                </c:pt>
                <c:pt idx="1">
                  <c:v>powiat tatrzański</c:v>
                </c:pt>
                <c:pt idx="2">
                  <c:v>Szaflary</c:v>
                </c:pt>
                <c:pt idx="3">
                  <c:v>Biały Dunajec</c:v>
                </c:pt>
                <c:pt idx="4">
                  <c:v>Bukowina Tatrz.</c:v>
                </c:pt>
                <c:pt idx="5">
                  <c:v>Kościelisko</c:v>
                </c:pt>
                <c:pt idx="6">
                  <c:v>Poronin</c:v>
                </c:pt>
              </c:strCache>
            </c:strRef>
          </c:cat>
          <c:val>
            <c:numRef>
              <c:f>'Ludność (GUS)'!$D$13:$D$19</c:f>
              <c:numCache>
                <c:formatCode>0.0%</c:formatCode>
                <c:ptCount val="7"/>
                <c:pt idx="0">
                  <c:v>0.59659628103005702</c:v>
                </c:pt>
                <c:pt idx="1">
                  <c:v>0.59127782952257912</c:v>
                </c:pt>
                <c:pt idx="2">
                  <c:v>0.61169362004620575</c:v>
                </c:pt>
                <c:pt idx="3">
                  <c:v>0.61595900439238649</c:v>
                </c:pt>
                <c:pt idx="4">
                  <c:v>0.5971718368253498</c:v>
                </c:pt>
                <c:pt idx="5">
                  <c:v>0.60571617744427275</c:v>
                </c:pt>
                <c:pt idx="6">
                  <c:v>0.60553574460859227</c:v>
                </c:pt>
              </c:numCache>
            </c:numRef>
          </c:val>
          <c:extLst>
            <c:ext xmlns:c16="http://schemas.microsoft.com/office/drawing/2014/chart" uri="{C3380CC4-5D6E-409C-BE32-E72D297353CC}">
              <c16:uniqueId val="{00000001-7F0A-4B27-B2F9-5B3417063405}"/>
            </c:ext>
          </c:extLst>
        </c:ser>
        <c:ser>
          <c:idx val="2"/>
          <c:order val="2"/>
          <c:tx>
            <c:strRef>
              <c:f>'Ludność (GUS)'!$E$12</c:f>
              <c:strCache>
                <c:ptCount val="1"/>
                <c:pt idx="0">
                  <c:v>wiek poprodukcyjny</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'Ludność (GUS)'!$B$13:$B$19</c:f>
              <c:strCache>
                <c:ptCount val="7"/>
                <c:pt idx="0">
                  <c:v>Małopolska</c:v>
                </c:pt>
                <c:pt idx="1">
                  <c:v>powiat tatrzański</c:v>
                </c:pt>
                <c:pt idx="2">
                  <c:v>Szaflary</c:v>
                </c:pt>
                <c:pt idx="3">
                  <c:v>Biały Dunajec</c:v>
                </c:pt>
                <c:pt idx="4">
                  <c:v>Bukowina Tatrz.</c:v>
                </c:pt>
                <c:pt idx="5">
                  <c:v>Kościelisko</c:v>
                </c:pt>
                <c:pt idx="6">
                  <c:v>Poronin</c:v>
                </c:pt>
              </c:strCache>
            </c:strRef>
          </c:cat>
          <c:val>
            <c:numRef>
              <c:f>'Ludność (GUS)'!$E$13:$E$19</c:f>
              <c:numCache>
                <c:formatCode>0.0%</c:formatCode>
                <c:ptCount val="7"/>
                <c:pt idx="0">
                  <c:v>0.21023769515085095</c:v>
                </c:pt>
                <c:pt idx="1">
                  <c:v>0.21536520145419583</c:v>
                </c:pt>
                <c:pt idx="2">
                  <c:v>0.1713168651146259</c:v>
                </c:pt>
                <c:pt idx="3">
                  <c:v>0.17818448023426062</c:v>
                </c:pt>
                <c:pt idx="4">
                  <c:v>0.18442289183386393</c:v>
                </c:pt>
                <c:pt idx="5">
                  <c:v>0.19322445376296624</c:v>
                </c:pt>
                <c:pt idx="6">
                  <c:v>0.1707420614705383</c:v>
                </c:pt>
              </c:numCache>
            </c:numRef>
          </c:val>
          <c:extLst>
            <c:ext xmlns:c16="http://schemas.microsoft.com/office/drawing/2014/chart" uri="{C3380CC4-5D6E-409C-BE32-E72D297353CC}">
              <c16:uniqueId val="{00000002-7F0A-4B27-B2F9-5B3417063405}"/>
            </c:ext>
          </c:extLst>
        </c:ser>
        <c:dLbls>
          <c:showLegendKey val="0"/>
          <c:showVal val="0"/>
          <c:showCatName val="0"/>
          <c:showSerName val="0"/>
          <c:showPercent val="0"/>
          <c:showBubbleSize val="0"/>
        </c:dLbls>
        <c:gapWidth val="150"/>
        <c:overlap val="100"/>
        <c:axId val="1563125728"/>
        <c:axId val="1563114080"/>
      </c:barChart>
      <c:catAx>
        <c:axId val="156312572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63114080"/>
        <c:crosses val="autoZero"/>
        <c:auto val="1"/>
        <c:lblAlgn val="ctr"/>
        <c:lblOffset val="100"/>
        <c:noMultiLvlLbl val="0"/>
      </c:catAx>
      <c:valAx>
        <c:axId val="1563114080"/>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63125728"/>
        <c:crosses val="autoZero"/>
        <c:crossBetween val="between"/>
        <c:majorUnit val="0.2"/>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Pt>
            <c:idx val="8"/>
            <c:invertIfNegative val="0"/>
            <c:bubble3D val="0"/>
            <c:spPr>
              <a:solidFill>
                <a:srgbClr val="FFFF00"/>
              </a:solidFill>
              <a:ln>
                <a:noFill/>
              </a:ln>
              <a:effectLst/>
            </c:spPr>
            <c:extLst>
              <c:ext xmlns:c16="http://schemas.microsoft.com/office/drawing/2014/chart" uri="{C3380CC4-5D6E-409C-BE32-E72D297353CC}">
                <c16:uniqueId val="{00000001-0887-49A0-A316-B3C1B4C4DDB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'Pozostałe II'!$AJ$42:$AJ$52</c:f>
              <c:strCache>
                <c:ptCount val="11"/>
                <c:pt idx="0">
                  <c:v>Nowy Targ [m]</c:v>
                </c:pt>
                <c:pt idx="1">
                  <c:v>Zakopane</c:v>
                </c:pt>
                <c:pt idx="2">
                  <c:v>Rabka-Zdrój</c:v>
                </c:pt>
                <c:pt idx="3">
                  <c:v>Nowy Targ [w]</c:v>
                </c:pt>
                <c:pt idx="4">
                  <c:v>Łapsze Niżne</c:v>
                </c:pt>
                <c:pt idx="5">
                  <c:v>Bukowina Tatrz.</c:v>
                </c:pt>
                <c:pt idx="6">
                  <c:v>Kościelisko</c:v>
                </c:pt>
                <c:pt idx="7">
                  <c:v>Szaflary</c:v>
                </c:pt>
                <c:pt idx="8">
                  <c:v>Poronin</c:v>
                </c:pt>
                <c:pt idx="9">
                  <c:v>Czarny Dunajec</c:v>
                </c:pt>
                <c:pt idx="10">
                  <c:v>Biały Dunajec</c:v>
                </c:pt>
              </c:strCache>
            </c:strRef>
          </c:cat>
          <c:val>
            <c:numRef>
              <c:f>'Pozostałe II'!$AI$42:$AI$52</c:f>
              <c:numCache>
                <c:formatCode>0%</c:formatCode>
                <c:ptCount val="11"/>
                <c:pt idx="0">
                  <c:v>9.0908556882710004E-2</c:v>
                </c:pt>
                <c:pt idx="1">
                  <c:v>0.60208995964870637</c:v>
                </c:pt>
                <c:pt idx="2">
                  <c:v>0.60242192018507812</c:v>
                </c:pt>
                <c:pt idx="3">
                  <c:v>0.98734835355285966</c:v>
                </c:pt>
                <c:pt idx="4">
                  <c:v>0.98963987598378256</c:v>
                </c:pt>
                <c:pt idx="5">
                  <c:v>0.99012360658224008</c:v>
                </c:pt>
                <c:pt idx="6">
                  <c:v>0.99910081943225049</c:v>
                </c:pt>
                <c:pt idx="7">
                  <c:v>0.99963160803094497</c:v>
                </c:pt>
                <c:pt idx="8">
                  <c:v>0.99966989594546107</c:v>
                </c:pt>
                <c:pt idx="9">
                  <c:v>0.99995399337504598</c:v>
                </c:pt>
                <c:pt idx="10">
                  <c:v>1.0005680204487362</c:v>
                </c:pt>
              </c:numCache>
            </c:numRef>
          </c:val>
          <c:extLst>
            <c:ext xmlns:c16="http://schemas.microsoft.com/office/drawing/2014/chart" uri="{C3380CC4-5D6E-409C-BE32-E72D297353CC}">
              <c16:uniqueId val="{00000002-0887-49A0-A316-B3C1B4C4DDB6}"/>
            </c:ext>
          </c:extLst>
        </c:ser>
        <c:dLbls>
          <c:showLegendKey val="0"/>
          <c:showVal val="0"/>
          <c:showCatName val="0"/>
          <c:showSerName val="0"/>
          <c:showPercent val="0"/>
          <c:showBubbleSize val="0"/>
        </c:dLbls>
        <c:gapWidth val="267"/>
        <c:overlap val="-43"/>
        <c:axId val="1470384976"/>
        <c:axId val="1755925456"/>
      </c:barChart>
      <c:catAx>
        <c:axId val="147038497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755925456"/>
        <c:crosses val="autoZero"/>
        <c:auto val="1"/>
        <c:lblAlgn val="ctr"/>
        <c:lblOffset val="100"/>
        <c:noMultiLvlLbl val="0"/>
      </c:catAx>
      <c:valAx>
        <c:axId val="1755925456"/>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47038497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Arkusz1!$U$43</c:f>
              <c:strCache>
                <c:ptCount val="1"/>
                <c:pt idx="0">
                  <c:v>dochody ogółem</c:v>
                </c:pt>
              </c:strCache>
            </c:strRef>
          </c:tx>
          <c:spPr>
            <a:ln w="28575" cap="rnd">
              <a:solidFill>
                <a:schemeClr val="accent1"/>
              </a:solidFill>
              <a:round/>
            </a:ln>
            <a:effectLst/>
          </c:spPr>
          <c:marker>
            <c:symbol val="none"/>
          </c:marker>
          <c:dLbls>
            <c:dLbl>
              <c:idx val="0"/>
              <c:layout>
                <c:manualLayout>
                  <c:x val="-2.8665931642778371E-2"/>
                  <c:y val="4.11643634225227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B62-4E0A-B121-F4D26D65197C}"/>
                </c:ext>
              </c:extLst>
            </c:dLbl>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B62-4E0A-B121-F4D26D65197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Arkusz1!$W$42:$AF$42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Arkusz1!$W$43:$AF$43</c:f>
              <c:numCache>
                <c:formatCode>#,##0.00</c:formatCode>
                <c:ptCount val="10"/>
                <c:pt idx="0">
                  <c:v>35431181.859999999</c:v>
                </c:pt>
                <c:pt idx="1">
                  <c:v>36514115.210000001</c:v>
                </c:pt>
                <c:pt idx="2">
                  <c:v>43723214.859999999</c:v>
                </c:pt>
                <c:pt idx="3">
                  <c:v>46369197.490000002</c:v>
                </c:pt>
                <c:pt idx="4">
                  <c:v>54974544.539999999</c:v>
                </c:pt>
                <c:pt idx="5">
                  <c:v>59132213.960000001</c:v>
                </c:pt>
                <c:pt idx="6">
                  <c:v>69826168.939999998</c:v>
                </c:pt>
                <c:pt idx="7">
                  <c:v>70460541.620000005</c:v>
                </c:pt>
                <c:pt idx="8">
                  <c:v>71228881.939999998</c:v>
                </c:pt>
                <c:pt idx="9">
                  <c:v>57784191.170000002</c:v>
                </c:pt>
              </c:numCache>
            </c:numRef>
          </c:val>
          <c:smooth val="0"/>
          <c:extLst>
            <c:ext xmlns:c16="http://schemas.microsoft.com/office/drawing/2014/chart" uri="{C3380CC4-5D6E-409C-BE32-E72D297353CC}">
              <c16:uniqueId val="{00000000-BB62-4E0A-B121-F4D26D65197C}"/>
            </c:ext>
          </c:extLst>
        </c:ser>
        <c:ser>
          <c:idx val="1"/>
          <c:order val="1"/>
          <c:tx>
            <c:strRef>
              <c:f>Arkusz1!$U$44</c:f>
              <c:strCache>
                <c:ptCount val="1"/>
                <c:pt idx="0">
                  <c:v>wydatki ogółem</c:v>
                </c:pt>
              </c:strCache>
            </c:strRef>
          </c:tx>
          <c:spPr>
            <a:ln w="28575" cap="rnd">
              <a:solidFill>
                <a:schemeClr val="accent2"/>
              </a:solidFill>
              <a:round/>
            </a:ln>
            <a:effectLst/>
          </c:spPr>
          <c:marker>
            <c:symbol val="none"/>
          </c:marker>
          <c:dLbls>
            <c:dLbl>
              <c:idx val="0"/>
              <c:layout>
                <c:manualLayout>
                  <c:x val="-2.4255788313120176E-2"/>
                  <c:y val="-4.1164363422522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B62-4E0A-B121-F4D26D65197C}"/>
                </c:ext>
              </c:extLst>
            </c:dLbl>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B62-4E0A-B121-F4D26D65197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Arkusz1!$W$42:$AF$42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Arkusz1!$W$44:$AF$44</c:f>
              <c:numCache>
                <c:formatCode>#,##0.00</c:formatCode>
                <c:ptCount val="10"/>
                <c:pt idx="0">
                  <c:v>36421049.560000002</c:v>
                </c:pt>
                <c:pt idx="1">
                  <c:v>37638681.280000001</c:v>
                </c:pt>
                <c:pt idx="2">
                  <c:v>42211545.770000003</c:v>
                </c:pt>
                <c:pt idx="3">
                  <c:v>45906695.450000003</c:v>
                </c:pt>
                <c:pt idx="4">
                  <c:v>57073983.329999998</c:v>
                </c:pt>
                <c:pt idx="5">
                  <c:v>59246538.359999999</c:v>
                </c:pt>
                <c:pt idx="6">
                  <c:v>60818909.009999998</c:v>
                </c:pt>
                <c:pt idx="7">
                  <c:v>70177803.75</c:v>
                </c:pt>
                <c:pt idx="8">
                  <c:v>74147985.319999993</c:v>
                </c:pt>
                <c:pt idx="9">
                  <c:v>69718808.290000007</c:v>
                </c:pt>
              </c:numCache>
            </c:numRef>
          </c:val>
          <c:smooth val="0"/>
          <c:extLst>
            <c:ext xmlns:c16="http://schemas.microsoft.com/office/drawing/2014/chart" uri="{C3380CC4-5D6E-409C-BE32-E72D297353CC}">
              <c16:uniqueId val="{00000001-BB62-4E0A-B121-F4D26D65197C}"/>
            </c:ext>
          </c:extLst>
        </c:ser>
        <c:dLbls>
          <c:showLegendKey val="0"/>
          <c:showVal val="0"/>
          <c:showCatName val="0"/>
          <c:showSerName val="0"/>
          <c:showPercent val="0"/>
          <c:showBubbleSize val="0"/>
        </c:dLbls>
        <c:smooth val="0"/>
        <c:axId val="271133631"/>
        <c:axId val="166724351"/>
      </c:lineChart>
      <c:catAx>
        <c:axId val="271133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66724351"/>
        <c:crosses val="autoZero"/>
        <c:auto val="1"/>
        <c:lblAlgn val="ctr"/>
        <c:lblOffset val="100"/>
        <c:noMultiLvlLbl val="0"/>
      </c:catAx>
      <c:valAx>
        <c:axId val="16672435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2711336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Arkusz1!$H$43</c:f>
              <c:strCache>
                <c:ptCount val="1"/>
                <c:pt idx="0">
                  <c:v>dochody własne</c:v>
                </c:pt>
              </c:strCache>
            </c:strRef>
          </c:tx>
          <c:spPr>
            <a:ln w="28575" cap="rnd">
              <a:solidFill>
                <a:schemeClr val="accent2"/>
              </a:solidFill>
              <a:round/>
            </a:ln>
            <a:effectLst/>
          </c:spPr>
          <c:marker>
            <c:symbol val="none"/>
          </c:marker>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911-44AA-A095-149A1FC69622}"/>
                </c:ext>
              </c:extLst>
            </c:dLbl>
            <c:dLbl>
              <c:idx val="9"/>
              <c:layout>
                <c:manualLayout>
                  <c:x val="0"/>
                  <c:y val="-5.08388408744280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911-44AA-A095-149A1FC696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Arkusz1!$J$42:$S$42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Arkusz1!$J$43:$S$43</c:f>
              <c:numCache>
                <c:formatCode>#,##0.00</c:formatCode>
                <c:ptCount val="10"/>
                <c:pt idx="0">
                  <c:v>11665297.25</c:v>
                </c:pt>
                <c:pt idx="1">
                  <c:v>14548573.16</c:v>
                </c:pt>
                <c:pt idx="2">
                  <c:v>13463552.98</c:v>
                </c:pt>
                <c:pt idx="3">
                  <c:v>13858705.550000001</c:v>
                </c:pt>
                <c:pt idx="4">
                  <c:v>15539722.51</c:v>
                </c:pt>
                <c:pt idx="5">
                  <c:v>18930360.809999999</c:v>
                </c:pt>
                <c:pt idx="6">
                  <c:v>27738547.18</c:v>
                </c:pt>
                <c:pt idx="7">
                  <c:v>20524461.440000001</c:v>
                </c:pt>
                <c:pt idx="8">
                  <c:v>25685034.73</c:v>
                </c:pt>
                <c:pt idx="9">
                  <c:v>25349877.739999998</c:v>
                </c:pt>
              </c:numCache>
            </c:numRef>
          </c:val>
          <c:smooth val="0"/>
          <c:extLst>
            <c:ext xmlns:c16="http://schemas.microsoft.com/office/drawing/2014/chart" uri="{C3380CC4-5D6E-409C-BE32-E72D297353CC}">
              <c16:uniqueId val="{00000000-5911-44AA-A095-149A1FC69622}"/>
            </c:ext>
          </c:extLst>
        </c:ser>
        <c:ser>
          <c:idx val="1"/>
          <c:order val="1"/>
          <c:tx>
            <c:strRef>
              <c:f>Arkusz1!$H$44</c:f>
              <c:strCache>
                <c:ptCount val="1"/>
                <c:pt idx="0">
                  <c:v>dotacje</c:v>
                </c:pt>
              </c:strCache>
            </c:strRef>
          </c:tx>
          <c:spPr>
            <a:ln w="28575" cap="rnd">
              <a:solidFill>
                <a:schemeClr val="accent4"/>
              </a:solidFill>
              <a:round/>
            </a:ln>
            <a:effectLst/>
          </c:spPr>
          <c:marker>
            <c:symbol val="none"/>
          </c:marker>
          <c:dLbls>
            <c:dLbl>
              <c:idx val="0"/>
              <c:layout>
                <c:manualLayout>
                  <c:x val="-7.0562293274531424E-2"/>
                  <c:y val="7.62582613116420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911-44AA-A095-149A1FC69622}"/>
                </c:ext>
              </c:extLst>
            </c:dLbl>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11-44AA-A095-149A1FC696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Arkusz1!$J$42:$S$42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Arkusz1!$J$44:$S$44</c:f>
              <c:numCache>
                <c:formatCode>#,##0.00</c:formatCode>
                <c:ptCount val="10"/>
                <c:pt idx="0">
                  <c:v>10195037.609999999</c:v>
                </c:pt>
                <c:pt idx="1">
                  <c:v>7268959.0499999998</c:v>
                </c:pt>
                <c:pt idx="2">
                  <c:v>15631813.880000001</c:v>
                </c:pt>
                <c:pt idx="3">
                  <c:v>18079701.940000001</c:v>
                </c:pt>
                <c:pt idx="4">
                  <c:v>24413503.030000001</c:v>
                </c:pt>
                <c:pt idx="5">
                  <c:v>23679014.149999999</c:v>
                </c:pt>
                <c:pt idx="6">
                  <c:v>25947353.760000002</c:v>
                </c:pt>
                <c:pt idx="7">
                  <c:v>28685329.18</c:v>
                </c:pt>
                <c:pt idx="8">
                  <c:v>27251702.210000001</c:v>
                </c:pt>
                <c:pt idx="9">
                  <c:v>8014929.5800000001</c:v>
                </c:pt>
              </c:numCache>
            </c:numRef>
          </c:val>
          <c:smooth val="0"/>
          <c:extLst>
            <c:ext xmlns:c16="http://schemas.microsoft.com/office/drawing/2014/chart" uri="{C3380CC4-5D6E-409C-BE32-E72D297353CC}">
              <c16:uniqueId val="{00000001-5911-44AA-A095-149A1FC69622}"/>
            </c:ext>
          </c:extLst>
        </c:ser>
        <c:ser>
          <c:idx val="2"/>
          <c:order val="2"/>
          <c:tx>
            <c:strRef>
              <c:f>Arkusz1!$H$45</c:f>
              <c:strCache>
                <c:ptCount val="1"/>
                <c:pt idx="0">
                  <c:v>subwencje</c:v>
                </c:pt>
              </c:strCache>
            </c:strRef>
          </c:tx>
          <c:spPr>
            <a:ln w="28575" cap="rnd">
              <a:solidFill>
                <a:schemeClr val="accent6"/>
              </a:solidFill>
              <a:round/>
            </a:ln>
            <a:effectLst/>
          </c:spPr>
          <c:marker>
            <c:symbol val="none"/>
          </c:marker>
          <c:dLbls>
            <c:dLbl>
              <c:idx val="0"/>
              <c:layout>
                <c:manualLayout>
                  <c:x val="-4.1896361631753053E-2"/>
                  <c:y val="-7.62582613116420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911-44AA-A095-149A1FC69622}"/>
                </c:ext>
              </c:extLst>
            </c:dLbl>
            <c:dLbl>
              <c:idx val="9"/>
              <c:layout>
                <c:manualLayout>
                  <c:x val="0"/>
                  <c:y val="3.5587188612099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911-44AA-A095-149A1FC696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Arkusz1!$J$42:$S$42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Arkusz1!$J$45:$S$45</c:f>
              <c:numCache>
                <c:formatCode>#,##0.00</c:formatCode>
                <c:ptCount val="10"/>
                <c:pt idx="0">
                  <c:v>13570847</c:v>
                </c:pt>
                <c:pt idx="1">
                  <c:v>14696583</c:v>
                </c:pt>
                <c:pt idx="2">
                  <c:v>14627848</c:v>
                </c:pt>
                <c:pt idx="3">
                  <c:v>14430790</c:v>
                </c:pt>
                <c:pt idx="4">
                  <c:v>15021319</c:v>
                </c:pt>
                <c:pt idx="5">
                  <c:v>16522839</c:v>
                </c:pt>
                <c:pt idx="6">
                  <c:v>16140268</c:v>
                </c:pt>
                <c:pt idx="7">
                  <c:v>21250751</c:v>
                </c:pt>
                <c:pt idx="8">
                  <c:v>18292145</c:v>
                </c:pt>
                <c:pt idx="9">
                  <c:v>24419383.850000001</c:v>
                </c:pt>
              </c:numCache>
            </c:numRef>
          </c:val>
          <c:smooth val="0"/>
          <c:extLst>
            <c:ext xmlns:c16="http://schemas.microsoft.com/office/drawing/2014/chart" uri="{C3380CC4-5D6E-409C-BE32-E72D297353CC}">
              <c16:uniqueId val="{00000002-5911-44AA-A095-149A1FC69622}"/>
            </c:ext>
          </c:extLst>
        </c:ser>
        <c:dLbls>
          <c:showLegendKey val="0"/>
          <c:showVal val="0"/>
          <c:showCatName val="0"/>
          <c:showSerName val="0"/>
          <c:showPercent val="0"/>
          <c:showBubbleSize val="0"/>
        </c:dLbls>
        <c:smooth val="0"/>
        <c:axId val="822176496"/>
        <c:axId val="822179824"/>
      </c:lineChart>
      <c:catAx>
        <c:axId val="822176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822179824"/>
        <c:crosses val="autoZero"/>
        <c:auto val="1"/>
        <c:lblAlgn val="ctr"/>
        <c:lblOffset val="100"/>
        <c:noMultiLvlLbl val="0"/>
      </c:catAx>
      <c:valAx>
        <c:axId val="822179824"/>
        <c:scaling>
          <c:orientation val="minMax"/>
          <c:max val="30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822176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0"/>
          <c:order val="0"/>
          <c:tx>
            <c:strRef>
              <c:f>Arkusz1!$H$49</c:f>
              <c:strCache>
                <c:ptCount val="1"/>
                <c:pt idx="0">
                  <c:v>dochody bieżące</c:v>
                </c:pt>
              </c:strCache>
            </c:strRef>
          </c:tx>
          <c:spPr>
            <a:solidFill>
              <a:schemeClr val="accent5"/>
            </a:solidFill>
            <a:ln>
              <a:solidFill>
                <a:schemeClr val="accent5"/>
              </a:solidFill>
            </a:ln>
            <a:effectLst/>
          </c:spPr>
          <c:cat>
            <c:numRef>
              <c:f>Arkusz1!$J$48:$S$48</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Arkusz1!$J$49:$S$49</c:f>
              <c:numCache>
                <c:formatCode>#,##0.00</c:formatCode>
                <c:ptCount val="10"/>
                <c:pt idx="0">
                  <c:v>32256677.719999999</c:v>
                </c:pt>
                <c:pt idx="1">
                  <c:v>35893118.07</c:v>
                </c:pt>
                <c:pt idx="2">
                  <c:v>42555891.079999998</c:v>
                </c:pt>
                <c:pt idx="3">
                  <c:v>45925156.910000004</c:v>
                </c:pt>
                <c:pt idx="4">
                  <c:v>50598979.399999999</c:v>
                </c:pt>
                <c:pt idx="5">
                  <c:v>57454386.600000001</c:v>
                </c:pt>
                <c:pt idx="6">
                  <c:v>58167196.07</c:v>
                </c:pt>
                <c:pt idx="7">
                  <c:v>61050418.910000004</c:v>
                </c:pt>
                <c:pt idx="8">
                  <c:v>68180140.149999991</c:v>
                </c:pt>
                <c:pt idx="9">
                  <c:v>57263518.82</c:v>
                </c:pt>
              </c:numCache>
            </c:numRef>
          </c:val>
          <c:extLst>
            <c:ext xmlns:c16="http://schemas.microsoft.com/office/drawing/2014/chart" uri="{C3380CC4-5D6E-409C-BE32-E72D297353CC}">
              <c16:uniqueId val="{00000000-87F6-4CCE-A2EA-6D6A78356D8D}"/>
            </c:ext>
          </c:extLst>
        </c:ser>
        <c:ser>
          <c:idx val="1"/>
          <c:order val="1"/>
          <c:tx>
            <c:strRef>
              <c:f>Arkusz1!$H$50</c:f>
              <c:strCache>
                <c:ptCount val="1"/>
                <c:pt idx="0">
                  <c:v>wydatki bieżące</c:v>
                </c:pt>
              </c:strCache>
            </c:strRef>
          </c:tx>
          <c:spPr>
            <a:solidFill>
              <a:schemeClr val="accent4">
                <a:lumMod val="60000"/>
                <a:lumOff val="40000"/>
              </a:schemeClr>
            </a:solidFill>
            <a:ln>
              <a:solidFill>
                <a:schemeClr val="accent4">
                  <a:lumMod val="60000"/>
                  <a:lumOff val="40000"/>
                </a:schemeClr>
              </a:solidFill>
            </a:ln>
            <a:effectLst/>
          </c:spPr>
          <c:cat>
            <c:numRef>
              <c:f>Arkusz1!$J$48:$S$48</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Arkusz1!$J$50:$S$50</c:f>
              <c:numCache>
                <c:formatCode>#,##0.00</c:formatCode>
                <c:ptCount val="10"/>
                <c:pt idx="0">
                  <c:v>30997130.68</c:v>
                </c:pt>
                <c:pt idx="1">
                  <c:v>31779096.469999999</c:v>
                </c:pt>
                <c:pt idx="2">
                  <c:v>40290374.280000001</c:v>
                </c:pt>
                <c:pt idx="3">
                  <c:v>43702704.030000001</c:v>
                </c:pt>
                <c:pt idx="4">
                  <c:v>48166500.659999996</c:v>
                </c:pt>
                <c:pt idx="5">
                  <c:v>54324777.93</c:v>
                </c:pt>
                <c:pt idx="6">
                  <c:v>56290448.039999999</c:v>
                </c:pt>
                <c:pt idx="7">
                  <c:v>58166617.780000001</c:v>
                </c:pt>
                <c:pt idx="8">
                  <c:v>63625372.25</c:v>
                </c:pt>
                <c:pt idx="9">
                  <c:v>54096299.420000002</c:v>
                </c:pt>
              </c:numCache>
            </c:numRef>
          </c:val>
          <c:extLst>
            <c:ext xmlns:c16="http://schemas.microsoft.com/office/drawing/2014/chart" uri="{C3380CC4-5D6E-409C-BE32-E72D297353CC}">
              <c16:uniqueId val="{00000001-87F6-4CCE-A2EA-6D6A78356D8D}"/>
            </c:ext>
          </c:extLst>
        </c:ser>
        <c:dLbls>
          <c:showLegendKey val="0"/>
          <c:showVal val="0"/>
          <c:showCatName val="0"/>
          <c:showSerName val="0"/>
          <c:showPercent val="0"/>
          <c:showBubbleSize val="0"/>
        </c:dLbls>
        <c:axId val="446467968"/>
        <c:axId val="446467552"/>
      </c:areaChart>
      <c:catAx>
        <c:axId val="4464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446467552"/>
        <c:crosses val="autoZero"/>
        <c:auto val="1"/>
        <c:lblAlgn val="ctr"/>
        <c:lblOffset val="100"/>
        <c:noMultiLvlLbl val="0"/>
      </c:catAx>
      <c:valAx>
        <c:axId val="446467552"/>
        <c:scaling>
          <c:orientation val="minMax"/>
          <c:max val="70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4464679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Arkusz1!$H$59</c:f>
              <c:strCache>
                <c:ptCount val="1"/>
                <c:pt idx="0">
                  <c:v>kwota zadłużenia</c:v>
                </c:pt>
              </c:strCache>
            </c:strRef>
          </c:tx>
          <c:spPr>
            <a:solidFill>
              <a:schemeClr val="accent1"/>
            </a:solidFill>
            <a:ln>
              <a:noFill/>
            </a:ln>
            <a:effectLst/>
          </c:spPr>
          <c:invertIfNegative val="0"/>
          <c:dLbls>
            <c:dLbl>
              <c:idx val="0"/>
              <c:layout>
                <c:manualLayout>
                  <c:x val="1.1280315848843767E-2"/>
                  <c:y val="-3.79918588873813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93C-4A72-A66B-D41E003EF7B2}"/>
                </c:ext>
              </c:extLst>
            </c:dLbl>
            <c:dLbl>
              <c:idx val="9"/>
              <c:layout>
                <c:manualLayout>
                  <c:x val="-6.7681895093062772E-2"/>
                  <c:y val="-1.08548168249660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93C-4A72-A66B-D41E003EF7B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Arkusz1!$J$58:$S$58</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Arkusz1!$J$59:$S$59</c:f>
              <c:numCache>
                <c:formatCode>General</c:formatCode>
                <c:ptCount val="10"/>
                <c:pt idx="0">
                  <c:v>13053300.949999999</c:v>
                </c:pt>
                <c:pt idx="1">
                  <c:v>14094400.939999999</c:v>
                </c:pt>
                <c:pt idx="2">
                  <c:v>12049335.859999999</c:v>
                </c:pt>
                <c:pt idx="3">
                  <c:v>11862500</c:v>
                </c:pt>
                <c:pt idx="4">
                  <c:v>14383399.57</c:v>
                </c:pt>
                <c:pt idx="5">
                  <c:v>14333078.99</c:v>
                </c:pt>
                <c:pt idx="6">
                  <c:v>13425678.92</c:v>
                </c:pt>
                <c:pt idx="7">
                  <c:v>15390000</c:v>
                </c:pt>
                <c:pt idx="8">
                  <c:v>12000520.289999999</c:v>
                </c:pt>
                <c:pt idx="9">
                  <c:v>20879054.649999999</c:v>
                </c:pt>
              </c:numCache>
            </c:numRef>
          </c:val>
          <c:extLst>
            <c:ext xmlns:c16="http://schemas.microsoft.com/office/drawing/2014/chart" uri="{C3380CC4-5D6E-409C-BE32-E72D297353CC}">
              <c16:uniqueId val="{00000000-B93C-4A72-A66B-D41E003EF7B2}"/>
            </c:ext>
          </c:extLst>
        </c:ser>
        <c:dLbls>
          <c:showLegendKey val="0"/>
          <c:showVal val="0"/>
          <c:showCatName val="0"/>
          <c:showSerName val="0"/>
          <c:showPercent val="0"/>
          <c:showBubbleSize val="0"/>
        </c:dLbls>
        <c:gapWidth val="219"/>
        <c:axId val="589678368"/>
        <c:axId val="589679200"/>
      </c:barChart>
      <c:lineChart>
        <c:grouping val="standard"/>
        <c:varyColors val="0"/>
        <c:ser>
          <c:idx val="1"/>
          <c:order val="1"/>
          <c:tx>
            <c:strRef>
              <c:f>Arkusz1!$H$60</c:f>
              <c:strCache>
                <c:ptCount val="1"/>
                <c:pt idx="0">
                  <c:v>dług/dochody ogółem</c:v>
                </c:pt>
              </c:strCache>
            </c:strRef>
          </c:tx>
          <c:spPr>
            <a:ln w="28575" cap="rnd">
              <a:solidFill>
                <a:schemeClr val="accent2"/>
              </a:solidFill>
              <a:round/>
            </a:ln>
            <a:effectLst/>
          </c:spPr>
          <c:marker>
            <c:symbol val="none"/>
          </c:marker>
          <c:dLbls>
            <c:dLbl>
              <c:idx val="0"/>
              <c:layout>
                <c:manualLayout>
                  <c:x val="-5.8657642413987611E-2"/>
                  <c:y val="-4.34192672998643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93C-4A72-A66B-D41E003EF7B2}"/>
                </c:ext>
              </c:extLst>
            </c:dLbl>
            <c:dLbl>
              <c:idx val="9"/>
              <c:layout>
                <c:manualLayout>
                  <c:x val="-2.2560631697687534E-2"/>
                  <c:y val="-5.97014925373134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93C-4A72-A66B-D41E003EF7B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Arkusz1!$J$58:$S$58</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Arkusz1!$J$60:$S$60</c:f>
              <c:numCache>
                <c:formatCode>0.00%</c:formatCode>
                <c:ptCount val="10"/>
                <c:pt idx="0">
                  <c:v>0.36841280094967738</c:v>
                </c:pt>
                <c:pt idx="1">
                  <c:v>0.38599869828257571</c:v>
                </c:pt>
                <c:pt idx="2">
                  <c:v>0.27558211120983428</c:v>
                </c:pt>
                <c:pt idx="3">
                  <c:v>0.25582715772810755</c:v>
                </c:pt>
                <c:pt idx="4">
                  <c:v>0.2616374485746672</c:v>
                </c:pt>
                <c:pt idx="5">
                  <c:v>0.2423903660988512</c:v>
                </c:pt>
                <c:pt idx="6">
                  <c:v>0.19227288456189504</c:v>
                </c:pt>
                <c:pt idx="7">
                  <c:v>0.21842012062580565</c:v>
                </c:pt>
                <c:pt idx="8">
                  <c:v>0.16847829087235563</c:v>
                </c:pt>
                <c:pt idx="9">
                  <c:v>0.36132814576523559</c:v>
                </c:pt>
              </c:numCache>
            </c:numRef>
          </c:val>
          <c:smooth val="0"/>
          <c:extLst>
            <c:ext xmlns:c16="http://schemas.microsoft.com/office/drawing/2014/chart" uri="{C3380CC4-5D6E-409C-BE32-E72D297353CC}">
              <c16:uniqueId val="{00000001-B93C-4A72-A66B-D41E003EF7B2}"/>
            </c:ext>
          </c:extLst>
        </c:ser>
        <c:dLbls>
          <c:showLegendKey val="0"/>
          <c:showVal val="0"/>
          <c:showCatName val="0"/>
          <c:showSerName val="0"/>
          <c:showPercent val="0"/>
          <c:showBubbleSize val="0"/>
        </c:dLbls>
        <c:marker val="1"/>
        <c:smooth val="0"/>
        <c:axId val="589677536"/>
        <c:axId val="589680032"/>
      </c:lineChart>
      <c:catAx>
        <c:axId val="589678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9679200"/>
        <c:crosses val="autoZero"/>
        <c:auto val="1"/>
        <c:lblAlgn val="ctr"/>
        <c:lblOffset val="100"/>
        <c:noMultiLvlLbl val="0"/>
      </c:catAx>
      <c:valAx>
        <c:axId val="589679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9678368"/>
        <c:crosses val="autoZero"/>
        <c:crossBetween val="between"/>
      </c:valAx>
      <c:valAx>
        <c:axId val="589680032"/>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9677536"/>
        <c:crosses val="max"/>
        <c:crossBetween val="between"/>
      </c:valAx>
      <c:catAx>
        <c:axId val="589677536"/>
        <c:scaling>
          <c:orientation val="minMax"/>
        </c:scaling>
        <c:delete val="1"/>
        <c:axPos val="b"/>
        <c:numFmt formatCode="General" sourceLinked="1"/>
        <c:majorTickMark val="out"/>
        <c:minorTickMark val="none"/>
        <c:tickLblPos val="nextTo"/>
        <c:crossAx val="58968003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Arkusz1!$H$69</c:f>
              <c:strCache>
                <c:ptCount val="1"/>
                <c:pt idx="0">
                  <c:v>wydatki majątkowe inwestycyjne</c:v>
                </c:pt>
              </c:strCache>
            </c:strRef>
          </c:tx>
          <c:spPr>
            <a:solidFill>
              <a:schemeClr val="accent2"/>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42F-4710-8861-6B13C4197E5F}"/>
                </c:ext>
              </c:extLst>
            </c:dLbl>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2F-4710-8861-6B13C4197E5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Arkusz1!$J$67:$S$67</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Arkusz1!$J$69:$S$69</c:f>
              <c:numCache>
                <c:formatCode>#,##0</c:formatCode>
                <c:ptCount val="10"/>
                <c:pt idx="0">
                  <c:v>5423918.8799999999</c:v>
                </c:pt>
                <c:pt idx="1">
                  <c:v>5859584.8099999996</c:v>
                </c:pt>
                <c:pt idx="2">
                  <c:v>1921171.49</c:v>
                </c:pt>
                <c:pt idx="3">
                  <c:v>2203991.42</c:v>
                </c:pt>
                <c:pt idx="4">
                  <c:v>8907482.6699999999</c:v>
                </c:pt>
                <c:pt idx="5">
                  <c:v>4921760.43</c:v>
                </c:pt>
                <c:pt idx="6">
                  <c:v>4528460.97</c:v>
                </c:pt>
                <c:pt idx="7">
                  <c:v>12011185.970000001</c:v>
                </c:pt>
                <c:pt idx="8">
                  <c:v>10522613.07</c:v>
                </c:pt>
                <c:pt idx="9">
                  <c:v>15622508.869999999</c:v>
                </c:pt>
              </c:numCache>
            </c:numRef>
          </c:val>
          <c:extLst>
            <c:ext xmlns:c16="http://schemas.microsoft.com/office/drawing/2014/chart" uri="{C3380CC4-5D6E-409C-BE32-E72D297353CC}">
              <c16:uniqueId val="{00000000-042F-4710-8861-6B13C4197E5F}"/>
            </c:ext>
          </c:extLst>
        </c:ser>
        <c:dLbls>
          <c:showLegendKey val="0"/>
          <c:showVal val="0"/>
          <c:showCatName val="0"/>
          <c:showSerName val="0"/>
          <c:showPercent val="0"/>
          <c:showBubbleSize val="0"/>
        </c:dLbls>
        <c:gapWidth val="219"/>
        <c:axId val="595286448"/>
        <c:axId val="595284784"/>
      </c:barChart>
      <c:lineChart>
        <c:grouping val="standard"/>
        <c:varyColors val="0"/>
        <c:ser>
          <c:idx val="0"/>
          <c:order val="0"/>
          <c:tx>
            <c:strRef>
              <c:f>Arkusz1!$H$68</c:f>
              <c:strCache>
                <c:ptCount val="1"/>
                <c:pt idx="0">
                  <c:v>suma środków pozyskanych na finansowanie inwestycji i projektów unijnych</c:v>
                </c:pt>
              </c:strCache>
            </c:strRef>
          </c:tx>
          <c:spPr>
            <a:ln w="28575" cap="rnd">
              <a:solidFill>
                <a:schemeClr val="accent1"/>
              </a:solidFill>
              <a:round/>
            </a:ln>
            <a:effectLst/>
          </c:spPr>
          <c:marker>
            <c:symbol val="none"/>
          </c:marker>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42F-4710-8861-6B13C4197E5F}"/>
                </c:ext>
              </c:extLst>
            </c:dLbl>
            <c:dLbl>
              <c:idx val="9"/>
              <c:layout>
                <c:manualLayout>
                  <c:x val="-1.6170338740947114E-16"/>
                  <c:y val="-7.94833581718828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42F-4710-8861-6B13C4197E5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Arkusz1!$J$67:$S$67</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Arkusz1!$J$68:$S$68</c:f>
              <c:numCache>
                <c:formatCode>#,##0.00</c:formatCode>
                <c:ptCount val="10"/>
                <c:pt idx="0">
                  <c:v>3781557.38</c:v>
                </c:pt>
                <c:pt idx="1">
                  <c:v>871307.97</c:v>
                </c:pt>
                <c:pt idx="2">
                  <c:v>924245.8</c:v>
                </c:pt>
                <c:pt idx="3">
                  <c:v>472808.95</c:v>
                </c:pt>
                <c:pt idx="4">
                  <c:v>2568962.41</c:v>
                </c:pt>
                <c:pt idx="5">
                  <c:v>1587671.74</c:v>
                </c:pt>
                <c:pt idx="6">
                  <c:v>4562655.7</c:v>
                </c:pt>
                <c:pt idx="7">
                  <c:v>4208653.79</c:v>
                </c:pt>
                <c:pt idx="8">
                  <c:v>3086639.9</c:v>
                </c:pt>
                <c:pt idx="9">
                  <c:v>144684.54999999999</c:v>
                </c:pt>
              </c:numCache>
            </c:numRef>
          </c:val>
          <c:smooth val="0"/>
          <c:extLst>
            <c:ext xmlns:c16="http://schemas.microsoft.com/office/drawing/2014/chart" uri="{C3380CC4-5D6E-409C-BE32-E72D297353CC}">
              <c16:uniqueId val="{00000001-042F-4710-8861-6B13C4197E5F}"/>
            </c:ext>
          </c:extLst>
        </c:ser>
        <c:dLbls>
          <c:showLegendKey val="0"/>
          <c:showVal val="0"/>
          <c:showCatName val="0"/>
          <c:showSerName val="0"/>
          <c:showPercent val="0"/>
          <c:showBubbleSize val="0"/>
        </c:dLbls>
        <c:marker val="1"/>
        <c:smooth val="0"/>
        <c:axId val="595286448"/>
        <c:axId val="595284784"/>
      </c:lineChart>
      <c:catAx>
        <c:axId val="595286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595284784"/>
        <c:crosses val="autoZero"/>
        <c:auto val="1"/>
        <c:lblAlgn val="ctr"/>
        <c:lblOffset val="100"/>
        <c:noMultiLvlLbl val="0"/>
      </c:catAx>
      <c:valAx>
        <c:axId val="595284784"/>
        <c:scaling>
          <c:orientation val="minMax"/>
          <c:max val="160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595286448"/>
        <c:crosses val="autoZero"/>
        <c:crossBetween val="between"/>
      </c:valAx>
      <c:spPr>
        <a:noFill/>
        <a:ln>
          <a:noFill/>
        </a:ln>
        <a:effectLst/>
      </c:spPr>
    </c:plotArea>
    <c:legend>
      <c:legendPos val="b"/>
      <c:layout>
        <c:manualLayout>
          <c:xMode val="edge"/>
          <c:yMode val="edge"/>
          <c:x val="5.7400699912510934E-2"/>
          <c:y val="0.79847199203373576"/>
          <c:w val="0.84075415573053358"/>
          <c:h val="0.1876392299734115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'Ludność (GUS)'!$B$46</c:f>
              <c:strCache>
                <c:ptCount val="1"/>
                <c:pt idx="0">
                  <c:v>Małopolska</c:v>
                </c:pt>
              </c:strCache>
            </c:strRef>
          </c:tx>
          <c:spPr>
            <a:ln w="22225" cap="rnd">
              <a:solidFill>
                <a:schemeClr val="accent2"/>
              </a:solidFill>
              <a:round/>
            </a:ln>
            <a:effectLst/>
          </c:spPr>
          <c:marker>
            <c:symbol val="none"/>
          </c:marker>
          <c:cat>
            <c:numRef>
              <c:f>'Ludność (GUS)'!$C$45:$G$45</c:f>
              <c:numCache>
                <c:formatCode>General</c:formatCode>
                <c:ptCount val="5"/>
                <c:pt idx="0">
                  <c:v>2018</c:v>
                </c:pt>
                <c:pt idx="1">
                  <c:v>2019</c:v>
                </c:pt>
                <c:pt idx="2">
                  <c:v>2020</c:v>
                </c:pt>
                <c:pt idx="3">
                  <c:v>2021</c:v>
                </c:pt>
                <c:pt idx="4">
                  <c:v>2022</c:v>
                </c:pt>
              </c:numCache>
            </c:numRef>
          </c:cat>
          <c:val>
            <c:numRef>
              <c:f>'Ludność (GUS)'!$C$46:$G$46</c:f>
              <c:numCache>
                <c:formatCode>#,##0.00</c:formatCode>
                <c:ptCount val="5"/>
                <c:pt idx="0">
                  <c:v>1.59</c:v>
                </c:pt>
                <c:pt idx="1">
                  <c:v>1.1599999999999999</c:v>
                </c:pt>
                <c:pt idx="2">
                  <c:v>-1</c:v>
                </c:pt>
                <c:pt idx="3">
                  <c:v>-2.17</c:v>
                </c:pt>
                <c:pt idx="4">
                  <c:v>-1.42</c:v>
                </c:pt>
              </c:numCache>
            </c:numRef>
          </c:val>
          <c:smooth val="0"/>
          <c:extLst>
            <c:ext xmlns:c16="http://schemas.microsoft.com/office/drawing/2014/chart" uri="{C3380CC4-5D6E-409C-BE32-E72D297353CC}">
              <c16:uniqueId val="{00000000-BD1E-41BD-BF00-BD28E58F2A0B}"/>
            </c:ext>
          </c:extLst>
        </c:ser>
        <c:ser>
          <c:idx val="1"/>
          <c:order val="1"/>
          <c:tx>
            <c:strRef>
              <c:f>'Ludność (GUS)'!$B$47</c:f>
              <c:strCache>
                <c:ptCount val="1"/>
                <c:pt idx="0">
                  <c:v>powiat tatrzański</c:v>
                </c:pt>
              </c:strCache>
            </c:strRef>
          </c:tx>
          <c:spPr>
            <a:ln w="22225" cap="rnd">
              <a:solidFill>
                <a:schemeClr val="accent4"/>
              </a:solidFill>
              <a:round/>
            </a:ln>
            <a:effectLst/>
          </c:spPr>
          <c:marker>
            <c:symbol val="none"/>
          </c:marker>
          <c:cat>
            <c:numRef>
              <c:f>'Ludność (GUS)'!$C$45:$G$45</c:f>
              <c:numCache>
                <c:formatCode>General</c:formatCode>
                <c:ptCount val="5"/>
                <c:pt idx="0">
                  <c:v>2018</c:v>
                </c:pt>
                <c:pt idx="1">
                  <c:v>2019</c:v>
                </c:pt>
                <c:pt idx="2">
                  <c:v>2020</c:v>
                </c:pt>
                <c:pt idx="3">
                  <c:v>2021</c:v>
                </c:pt>
                <c:pt idx="4">
                  <c:v>2022</c:v>
                </c:pt>
              </c:numCache>
            </c:numRef>
          </c:cat>
          <c:val>
            <c:numRef>
              <c:f>'Ludność (GUS)'!$C$47:$G$47</c:f>
              <c:numCache>
                <c:formatCode>#,##0.00</c:formatCode>
                <c:ptCount val="5"/>
                <c:pt idx="0">
                  <c:v>1.69</c:v>
                </c:pt>
                <c:pt idx="1">
                  <c:v>-0.03</c:v>
                </c:pt>
                <c:pt idx="2">
                  <c:v>-1.1000000000000001</c:v>
                </c:pt>
                <c:pt idx="3">
                  <c:v>-2.4700000000000002</c:v>
                </c:pt>
                <c:pt idx="4">
                  <c:v>-1.05</c:v>
                </c:pt>
              </c:numCache>
            </c:numRef>
          </c:val>
          <c:smooth val="0"/>
          <c:extLst>
            <c:ext xmlns:c16="http://schemas.microsoft.com/office/drawing/2014/chart" uri="{C3380CC4-5D6E-409C-BE32-E72D297353CC}">
              <c16:uniqueId val="{00000001-BD1E-41BD-BF00-BD28E58F2A0B}"/>
            </c:ext>
          </c:extLst>
        </c:ser>
        <c:ser>
          <c:idx val="2"/>
          <c:order val="2"/>
          <c:tx>
            <c:strRef>
              <c:f>'Ludność (GUS)'!$B$52</c:f>
              <c:strCache>
                <c:ptCount val="1"/>
                <c:pt idx="0">
                  <c:v>Poronin</c:v>
                </c:pt>
              </c:strCache>
            </c:strRef>
          </c:tx>
          <c:spPr>
            <a:ln w="2222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'Ludność (GUS)'!$C$45:$G$45</c:f>
              <c:numCache>
                <c:formatCode>General</c:formatCode>
                <c:ptCount val="5"/>
                <c:pt idx="0">
                  <c:v>2018</c:v>
                </c:pt>
                <c:pt idx="1">
                  <c:v>2019</c:v>
                </c:pt>
                <c:pt idx="2">
                  <c:v>2020</c:v>
                </c:pt>
                <c:pt idx="3">
                  <c:v>2021</c:v>
                </c:pt>
                <c:pt idx="4">
                  <c:v>2022</c:v>
                </c:pt>
              </c:numCache>
            </c:numRef>
          </c:cat>
          <c:val>
            <c:numRef>
              <c:f>'Ludność (GUS)'!$C$52:$G$52</c:f>
              <c:numCache>
                <c:formatCode>#,##0.00</c:formatCode>
                <c:ptCount val="5"/>
                <c:pt idx="0">
                  <c:v>5.69</c:v>
                </c:pt>
                <c:pt idx="1">
                  <c:v>0.6</c:v>
                </c:pt>
                <c:pt idx="2">
                  <c:v>0.17</c:v>
                </c:pt>
                <c:pt idx="3">
                  <c:v>0.25</c:v>
                </c:pt>
                <c:pt idx="4">
                  <c:v>1.61</c:v>
                </c:pt>
              </c:numCache>
            </c:numRef>
          </c:val>
          <c:smooth val="0"/>
          <c:extLst>
            <c:ext xmlns:c16="http://schemas.microsoft.com/office/drawing/2014/chart" uri="{C3380CC4-5D6E-409C-BE32-E72D297353CC}">
              <c16:uniqueId val="{00000002-BD1E-41BD-BF00-BD28E58F2A0B}"/>
            </c:ext>
          </c:extLst>
        </c:ser>
        <c:dLbls>
          <c:showLegendKey val="0"/>
          <c:showVal val="0"/>
          <c:showCatName val="0"/>
          <c:showSerName val="0"/>
          <c:showPercent val="0"/>
          <c:showBubbleSize val="0"/>
        </c:dLbls>
        <c:smooth val="0"/>
        <c:axId val="1563151104"/>
        <c:axId val="1563144032"/>
      </c:lineChart>
      <c:catAx>
        <c:axId val="1563151104"/>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63144032"/>
        <c:crosses val="autoZero"/>
        <c:auto val="1"/>
        <c:lblAlgn val="ctr"/>
        <c:lblOffset val="100"/>
        <c:noMultiLvlLbl val="0"/>
      </c:catAx>
      <c:valAx>
        <c:axId val="1563144032"/>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63151104"/>
        <c:crosses val="autoZero"/>
        <c:crossBetween val="between"/>
        <c:majorUnit val="2"/>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'Ludność (GUS)'!$B$46</c:f>
              <c:strCache>
                <c:ptCount val="1"/>
                <c:pt idx="0">
                  <c:v>Małopolska</c:v>
                </c:pt>
              </c:strCache>
            </c:strRef>
          </c:tx>
          <c:spPr>
            <a:ln w="22225" cap="rnd">
              <a:solidFill>
                <a:schemeClr val="accent2"/>
              </a:solidFill>
              <a:round/>
            </a:ln>
            <a:effectLst/>
          </c:spPr>
          <c:marker>
            <c:symbol val="none"/>
          </c:marker>
          <c:cat>
            <c:numRef>
              <c:f>'Ludność (GUS)'!$C$45:$G$45</c:f>
              <c:numCache>
                <c:formatCode>General</c:formatCode>
                <c:ptCount val="5"/>
                <c:pt idx="0">
                  <c:v>2018</c:v>
                </c:pt>
                <c:pt idx="1">
                  <c:v>2019</c:v>
                </c:pt>
                <c:pt idx="2">
                  <c:v>2020</c:v>
                </c:pt>
                <c:pt idx="3">
                  <c:v>2021</c:v>
                </c:pt>
                <c:pt idx="4">
                  <c:v>2022</c:v>
                </c:pt>
              </c:numCache>
            </c:numRef>
          </c:cat>
          <c:val>
            <c:numRef>
              <c:f>'Ludność (GUS)'!$H$46:$L$46</c:f>
              <c:numCache>
                <c:formatCode>#\ ##0.0</c:formatCode>
                <c:ptCount val="5"/>
                <c:pt idx="0">
                  <c:v>1.6</c:v>
                </c:pt>
                <c:pt idx="1">
                  <c:v>2</c:v>
                </c:pt>
                <c:pt idx="2">
                  <c:v>1.2</c:v>
                </c:pt>
                <c:pt idx="3">
                  <c:v>1.4</c:v>
                </c:pt>
                <c:pt idx="4">
                  <c:v>1.2</c:v>
                </c:pt>
              </c:numCache>
            </c:numRef>
          </c:val>
          <c:smooth val="0"/>
          <c:extLst>
            <c:ext xmlns:c16="http://schemas.microsoft.com/office/drawing/2014/chart" uri="{C3380CC4-5D6E-409C-BE32-E72D297353CC}">
              <c16:uniqueId val="{00000000-DF2D-4088-B263-3E9397C53D60}"/>
            </c:ext>
          </c:extLst>
        </c:ser>
        <c:ser>
          <c:idx val="1"/>
          <c:order val="1"/>
          <c:tx>
            <c:strRef>
              <c:f>'Ludność (GUS)'!$B$47</c:f>
              <c:strCache>
                <c:ptCount val="1"/>
                <c:pt idx="0">
                  <c:v>powiat tatrzański</c:v>
                </c:pt>
              </c:strCache>
            </c:strRef>
          </c:tx>
          <c:spPr>
            <a:ln w="22225" cap="rnd">
              <a:solidFill>
                <a:schemeClr val="accent4"/>
              </a:solidFill>
              <a:round/>
            </a:ln>
            <a:effectLst/>
          </c:spPr>
          <c:marker>
            <c:symbol val="none"/>
          </c:marker>
          <c:cat>
            <c:numRef>
              <c:f>'Ludność (GUS)'!$C$45:$G$45</c:f>
              <c:numCache>
                <c:formatCode>General</c:formatCode>
                <c:ptCount val="5"/>
                <c:pt idx="0">
                  <c:v>2018</c:v>
                </c:pt>
                <c:pt idx="1">
                  <c:v>2019</c:v>
                </c:pt>
                <c:pt idx="2">
                  <c:v>2020</c:v>
                </c:pt>
                <c:pt idx="3">
                  <c:v>2021</c:v>
                </c:pt>
                <c:pt idx="4">
                  <c:v>2022</c:v>
                </c:pt>
              </c:numCache>
            </c:numRef>
          </c:cat>
          <c:val>
            <c:numRef>
              <c:f>'Ludność (GUS)'!$H$47:$L$47</c:f>
              <c:numCache>
                <c:formatCode>#\ ##0.0</c:formatCode>
                <c:ptCount val="5"/>
                <c:pt idx="0">
                  <c:v>0.4</c:v>
                </c:pt>
                <c:pt idx="1">
                  <c:v>-1.2</c:v>
                </c:pt>
                <c:pt idx="2">
                  <c:v>-0.2</c:v>
                </c:pt>
                <c:pt idx="3">
                  <c:v>-2.2999999999999998</c:v>
                </c:pt>
                <c:pt idx="4">
                  <c:v>-1.2</c:v>
                </c:pt>
              </c:numCache>
            </c:numRef>
          </c:val>
          <c:smooth val="0"/>
          <c:extLst>
            <c:ext xmlns:c16="http://schemas.microsoft.com/office/drawing/2014/chart" uri="{C3380CC4-5D6E-409C-BE32-E72D297353CC}">
              <c16:uniqueId val="{00000001-DF2D-4088-B263-3E9397C53D60}"/>
            </c:ext>
          </c:extLst>
        </c:ser>
        <c:ser>
          <c:idx val="2"/>
          <c:order val="2"/>
          <c:tx>
            <c:strRef>
              <c:f>'Ludność (GUS)'!$B$52</c:f>
              <c:strCache>
                <c:ptCount val="1"/>
                <c:pt idx="0">
                  <c:v>Poronin</c:v>
                </c:pt>
              </c:strCache>
            </c:strRef>
          </c:tx>
          <c:spPr>
            <a:ln w="2222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'Ludność (GUS)'!$C$45:$G$45</c:f>
              <c:numCache>
                <c:formatCode>General</c:formatCode>
                <c:ptCount val="5"/>
                <c:pt idx="0">
                  <c:v>2018</c:v>
                </c:pt>
                <c:pt idx="1">
                  <c:v>2019</c:v>
                </c:pt>
                <c:pt idx="2">
                  <c:v>2020</c:v>
                </c:pt>
                <c:pt idx="3">
                  <c:v>2021</c:v>
                </c:pt>
                <c:pt idx="4">
                  <c:v>2022</c:v>
                </c:pt>
              </c:numCache>
            </c:numRef>
          </c:cat>
          <c:val>
            <c:numRef>
              <c:f>'Ludność (GUS)'!$H$52:$L$52</c:f>
              <c:numCache>
                <c:formatCode>#\ ##0.0</c:formatCode>
                <c:ptCount val="5"/>
                <c:pt idx="0">
                  <c:v>-2.4</c:v>
                </c:pt>
                <c:pt idx="1">
                  <c:v>-0.3</c:v>
                </c:pt>
                <c:pt idx="2">
                  <c:v>2.6</c:v>
                </c:pt>
                <c:pt idx="3">
                  <c:v>0.4</c:v>
                </c:pt>
                <c:pt idx="4">
                  <c:v>-0.4</c:v>
                </c:pt>
              </c:numCache>
            </c:numRef>
          </c:val>
          <c:smooth val="0"/>
          <c:extLst>
            <c:ext xmlns:c16="http://schemas.microsoft.com/office/drawing/2014/chart" uri="{C3380CC4-5D6E-409C-BE32-E72D297353CC}">
              <c16:uniqueId val="{00000002-DF2D-4088-B263-3E9397C53D60}"/>
            </c:ext>
          </c:extLst>
        </c:ser>
        <c:dLbls>
          <c:showLegendKey val="0"/>
          <c:showVal val="0"/>
          <c:showCatName val="0"/>
          <c:showSerName val="0"/>
          <c:showPercent val="0"/>
          <c:showBubbleSize val="0"/>
        </c:dLbls>
        <c:smooth val="0"/>
        <c:axId val="1563151104"/>
        <c:axId val="1563144032"/>
      </c:lineChart>
      <c:catAx>
        <c:axId val="1563151104"/>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63144032"/>
        <c:crosses val="autoZero"/>
        <c:auto val="1"/>
        <c:lblAlgn val="ctr"/>
        <c:lblOffset val="100"/>
        <c:noMultiLvlLbl val="0"/>
      </c:catAx>
      <c:valAx>
        <c:axId val="1563144032"/>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6315110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'Ludność (GUS)'!$N$59</c:f>
              <c:strCache>
                <c:ptCount val="1"/>
                <c:pt idx="0">
                  <c:v>Zakopane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'Ludność (GUS)'!$O$58:$S$58</c:f>
              <c:numCache>
                <c:formatCode>General</c:formatCode>
                <c:ptCount val="5"/>
                <c:pt idx="0">
                  <c:v>2018</c:v>
                </c:pt>
                <c:pt idx="1">
                  <c:v>2019</c:v>
                </c:pt>
                <c:pt idx="2">
                  <c:v>2020</c:v>
                </c:pt>
                <c:pt idx="3">
                  <c:v>2021</c:v>
                </c:pt>
                <c:pt idx="4">
                  <c:v>2022</c:v>
                </c:pt>
              </c:numCache>
            </c:numRef>
          </c:cat>
          <c:val>
            <c:numRef>
              <c:f>'Ludność (GUS)'!$O$59:$S$59</c:f>
              <c:numCache>
                <c:formatCode>0.0%</c:formatCode>
                <c:ptCount val="5"/>
                <c:pt idx="0">
                  <c:v>0.37569060773480661</c:v>
                </c:pt>
                <c:pt idx="1">
                  <c:v>0.32093023255813952</c:v>
                </c:pt>
                <c:pt idx="2">
                  <c:v>0.26724137931034481</c:v>
                </c:pt>
                <c:pt idx="3">
                  <c:v>0.30541871921182268</c:v>
                </c:pt>
                <c:pt idx="4">
                  <c:v>0.30869565217391304</c:v>
                </c:pt>
              </c:numCache>
            </c:numRef>
          </c:val>
          <c:extLst>
            <c:ext xmlns:c16="http://schemas.microsoft.com/office/drawing/2014/chart" uri="{C3380CC4-5D6E-409C-BE32-E72D297353CC}">
              <c16:uniqueId val="{00000000-2D89-44AF-B2A3-DF1D8CEE8567}"/>
            </c:ext>
          </c:extLst>
        </c:ser>
        <c:ser>
          <c:idx val="1"/>
          <c:order val="1"/>
          <c:tx>
            <c:strRef>
              <c:f>'Ludność (GUS)'!$N$60</c:f>
              <c:strCache>
                <c:ptCount val="1"/>
                <c:pt idx="0">
                  <c:v>Biały Dunajec</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'Ludność (GUS)'!$O$58:$S$58</c:f>
              <c:numCache>
                <c:formatCode>General</c:formatCode>
                <c:ptCount val="5"/>
                <c:pt idx="0">
                  <c:v>2018</c:v>
                </c:pt>
                <c:pt idx="1">
                  <c:v>2019</c:v>
                </c:pt>
                <c:pt idx="2">
                  <c:v>2020</c:v>
                </c:pt>
                <c:pt idx="3">
                  <c:v>2021</c:v>
                </c:pt>
                <c:pt idx="4">
                  <c:v>2022</c:v>
                </c:pt>
              </c:numCache>
            </c:numRef>
          </c:cat>
          <c:val>
            <c:numRef>
              <c:f>'Ludność (GUS)'!$O$60:$S$60</c:f>
              <c:numCache>
                <c:formatCode>0.0%</c:formatCode>
                <c:ptCount val="5"/>
                <c:pt idx="0">
                  <c:v>4.9723756906077346E-2</c:v>
                </c:pt>
                <c:pt idx="1">
                  <c:v>6.0465116279069767E-2</c:v>
                </c:pt>
                <c:pt idx="2">
                  <c:v>3.8793103448275863E-2</c:v>
                </c:pt>
                <c:pt idx="3">
                  <c:v>6.4039408866995079E-2</c:v>
                </c:pt>
                <c:pt idx="4">
                  <c:v>8.6956521739130432E-2</c:v>
                </c:pt>
              </c:numCache>
            </c:numRef>
          </c:val>
          <c:extLst>
            <c:ext xmlns:c16="http://schemas.microsoft.com/office/drawing/2014/chart" uri="{C3380CC4-5D6E-409C-BE32-E72D297353CC}">
              <c16:uniqueId val="{00000001-2D89-44AF-B2A3-DF1D8CEE8567}"/>
            </c:ext>
          </c:extLst>
        </c:ser>
        <c:ser>
          <c:idx val="2"/>
          <c:order val="2"/>
          <c:tx>
            <c:strRef>
              <c:f>'Ludność (GUS)'!$N$61</c:f>
              <c:strCache>
                <c:ptCount val="1"/>
                <c:pt idx="0">
                  <c:v>Bukowina Tatrzańska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'Ludność (GUS)'!$O$58:$S$58</c:f>
              <c:numCache>
                <c:formatCode>General</c:formatCode>
                <c:ptCount val="5"/>
                <c:pt idx="0">
                  <c:v>2018</c:v>
                </c:pt>
                <c:pt idx="1">
                  <c:v>2019</c:v>
                </c:pt>
                <c:pt idx="2">
                  <c:v>2020</c:v>
                </c:pt>
                <c:pt idx="3">
                  <c:v>2021</c:v>
                </c:pt>
                <c:pt idx="4">
                  <c:v>2022</c:v>
                </c:pt>
              </c:numCache>
            </c:numRef>
          </c:cat>
          <c:val>
            <c:numRef>
              <c:f>'Ludność (GUS)'!$O$61:$S$61</c:f>
              <c:numCache>
                <c:formatCode>0.0%</c:formatCode>
                <c:ptCount val="5"/>
                <c:pt idx="0">
                  <c:v>0.18232044198895028</c:v>
                </c:pt>
                <c:pt idx="1">
                  <c:v>0.17209302325581396</c:v>
                </c:pt>
                <c:pt idx="2">
                  <c:v>0.19827586206896552</c:v>
                </c:pt>
                <c:pt idx="3">
                  <c:v>0.21182266009852216</c:v>
                </c:pt>
                <c:pt idx="4">
                  <c:v>0.17391304347826086</c:v>
                </c:pt>
              </c:numCache>
            </c:numRef>
          </c:val>
          <c:extLst>
            <c:ext xmlns:c16="http://schemas.microsoft.com/office/drawing/2014/chart" uri="{C3380CC4-5D6E-409C-BE32-E72D297353CC}">
              <c16:uniqueId val="{00000002-2D89-44AF-B2A3-DF1D8CEE8567}"/>
            </c:ext>
          </c:extLst>
        </c:ser>
        <c:ser>
          <c:idx val="3"/>
          <c:order val="3"/>
          <c:tx>
            <c:strRef>
              <c:f>'Ludność (GUS)'!$N$62</c:f>
              <c:strCache>
                <c:ptCount val="1"/>
                <c:pt idx="0">
                  <c:v>Kościelisko</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'Ludność (GUS)'!$O$58:$S$58</c:f>
              <c:numCache>
                <c:formatCode>General</c:formatCode>
                <c:ptCount val="5"/>
                <c:pt idx="0">
                  <c:v>2018</c:v>
                </c:pt>
                <c:pt idx="1">
                  <c:v>2019</c:v>
                </c:pt>
                <c:pt idx="2">
                  <c:v>2020</c:v>
                </c:pt>
                <c:pt idx="3">
                  <c:v>2021</c:v>
                </c:pt>
                <c:pt idx="4">
                  <c:v>2022</c:v>
                </c:pt>
              </c:numCache>
            </c:numRef>
          </c:cat>
          <c:val>
            <c:numRef>
              <c:f>'Ludność (GUS)'!$O$62:$S$62</c:f>
              <c:numCache>
                <c:formatCode>0.0%</c:formatCode>
                <c:ptCount val="5"/>
                <c:pt idx="0">
                  <c:v>0.25966850828729282</c:v>
                </c:pt>
                <c:pt idx="1">
                  <c:v>0.19069767441860466</c:v>
                </c:pt>
                <c:pt idx="2">
                  <c:v>0.31896551724137934</c:v>
                </c:pt>
                <c:pt idx="3">
                  <c:v>0.25123152709359609</c:v>
                </c:pt>
                <c:pt idx="4">
                  <c:v>0.26521739130434785</c:v>
                </c:pt>
              </c:numCache>
            </c:numRef>
          </c:val>
          <c:extLst>
            <c:ext xmlns:c16="http://schemas.microsoft.com/office/drawing/2014/chart" uri="{C3380CC4-5D6E-409C-BE32-E72D297353CC}">
              <c16:uniqueId val="{00000003-2D89-44AF-B2A3-DF1D8CEE8567}"/>
            </c:ext>
          </c:extLst>
        </c:ser>
        <c:ser>
          <c:idx val="4"/>
          <c:order val="4"/>
          <c:tx>
            <c:strRef>
              <c:f>'Ludność (GUS)'!$N$63</c:f>
              <c:strCache>
                <c:ptCount val="1"/>
                <c:pt idx="0">
                  <c:v>Poronin</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'Ludność (GUS)'!$O$58:$S$58</c:f>
              <c:numCache>
                <c:formatCode>General</c:formatCode>
                <c:ptCount val="5"/>
                <c:pt idx="0">
                  <c:v>2018</c:v>
                </c:pt>
                <c:pt idx="1">
                  <c:v>2019</c:v>
                </c:pt>
                <c:pt idx="2">
                  <c:v>2020</c:v>
                </c:pt>
                <c:pt idx="3">
                  <c:v>2021</c:v>
                </c:pt>
                <c:pt idx="4">
                  <c:v>2022</c:v>
                </c:pt>
              </c:numCache>
            </c:numRef>
          </c:cat>
          <c:val>
            <c:numRef>
              <c:f>'Ludność (GUS)'!$O$63:$S$63</c:f>
              <c:numCache>
                <c:formatCode>0.0%</c:formatCode>
                <c:ptCount val="5"/>
                <c:pt idx="0">
                  <c:v>0.13259668508287292</c:v>
                </c:pt>
                <c:pt idx="1">
                  <c:v>0.2558139534883721</c:v>
                </c:pt>
                <c:pt idx="2">
                  <c:v>0.17672413793103448</c:v>
                </c:pt>
                <c:pt idx="3">
                  <c:v>0.16748768472906403</c:v>
                </c:pt>
                <c:pt idx="4">
                  <c:v>0.16521739130434782</c:v>
                </c:pt>
              </c:numCache>
            </c:numRef>
          </c:val>
          <c:extLst>
            <c:ext xmlns:c16="http://schemas.microsoft.com/office/drawing/2014/chart" uri="{C3380CC4-5D6E-409C-BE32-E72D297353CC}">
              <c16:uniqueId val="{00000004-2D89-44AF-B2A3-DF1D8CEE8567}"/>
            </c:ext>
          </c:extLst>
        </c:ser>
        <c:dLbls>
          <c:showLegendKey val="0"/>
          <c:showVal val="0"/>
          <c:showCatName val="0"/>
          <c:showSerName val="0"/>
          <c:showPercent val="0"/>
          <c:showBubbleSize val="0"/>
        </c:dLbls>
        <c:gapWidth val="150"/>
        <c:overlap val="100"/>
        <c:axId val="1344266640"/>
        <c:axId val="1344254160"/>
      </c:barChart>
      <c:catAx>
        <c:axId val="134426664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344254160"/>
        <c:crosses val="autoZero"/>
        <c:auto val="1"/>
        <c:lblAlgn val="ctr"/>
        <c:lblOffset val="100"/>
        <c:noMultiLvlLbl val="0"/>
      </c:catAx>
      <c:valAx>
        <c:axId val="1344254160"/>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344266640"/>
        <c:crosses val="autoZero"/>
        <c:crossBetween val="between"/>
        <c:majorUnit val="0.2"/>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'Gospodarka (GUS)'!$N$52</c:f>
              <c:strCache>
                <c:ptCount val="1"/>
                <c:pt idx="0">
                  <c:v>C</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'Gospodarka (GUS)'!$O$51:$Q$51</c:f>
              <c:strCache>
                <c:ptCount val="3"/>
                <c:pt idx="0">
                  <c:v>Małopolska</c:v>
                </c:pt>
                <c:pt idx="1">
                  <c:v>powiat tatrzański</c:v>
                </c:pt>
                <c:pt idx="2">
                  <c:v>Poronin</c:v>
                </c:pt>
              </c:strCache>
            </c:strRef>
          </c:cat>
          <c:val>
            <c:numRef>
              <c:f>'Gospodarka (GUS)'!$O$52:$Q$52</c:f>
              <c:numCache>
                <c:formatCode>0.0%</c:formatCode>
                <c:ptCount val="3"/>
                <c:pt idx="0">
                  <c:v>8.3039912202300531E-2</c:v>
                </c:pt>
                <c:pt idx="1">
                  <c:v>4.9655500118793064E-2</c:v>
                </c:pt>
                <c:pt idx="2">
                  <c:v>6.6280904786954239E-2</c:v>
                </c:pt>
              </c:numCache>
            </c:numRef>
          </c:val>
          <c:extLst>
            <c:ext xmlns:c16="http://schemas.microsoft.com/office/drawing/2014/chart" uri="{C3380CC4-5D6E-409C-BE32-E72D297353CC}">
              <c16:uniqueId val="{00000000-566A-4DC9-8500-3627DCEF6F23}"/>
            </c:ext>
          </c:extLst>
        </c:ser>
        <c:ser>
          <c:idx val="1"/>
          <c:order val="1"/>
          <c:tx>
            <c:strRef>
              <c:f>'Gospodarka (GUS)'!$N$53</c:f>
              <c:strCache>
                <c:ptCount val="1"/>
                <c:pt idx="0">
                  <c:v>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'Gospodarka (GUS)'!$O$51:$Q$51</c:f>
              <c:strCache>
                <c:ptCount val="3"/>
                <c:pt idx="0">
                  <c:v>Małopolska</c:v>
                </c:pt>
                <c:pt idx="1">
                  <c:v>powiat tatrzański</c:v>
                </c:pt>
                <c:pt idx="2">
                  <c:v>Poronin</c:v>
                </c:pt>
              </c:strCache>
            </c:strRef>
          </c:cat>
          <c:val>
            <c:numRef>
              <c:f>'Gospodarka (GUS)'!$O$53:$Q$53</c:f>
              <c:numCache>
                <c:formatCode>0.0%</c:formatCode>
                <c:ptCount val="3"/>
                <c:pt idx="0">
                  <c:v>0.15892963297069668</c:v>
                </c:pt>
                <c:pt idx="1">
                  <c:v>0.11427892611071513</c:v>
                </c:pt>
                <c:pt idx="2">
                  <c:v>0.1704366123093109</c:v>
                </c:pt>
              </c:numCache>
            </c:numRef>
          </c:val>
          <c:extLst>
            <c:ext xmlns:c16="http://schemas.microsoft.com/office/drawing/2014/chart" uri="{C3380CC4-5D6E-409C-BE32-E72D297353CC}">
              <c16:uniqueId val="{00000001-566A-4DC9-8500-3627DCEF6F23}"/>
            </c:ext>
          </c:extLst>
        </c:ser>
        <c:ser>
          <c:idx val="2"/>
          <c:order val="2"/>
          <c:tx>
            <c:strRef>
              <c:f>'Gospodarka (GUS)'!$N$54</c:f>
              <c:strCache>
                <c:ptCount val="1"/>
                <c:pt idx="0">
                  <c:v>G</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'Gospodarka (GUS)'!$O$51:$Q$51</c:f>
              <c:strCache>
                <c:ptCount val="3"/>
                <c:pt idx="0">
                  <c:v>Małopolska</c:v>
                </c:pt>
                <c:pt idx="1">
                  <c:v>powiat tatrzański</c:v>
                </c:pt>
                <c:pt idx="2">
                  <c:v>Poronin</c:v>
                </c:pt>
              </c:strCache>
            </c:strRef>
          </c:cat>
          <c:val>
            <c:numRef>
              <c:f>'Gospodarka (GUS)'!$O$54:$Q$54</c:f>
              <c:numCache>
                <c:formatCode>0.0%</c:formatCode>
                <c:ptCount val="3"/>
                <c:pt idx="0">
                  <c:v>0.18761561901119503</c:v>
                </c:pt>
                <c:pt idx="1">
                  <c:v>0.13613684960798289</c:v>
                </c:pt>
                <c:pt idx="2">
                  <c:v>0.16307206733298263</c:v>
                </c:pt>
              </c:numCache>
            </c:numRef>
          </c:val>
          <c:extLst>
            <c:ext xmlns:c16="http://schemas.microsoft.com/office/drawing/2014/chart" uri="{C3380CC4-5D6E-409C-BE32-E72D297353CC}">
              <c16:uniqueId val="{00000002-566A-4DC9-8500-3627DCEF6F23}"/>
            </c:ext>
          </c:extLst>
        </c:ser>
        <c:ser>
          <c:idx val="3"/>
          <c:order val="3"/>
          <c:tx>
            <c:strRef>
              <c:f>'Gospodarka (GUS)'!$N$55</c:f>
              <c:strCache>
                <c:ptCount val="1"/>
                <c:pt idx="0">
                  <c:v>H</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'Gospodarka (GUS)'!$O$51:$Q$51</c:f>
              <c:strCache>
                <c:ptCount val="3"/>
                <c:pt idx="0">
                  <c:v>Małopolska</c:v>
                </c:pt>
                <c:pt idx="1">
                  <c:v>powiat tatrzański</c:v>
                </c:pt>
                <c:pt idx="2">
                  <c:v>Poronin</c:v>
                </c:pt>
              </c:strCache>
            </c:strRef>
          </c:cat>
          <c:val>
            <c:numRef>
              <c:f>'Gospodarka (GUS)'!$O$55:$Q$55</c:f>
              <c:numCache>
                <c:formatCode>0.0%</c:formatCode>
                <c:ptCount val="3"/>
                <c:pt idx="0">
                  <c:v>5.6118610036041953E-2</c:v>
                </c:pt>
                <c:pt idx="1">
                  <c:v>7.753227211530847E-2</c:v>
                </c:pt>
                <c:pt idx="2">
                  <c:v>5.8390320883745399E-2</c:v>
                </c:pt>
              </c:numCache>
            </c:numRef>
          </c:val>
          <c:extLst>
            <c:ext xmlns:c16="http://schemas.microsoft.com/office/drawing/2014/chart" uri="{C3380CC4-5D6E-409C-BE32-E72D297353CC}">
              <c16:uniqueId val="{00000003-566A-4DC9-8500-3627DCEF6F23}"/>
            </c:ext>
          </c:extLst>
        </c:ser>
        <c:ser>
          <c:idx val="4"/>
          <c:order val="4"/>
          <c:tx>
            <c:strRef>
              <c:f>'Gospodarka (GUS)'!$N$56</c:f>
              <c:strCache>
                <c:ptCount val="1"/>
                <c:pt idx="0">
                  <c:v>I</c:v>
                </c:pt>
              </c:strCache>
              <c:extLst xmlns:c15="http://schemas.microsoft.com/office/drawing/2012/chart"/>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'Gospodarka (GUS)'!$O$51:$Q$51</c:f>
              <c:strCache>
                <c:ptCount val="3"/>
                <c:pt idx="0">
                  <c:v>Małopolska</c:v>
                </c:pt>
                <c:pt idx="1">
                  <c:v>powiat tatrzański</c:v>
                </c:pt>
                <c:pt idx="2">
                  <c:v>Poronin</c:v>
                </c:pt>
              </c:strCache>
            </c:strRef>
          </c:cat>
          <c:val>
            <c:numRef>
              <c:f>'Gospodarka (GUS)'!$O$56:$Q$56</c:f>
              <c:numCache>
                <c:formatCode>0.0%</c:formatCode>
                <c:ptCount val="3"/>
                <c:pt idx="0">
                  <c:v>3.9184711893013181E-2</c:v>
                </c:pt>
                <c:pt idx="1">
                  <c:v>0.28755840658905518</c:v>
                </c:pt>
                <c:pt idx="2">
                  <c:v>0.31772751183587583</c:v>
                </c:pt>
              </c:numCache>
              <c:extLst xmlns:c15="http://schemas.microsoft.com/office/drawing/2012/chart"/>
            </c:numRef>
          </c:val>
          <c:extLst xmlns:c15="http://schemas.microsoft.com/office/drawing/2012/chart">
            <c:ext xmlns:c16="http://schemas.microsoft.com/office/drawing/2014/chart" uri="{C3380CC4-5D6E-409C-BE32-E72D297353CC}">
              <c16:uniqueId val="{00000004-566A-4DC9-8500-3627DCEF6F23}"/>
            </c:ext>
          </c:extLst>
        </c:ser>
        <c:ser>
          <c:idx val="5"/>
          <c:order val="5"/>
          <c:tx>
            <c:strRef>
              <c:f>'Gospodarka (GUS)'!$N$57</c:f>
              <c:strCache>
                <c:ptCount val="1"/>
                <c:pt idx="0">
                  <c:v>M</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'Gospodarka (GUS)'!$O$51:$Q$51</c:f>
              <c:strCache>
                <c:ptCount val="3"/>
                <c:pt idx="0">
                  <c:v>Małopolska</c:v>
                </c:pt>
                <c:pt idx="1">
                  <c:v>powiat tatrzański</c:v>
                </c:pt>
                <c:pt idx="2">
                  <c:v>Poronin</c:v>
                </c:pt>
              </c:strCache>
            </c:strRef>
          </c:cat>
          <c:val>
            <c:numRef>
              <c:f>'Gospodarka (GUS)'!$O$57:$Q$57</c:f>
              <c:numCache>
                <c:formatCode>0.0%</c:formatCode>
                <c:ptCount val="3"/>
                <c:pt idx="0">
                  <c:v>0.10764363778460465</c:v>
                </c:pt>
                <c:pt idx="1">
                  <c:v>5.8050209867743723E-2</c:v>
                </c:pt>
                <c:pt idx="2">
                  <c:v>3.5244608100999476E-2</c:v>
                </c:pt>
              </c:numCache>
            </c:numRef>
          </c:val>
          <c:extLst>
            <c:ext xmlns:c16="http://schemas.microsoft.com/office/drawing/2014/chart" uri="{C3380CC4-5D6E-409C-BE32-E72D297353CC}">
              <c16:uniqueId val="{00000005-566A-4DC9-8500-3627DCEF6F23}"/>
            </c:ext>
          </c:extLst>
        </c:ser>
        <c:ser>
          <c:idx val="6"/>
          <c:order val="6"/>
          <c:tx>
            <c:strRef>
              <c:f>'Gospodarka (GUS)'!$N$58</c:f>
              <c:strCache>
                <c:ptCount val="1"/>
                <c:pt idx="0">
                  <c:v>N</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'Gospodarka (GUS)'!$O$51:$Q$51</c:f>
              <c:strCache>
                <c:ptCount val="3"/>
                <c:pt idx="0">
                  <c:v>Małopolska</c:v>
                </c:pt>
                <c:pt idx="1">
                  <c:v>powiat tatrzański</c:v>
                </c:pt>
                <c:pt idx="2">
                  <c:v>Poronin</c:v>
                </c:pt>
              </c:strCache>
            </c:strRef>
          </c:cat>
          <c:val>
            <c:numRef>
              <c:f>'Gospodarka (GUS)'!$O$58:$Q$58</c:f>
              <c:numCache>
                <c:formatCode>0.0%</c:formatCode>
                <c:ptCount val="3"/>
                <c:pt idx="0">
                  <c:v>3.5085823082647065E-2</c:v>
                </c:pt>
                <c:pt idx="1">
                  <c:v>4.7517224994060345E-2</c:v>
                </c:pt>
                <c:pt idx="2">
                  <c:v>4.0504997369805368E-2</c:v>
                </c:pt>
              </c:numCache>
            </c:numRef>
          </c:val>
          <c:extLst>
            <c:ext xmlns:c16="http://schemas.microsoft.com/office/drawing/2014/chart" uri="{C3380CC4-5D6E-409C-BE32-E72D297353CC}">
              <c16:uniqueId val="{00000006-566A-4DC9-8500-3627DCEF6F23}"/>
            </c:ext>
          </c:extLst>
        </c:ser>
        <c:ser>
          <c:idx val="7"/>
          <c:order val="7"/>
          <c:tx>
            <c:strRef>
              <c:f>'Gospodarka (GUS)'!$N$59</c:f>
              <c:strCache>
                <c:ptCount val="1"/>
                <c:pt idx="0">
                  <c:v>SiT</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'Gospodarka (GUS)'!$O$51:$Q$51</c:f>
              <c:strCache>
                <c:ptCount val="3"/>
                <c:pt idx="0">
                  <c:v>Małopolska</c:v>
                </c:pt>
                <c:pt idx="1">
                  <c:v>powiat tatrzański</c:v>
                </c:pt>
                <c:pt idx="2">
                  <c:v>Poronin</c:v>
                </c:pt>
              </c:strCache>
            </c:strRef>
          </c:cat>
          <c:val>
            <c:numRef>
              <c:f>'Gospodarka (GUS)'!$O$59:$Q$59</c:f>
              <c:numCache>
                <c:formatCode>0.0%</c:formatCode>
                <c:ptCount val="3"/>
                <c:pt idx="0">
                  <c:v>6.9053389481735838E-2</c:v>
                </c:pt>
                <c:pt idx="1">
                  <c:v>5.6862279242892215E-2</c:v>
                </c:pt>
                <c:pt idx="2">
                  <c:v>4.8921620199894794E-2</c:v>
                </c:pt>
              </c:numCache>
            </c:numRef>
          </c:val>
          <c:extLst>
            <c:ext xmlns:c16="http://schemas.microsoft.com/office/drawing/2014/chart" uri="{C3380CC4-5D6E-409C-BE32-E72D297353CC}">
              <c16:uniqueId val="{00000007-566A-4DC9-8500-3627DCEF6F23}"/>
            </c:ext>
          </c:extLst>
        </c:ser>
        <c:ser>
          <c:idx val="8"/>
          <c:order val="8"/>
          <c:tx>
            <c:strRef>
              <c:f>'Gospodarka (GUS)'!$N$60</c:f>
              <c:strCache>
                <c:ptCount val="1"/>
                <c:pt idx="0">
                  <c:v>Pozostałe</c:v>
                </c:pt>
              </c:strCache>
            </c:strRef>
          </c:tx>
          <c:spPr>
            <a:solidFill>
              <a:schemeClr val="accent6">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'Gospodarka (GUS)'!$O$51:$Q$51</c:f>
              <c:strCache>
                <c:ptCount val="3"/>
                <c:pt idx="0">
                  <c:v>Małopolska</c:v>
                </c:pt>
                <c:pt idx="1">
                  <c:v>powiat tatrzański</c:v>
                </c:pt>
                <c:pt idx="2">
                  <c:v>Poronin</c:v>
                </c:pt>
              </c:strCache>
            </c:strRef>
          </c:cat>
          <c:val>
            <c:numRef>
              <c:f>'Gospodarka (GUS)'!$O$60:$Q$60</c:f>
              <c:numCache>
                <c:formatCode>0.0%</c:formatCode>
                <c:ptCount val="3"/>
                <c:pt idx="0">
                  <c:v>0.26332866353776518</c:v>
                </c:pt>
                <c:pt idx="1">
                  <c:v>0.17240833135344902</c:v>
                </c:pt>
                <c:pt idx="2">
                  <c:v>9.9421357180431325E-2</c:v>
                </c:pt>
              </c:numCache>
            </c:numRef>
          </c:val>
          <c:extLst>
            <c:ext xmlns:c16="http://schemas.microsoft.com/office/drawing/2014/chart" uri="{C3380CC4-5D6E-409C-BE32-E72D297353CC}">
              <c16:uniqueId val="{00000008-566A-4DC9-8500-3627DCEF6F23}"/>
            </c:ext>
          </c:extLst>
        </c:ser>
        <c:dLbls>
          <c:showLegendKey val="0"/>
          <c:showVal val="0"/>
          <c:showCatName val="0"/>
          <c:showSerName val="0"/>
          <c:showPercent val="0"/>
          <c:showBubbleSize val="0"/>
        </c:dLbls>
        <c:gapWidth val="150"/>
        <c:overlap val="100"/>
        <c:axId val="1352010832"/>
        <c:axId val="1352011248"/>
        <c:extLst/>
      </c:barChart>
      <c:catAx>
        <c:axId val="135201083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352011248"/>
        <c:crosses val="autoZero"/>
        <c:auto val="1"/>
        <c:lblAlgn val="ctr"/>
        <c:lblOffset val="100"/>
        <c:noMultiLvlLbl val="0"/>
      </c:catAx>
      <c:valAx>
        <c:axId val="1352011248"/>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352010832"/>
        <c:crosses val="autoZero"/>
        <c:crossBetween val="between"/>
        <c:majorUnit val="0.2"/>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'Gospodarka (GUS)'!$C$30:$U$30</c:f>
              <c:strCache>
                <c:ptCount val="19"/>
                <c:pt idx="0">
                  <c:v>A</c:v>
                </c:pt>
                <c:pt idx="1">
                  <c:v>B</c:v>
                </c:pt>
                <c:pt idx="2">
                  <c:v>C</c:v>
                </c:pt>
                <c:pt idx="3">
                  <c:v>D</c:v>
                </c:pt>
                <c:pt idx="4">
                  <c:v>E</c:v>
                </c:pt>
                <c:pt idx="5">
                  <c:v>F</c:v>
                </c:pt>
                <c:pt idx="6">
                  <c:v>G</c:v>
                </c:pt>
                <c:pt idx="7">
                  <c:v>H</c:v>
                </c:pt>
                <c:pt idx="8">
                  <c:v>I</c:v>
                </c:pt>
                <c:pt idx="9">
                  <c:v>J</c:v>
                </c:pt>
                <c:pt idx="10">
                  <c:v>K</c:v>
                </c:pt>
                <c:pt idx="11">
                  <c:v>L</c:v>
                </c:pt>
                <c:pt idx="12">
                  <c:v>M</c:v>
                </c:pt>
                <c:pt idx="13">
                  <c:v>N</c:v>
                </c:pt>
                <c:pt idx="14">
                  <c:v>O</c:v>
                </c:pt>
                <c:pt idx="15">
                  <c:v>P</c:v>
                </c:pt>
                <c:pt idx="16">
                  <c:v>Q</c:v>
                </c:pt>
                <c:pt idx="17">
                  <c:v>R</c:v>
                </c:pt>
                <c:pt idx="18">
                  <c:v>SiT</c:v>
                </c:pt>
              </c:strCache>
            </c:strRef>
          </c:cat>
          <c:val>
            <c:numRef>
              <c:f>'Gospodarka (GUS)'!$C$31:$U$31</c:f>
              <c:numCache>
                <c:formatCode>General</c:formatCode>
                <c:ptCount val="19"/>
                <c:pt idx="0">
                  <c:v>-2</c:v>
                </c:pt>
                <c:pt idx="1">
                  <c:v>-1</c:v>
                </c:pt>
                <c:pt idx="2">
                  <c:v>-2</c:v>
                </c:pt>
                <c:pt idx="3">
                  <c:v>2</c:v>
                </c:pt>
                <c:pt idx="4">
                  <c:v>0</c:v>
                </c:pt>
                <c:pt idx="5">
                  <c:v>77</c:v>
                </c:pt>
                <c:pt idx="6">
                  <c:v>6</c:v>
                </c:pt>
                <c:pt idx="7">
                  <c:v>18</c:v>
                </c:pt>
                <c:pt idx="8">
                  <c:v>108</c:v>
                </c:pt>
                <c:pt idx="9">
                  <c:v>6</c:v>
                </c:pt>
                <c:pt idx="10">
                  <c:v>2</c:v>
                </c:pt>
                <c:pt idx="11">
                  <c:v>7</c:v>
                </c:pt>
                <c:pt idx="12">
                  <c:v>20</c:v>
                </c:pt>
                <c:pt idx="13">
                  <c:v>23</c:v>
                </c:pt>
                <c:pt idx="14">
                  <c:v>-1</c:v>
                </c:pt>
                <c:pt idx="15">
                  <c:v>7</c:v>
                </c:pt>
                <c:pt idx="16">
                  <c:v>6</c:v>
                </c:pt>
                <c:pt idx="17">
                  <c:v>2</c:v>
                </c:pt>
                <c:pt idx="18">
                  <c:v>20</c:v>
                </c:pt>
              </c:numCache>
            </c:numRef>
          </c:val>
          <c:extLst>
            <c:ext xmlns:c16="http://schemas.microsoft.com/office/drawing/2014/chart" uri="{C3380CC4-5D6E-409C-BE32-E72D297353CC}">
              <c16:uniqueId val="{00000000-41F1-43D8-A351-D6CFADB66209}"/>
            </c:ext>
          </c:extLst>
        </c:ser>
        <c:dLbls>
          <c:showLegendKey val="0"/>
          <c:showVal val="0"/>
          <c:showCatName val="0"/>
          <c:showSerName val="0"/>
          <c:showPercent val="0"/>
          <c:showBubbleSize val="0"/>
        </c:dLbls>
        <c:gapWidth val="267"/>
        <c:overlap val="-43"/>
        <c:axId val="1569921152"/>
        <c:axId val="1569922400"/>
      </c:barChart>
      <c:catAx>
        <c:axId val="156992115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1569922400"/>
        <c:crosses val="autoZero"/>
        <c:auto val="1"/>
        <c:lblAlgn val="ctr"/>
        <c:lblOffset val="100"/>
        <c:noMultiLvlLbl val="0"/>
      </c:catAx>
      <c:valAx>
        <c:axId val="156992240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156992115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Pozostałe!$H$24</c:f>
              <c:strCache>
                <c:ptCount val="1"/>
                <c:pt idx="0">
                  <c:v>Obiekty noclegowe</c:v>
                </c:pt>
              </c:strCache>
            </c:strRef>
          </c:tx>
          <c:spPr>
            <a:solidFill>
              <a:schemeClr val="accent2"/>
            </a:solidFill>
            <a:ln>
              <a:noFill/>
            </a:ln>
            <a:effectLst/>
          </c:spPr>
          <c:invertIfNegative val="0"/>
          <c:dLbls>
            <c:dLbl>
              <c:idx val="1"/>
              <c:layout>
                <c:manualLayout>
                  <c:x val="0"/>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026-44ED-BFC0-37CE5381943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Pozostałe!$G$15:$G$21</c:f>
              <c:strCache>
                <c:ptCount val="7"/>
                <c:pt idx="0">
                  <c:v>Małopolska</c:v>
                </c:pt>
                <c:pt idx="1">
                  <c:v>powiat tatrzański</c:v>
                </c:pt>
                <c:pt idx="2">
                  <c:v>Szaflary</c:v>
                </c:pt>
                <c:pt idx="3">
                  <c:v>Biały Dunajec</c:v>
                </c:pt>
                <c:pt idx="4">
                  <c:v>Bukowina Tatrzańska</c:v>
                </c:pt>
                <c:pt idx="5">
                  <c:v>Kościelisko</c:v>
                </c:pt>
                <c:pt idx="6">
                  <c:v>Poronin</c:v>
                </c:pt>
              </c:strCache>
            </c:strRef>
          </c:cat>
          <c:val>
            <c:numRef>
              <c:f>Pozostałe!$H$15:$H$21</c:f>
              <c:numCache>
                <c:formatCode>#,##0</c:formatCode>
                <c:ptCount val="7"/>
                <c:pt idx="0">
                  <c:v>1313</c:v>
                </c:pt>
                <c:pt idx="1">
                  <c:v>441</c:v>
                </c:pt>
                <c:pt idx="2">
                  <c:v>7</c:v>
                </c:pt>
                <c:pt idx="3">
                  <c:v>10</c:v>
                </c:pt>
                <c:pt idx="4">
                  <c:v>91</c:v>
                </c:pt>
                <c:pt idx="5">
                  <c:v>34</c:v>
                </c:pt>
                <c:pt idx="6">
                  <c:v>80</c:v>
                </c:pt>
              </c:numCache>
            </c:numRef>
          </c:val>
          <c:extLst>
            <c:ext xmlns:c16="http://schemas.microsoft.com/office/drawing/2014/chart" uri="{C3380CC4-5D6E-409C-BE32-E72D297353CC}">
              <c16:uniqueId val="{00000001-8026-44ED-BFC0-37CE5381943D}"/>
            </c:ext>
          </c:extLst>
        </c:ser>
        <c:ser>
          <c:idx val="1"/>
          <c:order val="1"/>
          <c:tx>
            <c:strRef>
              <c:f>Pozostałe!$H$25</c:f>
              <c:strCache>
                <c:ptCount val="1"/>
                <c:pt idx="0">
                  <c:v>Miejsca noclegowe w przeliczeniu na 1 tys. osób</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Pozostałe!$G$15:$G$21</c:f>
              <c:strCache>
                <c:ptCount val="7"/>
                <c:pt idx="0">
                  <c:v>Małopolska</c:v>
                </c:pt>
                <c:pt idx="1">
                  <c:v>powiat tatrzański</c:v>
                </c:pt>
                <c:pt idx="2">
                  <c:v>Szaflary</c:v>
                </c:pt>
                <c:pt idx="3">
                  <c:v>Biały Dunajec</c:v>
                </c:pt>
                <c:pt idx="4">
                  <c:v>Bukowina Tatrzańska</c:v>
                </c:pt>
                <c:pt idx="5">
                  <c:v>Kościelisko</c:v>
                </c:pt>
                <c:pt idx="6">
                  <c:v>Poronin</c:v>
                </c:pt>
              </c:strCache>
            </c:strRef>
          </c:cat>
          <c:val>
            <c:numRef>
              <c:f>Pozostałe!$I$15:$I$21</c:f>
              <c:numCache>
                <c:formatCode>0.0</c:formatCode>
                <c:ptCount val="7"/>
                <c:pt idx="0">
                  <c:v>28.537066340353231</c:v>
                </c:pt>
                <c:pt idx="1">
                  <c:v>393.71450890845176</c:v>
                </c:pt>
                <c:pt idx="2">
                  <c:v>36.875777501332863</c:v>
                </c:pt>
                <c:pt idx="3">
                  <c:v>69.253294289897511</c:v>
                </c:pt>
                <c:pt idx="4">
                  <c:v>423.78026208632565</c:v>
                </c:pt>
                <c:pt idx="5">
                  <c:v>199.07305230633415</c:v>
                </c:pt>
                <c:pt idx="6">
                  <c:v>350.65376124978775</c:v>
                </c:pt>
              </c:numCache>
            </c:numRef>
          </c:val>
          <c:extLst>
            <c:ext xmlns:c16="http://schemas.microsoft.com/office/drawing/2014/chart" uri="{C3380CC4-5D6E-409C-BE32-E72D297353CC}">
              <c16:uniqueId val="{00000002-8026-44ED-BFC0-37CE5381943D}"/>
            </c:ext>
          </c:extLst>
        </c:ser>
        <c:dLbls>
          <c:showLegendKey val="0"/>
          <c:showVal val="0"/>
          <c:showCatName val="0"/>
          <c:showSerName val="0"/>
          <c:showPercent val="0"/>
          <c:showBubbleSize val="0"/>
        </c:dLbls>
        <c:gapWidth val="267"/>
        <c:overlap val="-43"/>
        <c:axId val="572764735"/>
        <c:axId val="572763775"/>
      </c:barChart>
      <c:catAx>
        <c:axId val="572764735"/>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572763775"/>
        <c:crosses val="autoZero"/>
        <c:auto val="1"/>
        <c:lblAlgn val="ctr"/>
        <c:lblOffset val="100"/>
        <c:noMultiLvlLbl val="0"/>
      </c:catAx>
      <c:valAx>
        <c:axId val="572763775"/>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572764735"/>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Bezpieczeństwo!$E$5</c:f>
              <c:strCache>
                <c:ptCount val="1"/>
                <c:pt idx="0">
                  <c:v>Osobowe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Bezpieczeństwo!$C$6:$C$10</c:f>
              <c:numCache>
                <c:formatCode>General</c:formatCode>
                <c:ptCount val="5"/>
                <c:pt idx="0">
                  <c:v>2000</c:v>
                </c:pt>
                <c:pt idx="1">
                  <c:v>2005</c:v>
                </c:pt>
                <c:pt idx="2">
                  <c:v>2010</c:v>
                </c:pt>
                <c:pt idx="3">
                  <c:v>2015</c:v>
                </c:pt>
                <c:pt idx="4">
                  <c:v>2020</c:v>
                </c:pt>
              </c:numCache>
            </c:numRef>
          </c:cat>
          <c:val>
            <c:numRef>
              <c:f>Bezpieczeństwo!$E$6:$E$10</c:f>
              <c:numCache>
                <c:formatCode>General</c:formatCode>
                <c:ptCount val="5"/>
                <c:pt idx="0">
                  <c:v>7147</c:v>
                </c:pt>
                <c:pt idx="1">
                  <c:v>8273</c:v>
                </c:pt>
                <c:pt idx="2">
                  <c:v>13278</c:v>
                </c:pt>
                <c:pt idx="3">
                  <c:v>12275</c:v>
                </c:pt>
                <c:pt idx="4">
                  <c:v>17035</c:v>
                </c:pt>
              </c:numCache>
            </c:numRef>
          </c:val>
          <c:extLst>
            <c:ext xmlns:c16="http://schemas.microsoft.com/office/drawing/2014/chart" uri="{C3380CC4-5D6E-409C-BE32-E72D297353CC}">
              <c16:uniqueId val="{00000000-B02D-4EB8-9F63-5349200276C7}"/>
            </c:ext>
          </c:extLst>
        </c:ser>
        <c:ser>
          <c:idx val="1"/>
          <c:order val="1"/>
          <c:tx>
            <c:strRef>
              <c:f>Bezpieczeństwo!$F$5</c:f>
              <c:strCache>
                <c:ptCount val="1"/>
                <c:pt idx="0">
                  <c:v>Dostawcze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Bezpieczeństwo!$C$6:$C$10</c:f>
              <c:numCache>
                <c:formatCode>General</c:formatCode>
                <c:ptCount val="5"/>
                <c:pt idx="0">
                  <c:v>2000</c:v>
                </c:pt>
                <c:pt idx="1">
                  <c:v>2005</c:v>
                </c:pt>
                <c:pt idx="2">
                  <c:v>2010</c:v>
                </c:pt>
                <c:pt idx="3">
                  <c:v>2015</c:v>
                </c:pt>
                <c:pt idx="4">
                  <c:v>2020</c:v>
                </c:pt>
              </c:numCache>
            </c:numRef>
          </c:cat>
          <c:val>
            <c:numRef>
              <c:f>Bezpieczeństwo!$F$6:$F$10</c:f>
              <c:numCache>
                <c:formatCode>General</c:formatCode>
                <c:ptCount val="5"/>
                <c:pt idx="0">
                  <c:v>668</c:v>
                </c:pt>
                <c:pt idx="1">
                  <c:v>983</c:v>
                </c:pt>
                <c:pt idx="2">
                  <c:v>931</c:v>
                </c:pt>
                <c:pt idx="3">
                  <c:v>626</c:v>
                </c:pt>
                <c:pt idx="4">
                  <c:v>1472</c:v>
                </c:pt>
              </c:numCache>
            </c:numRef>
          </c:val>
          <c:extLst>
            <c:ext xmlns:c16="http://schemas.microsoft.com/office/drawing/2014/chart" uri="{C3380CC4-5D6E-409C-BE32-E72D297353CC}">
              <c16:uniqueId val="{00000001-B02D-4EB8-9F63-5349200276C7}"/>
            </c:ext>
          </c:extLst>
        </c:ser>
        <c:ser>
          <c:idx val="2"/>
          <c:order val="2"/>
          <c:tx>
            <c:strRef>
              <c:f>Bezpieczeństwo!$G$5</c:f>
              <c:strCache>
                <c:ptCount val="1"/>
                <c:pt idx="0">
                  <c:v>Ciężarowe</c:v>
                </c:pt>
              </c:strCache>
            </c:strRef>
          </c:tx>
          <c:spPr>
            <a:solidFill>
              <a:schemeClr val="accent6"/>
            </a:solidFill>
            <a:ln>
              <a:noFill/>
            </a:ln>
            <a:effectLst/>
          </c:spPr>
          <c:invertIfNegative val="0"/>
          <c:cat>
            <c:numRef>
              <c:f>Bezpieczeństwo!$C$6:$C$10</c:f>
              <c:numCache>
                <c:formatCode>General</c:formatCode>
                <c:ptCount val="5"/>
                <c:pt idx="0">
                  <c:v>2000</c:v>
                </c:pt>
                <c:pt idx="1">
                  <c:v>2005</c:v>
                </c:pt>
                <c:pt idx="2">
                  <c:v>2010</c:v>
                </c:pt>
                <c:pt idx="3">
                  <c:v>2015</c:v>
                </c:pt>
                <c:pt idx="4">
                  <c:v>2020</c:v>
                </c:pt>
              </c:numCache>
            </c:numRef>
          </c:cat>
          <c:val>
            <c:numRef>
              <c:f>Bezpieczeństwo!$G$6:$G$10</c:f>
              <c:numCache>
                <c:formatCode>General</c:formatCode>
                <c:ptCount val="5"/>
                <c:pt idx="0">
                  <c:v>377</c:v>
                </c:pt>
                <c:pt idx="1">
                  <c:v>479</c:v>
                </c:pt>
                <c:pt idx="2">
                  <c:v>512</c:v>
                </c:pt>
                <c:pt idx="3">
                  <c:v>361</c:v>
                </c:pt>
                <c:pt idx="4">
                  <c:v>383</c:v>
                </c:pt>
              </c:numCache>
            </c:numRef>
          </c:val>
          <c:extLst>
            <c:ext xmlns:c16="http://schemas.microsoft.com/office/drawing/2014/chart" uri="{C3380CC4-5D6E-409C-BE32-E72D297353CC}">
              <c16:uniqueId val="{00000002-B02D-4EB8-9F63-5349200276C7}"/>
            </c:ext>
          </c:extLst>
        </c:ser>
        <c:ser>
          <c:idx val="3"/>
          <c:order val="3"/>
          <c:tx>
            <c:strRef>
              <c:f>Bezpieczeństwo!$H$5</c:f>
              <c:strCache>
                <c:ptCount val="1"/>
                <c:pt idx="0">
                  <c:v>Pozostałe</c:v>
                </c:pt>
              </c:strCache>
            </c:strRef>
          </c:tx>
          <c:spPr>
            <a:solidFill>
              <a:schemeClr val="accent2">
                <a:lumMod val="60000"/>
              </a:schemeClr>
            </a:solidFill>
            <a:ln>
              <a:noFill/>
            </a:ln>
            <a:effectLst/>
          </c:spPr>
          <c:invertIfNegative val="0"/>
          <c:cat>
            <c:numRef>
              <c:f>Bezpieczeństwo!$C$6:$C$10</c:f>
              <c:numCache>
                <c:formatCode>General</c:formatCode>
                <c:ptCount val="5"/>
                <c:pt idx="0">
                  <c:v>2000</c:v>
                </c:pt>
                <c:pt idx="1">
                  <c:v>2005</c:v>
                </c:pt>
                <c:pt idx="2">
                  <c:v>2010</c:v>
                </c:pt>
                <c:pt idx="3">
                  <c:v>2015</c:v>
                </c:pt>
                <c:pt idx="4">
                  <c:v>2020</c:v>
                </c:pt>
              </c:numCache>
            </c:numRef>
          </c:cat>
          <c:val>
            <c:numRef>
              <c:f>Bezpieczeństwo!$H$6:$H$10</c:f>
              <c:numCache>
                <c:formatCode>General</c:formatCode>
                <c:ptCount val="5"/>
                <c:pt idx="0">
                  <c:v>368</c:v>
                </c:pt>
                <c:pt idx="1">
                  <c:v>402</c:v>
                </c:pt>
                <c:pt idx="2">
                  <c:v>417</c:v>
                </c:pt>
                <c:pt idx="3">
                  <c:v>351</c:v>
                </c:pt>
                <c:pt idx="4">
                  <c:v>295</c:v>
                </c:pt>
              </c:numCache>
            </c:numRef>
          </c:val>
          <c:extLst>
            <c:ext xmlns:c16="http://schemas.microsoft.com/office/drawing/2014/chart" uri="{C3380CC4-5D6E-409C-BE32-E72D297353CC}">
              <c16:uniqueId val="{00000003-B02D-4EB8-9F63-5349200276C7}"/>
            </c:ext>
          </c:extLst>
        </c:ser>
        <c:dLbls>
          <c:showLegendKey val="0"/>
          <c:showVal val="0"/>
          <c:showCatName val="0"/>
          <c:showSerName val="0"/>
          <c:showPercent val="0"/>
          <c:showBubbleSize val="0"/>
        </c:dLbls>
        <c:gapWidth val="150"/>
        <c:overlap val="100"/>
        <c:axId val="7735696"/>
        <c:axId val="7731536"/>
      </c:barChart>
      <c:catAx>
        <c:axId val="773569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pl-PL"/>
          </a:p>
        </c:txPr>
        <c:crossAx val="7731536"/>
        <c:crosses val="autoZero"/>
        <c:auto val="1"/>
        <c:lblAlgn val="ctr"/>
        <c:lblOffset val="100"/>
        <c:noMultiLvlLbl val="0"/>
      </c:catAx>
      <c:valAx>
        <c:axId val="773153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crossAx val="773569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0.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1.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2.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5.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6.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7.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8.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9.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0.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7.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8.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9.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60B1FB9-CC8E-4662-9A56-28A84FCA0FED}"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pl-PL"/>
        </a:p>
      </dgm:t>
    </dgm:pt>
    <dgm:pt modelId="{2670791D-244A-47DA-94F6-6D4D4F17A0DC}">
      <dgm:prSet phldrT="[Tekst]" custT="1"/>
      <dgm:spPr>
        <a:xfrm>
          <a:off x="1057650" y="1471659"/>
          <a:ext cx="4559077" cy="1105864"/>
        </a:xfrm>
      </dgm:spPr>
      <dgm:t>
        <a:bodyPr/>
        <a:lstStyle/>
        <a:p>
          <a:pPr algn="l"/>
          <a:r>
            <a:rPr lang="pl-PL" sz="1700" b="0"/>
            <a:t>1.2. Rozwój lokalnej przedsiębiorczości</a:t>
          </a:r>
          <a:br>
            <a:rPr lang="pl-PL" sz="1700" b="0"/>
          </a:br>
          <a:r>
            <a:rPr lang="pl-PL" sz="1700" b="0"/>
            <a:t>i aktywizacja zawodowa mieszkańców,</a:t>
          </a:r>
          <a:br>
            <a:rPr lang="pl-PL" sz="1700" b="0"/>
          </a:br>
          <a:r>
            <a:rPr lang="pl-PL" sz="1700" b="0"/>
            <a:t>z wykorzystaniem potencjałów obszarów górskich.</a:t>
          </a:r>
          <a:endParaRPr lang="pl-PL" sz="1700" b="0">
            <a:latin typeface="+mn-lt"/>
            <a:ea typeface="+mn-ea"/>
            <a:cs typeface="+mn-cs"/>
          </a:endParaRPr>
        </a:p>
      </dgm:t>
    </dgm:pt>
    <dgm:pt modelId="{BA1388C7-A979-44FD-9BF3-9AE453479630}" type="parTrans" cxnId="{D175A250-6D03-4B49-A3AC-C6585E6B863C}">
      <dgm:prSet/>
      <dgm:spPr/>
      <dgm:t>
        <a:bodyPr/>
        <a:lstStyle/>
        <a:p>
          <a:pPr algn="just"/>
          <a:endParaRPr lang="pl-PL">
            <a:latin typeface="+mn-lt"/>
          </a:endParaRPr>
        </a:p>
      </dgm:t>
    </dgm:pt>
    <dgm:pt modelId="{BF76BE43-5B88-4E04-B376-C4961C2C0108}" type="sibTrans" cxnId="{D175A250-6D03-4B49-A3AC-C6585E6B863C}">
      <dgm:prSet/>
      <dgm:spPr/>
      <dgm:t>
        <a:bodyPr/>
        <a:lstStyle/>
        <a:p>
          <a:pPr algn="just"/>
          <a:endParaRPr lang="pl-PL">
            <a:latin typeface="+mn-lt"/>
          </a:endParaRPr>
        </a:p>
      </dgm:t>
    </dgm:pt>
    <dgm:pt modelId="{35DFE637-2A13-4E0A-9448-7DC9DADF79D0}">
      <dgm:prSet phldrT="[Tekst]" custT="1"/>
      <dgm:spPr>
        <a:xfrm>
          <a:off x="593352" y="255483"/>
          <a:ext cx="5023375" cy="1108286"/>
        </a:xfrm>
      </dgm:spPr>
      <dgm:t>
        <a:bodyPr/>
        <a:lstStyle/>
        <a:p>
          <a:pPr algn="l"/>
          <a:r>
            <a:rPr lang="pl-PL" sz="1700" b="0">
              <a:latin typeface="+mn-lt"/>
              <a:ea typeface="+mn-ea"/>
              <a:cs typeface="+mn-cs"/>
            </a:rPr>
            <a:t>1.1. Rozwój i promocja oferty czasu wolnego, wykorzystującej walory przyrodniczo-krajobrazowe i kulturowe gminy oraz lokalną infrastrukturę sportowo-turystyczną.</a:t>
          </a:r>
        </a:p>
      </dgm:t>
    </dgm:pt>
    <dgm:pt modelId="{C820861C-2114-4678-94DF-AB6663AE801C}" type="sibTrans" cxnId="{F5CF84C7-E2C1-4264-A6D1-87660382FEC7}">
      <dgm:prSet/>
      <dgm:spPr>
        <a:xfrm>
          <a:off x="-5952163" y="-910833"/>
          <a:ext cx="7085817" cy="7085817"/>
        </a:xfrm>
      </dgm:spPr>
      <dgm:t>
        <a:bodyPr/>
        <a:lstStyle/>
        <a:p>
          <a:pPr algn="just"/>
          <a:endParaRPr lang="pl-PL">
            <a:latin typeface="+mn-lt"/>
          </a:endParaRPr>
        </a:p>
      </dgm:t>
    </dgm:pt>
    <dgm:pt modelId="{EF20DCA6-EB08-4450-826B-C6AB8A953142}" type="parTrans" cxnId="{F5CF84C7-E2C1-4264-A6D1-87660382FEC7}">
      <dgm:prSet/>
      <dgm:spPr/>
      <dgm:t>
        <a:bodyPr/>
        <a:lstStyle/>
        <a:p>
          <a:pPr algn="just"/>
          <a:endParaRPr lang="pl-PL">
            <a:latin typeface="+mn-lt"/>
          </a:endParaRPr>
        </a:p>
      </dgm:t>
    </dgm:pt>
    <dgm:pt modelId="{08F6E484-AABE-4D33-93E4-FD97003D3DE8}" type="pres">
      <dgm:prSet presAssocID="{760B1FB9-CC8E-4662-9A56-28A84FCA0FED}" presName="Name0" presStyleCnt="0">
        <dgm:presLayoutVars>
          <dgm:chMax val="7"/>
          <dgm:chPref val="7"/>
          <dgm:dir/>
        </dgm:presLayoutVars>
      </dgm:prSet>
      <dgm:spPr/>
    </dgm:pt>
    <dgm:pt modelId="{973D2610-6E90-4A8D-AA4A-B175B7211BB1}" type="pres">
      <dgm:prSet presAssocID="{760B1FB9-CC8E-4662-9A56-28A84FCA0FED}" presName="Name1" presStyleCnt="0"/>
      <dgm:spPr/>
    </dgm:pt>
    <dgm:pt modelId="{61076699-AC52-4709-963A-D9F554B6CA62}" type="pres">
      <dgm:prSet presAssocID="{760B1FB9-CC8E-4662-9A56-28A84FCA0FED}" presName="cycle" presStyleCnt="0"/>
      <dgm:spPr/>
    </dgm:pt>
    <dgm:pt modelId="{ADF69A1C-8D4D-450D-A946-31F3D68DEBE1}" type="pres">
      <dgm:prSet presAssocID="{760B1FB9-CC8E-4662-9A56-28A84FCA0FED}" presName="srcNode" presStyleLbl="node1" presStyleIdx="0" presStyleCnt="2"/>
      <dgm:spPr/>
    </dgm:pt>
    <dgm:pt modelId="{0E62EC05-0F2A-4CFD-833B-8AAD917AD5AC}" type="pres">
      <dgm:prSet presAssocID="{760B1FB9-CC8E-4662-9A56-28A84FCA0FED}" presName="conn" presStyleLbl="parChTrans1D2" presStyleIdx="0" presStyleCnt="1"/>
      <dgm:spPr/>
    </dgm:pt>
    <dgm:pt modelId="{B88F5115-3B82-4E7C-BB41-B8C9DF5054BC}" type="pres">
      <dgm:prSet presAssocID="{760B1FB9-CC8E-4662-9A56-28A84FCA0FED}" presName="extraNode" presStyleLbl="node1" presStyleIdx="0" presStyleCnt="2"/>
      <dgm:spPr/>
    </dgm:pt>
    <dgm:pt modelId="{2B85B2D2-3BC8-43C1-AAF9-10DE9738B759}" type="pres">
      <dgm:prSet presAssocID="{760B1FB9-CC8E-4662-9A56-28A84FCA0FED}" presName="dstNode" presStyleLbl="node1" presStyleIdx="0" presStyleCnt="2"/>
      <dgm:spPr/>
    </dgm:pt>
    <dgm:pt modelId="{3A0F5D27-1C5E-4FC1-8261-77926D0B3198}" type="pres">
      <dgm:prSet presAssocID="{35DFE637-2A13-4E0A-9448-7DC9DADF79D0}" presName="text_1" presStyleLbl="node1" presStyleIdx="0" presStyleCnt="2">
        <dgm:presLayoutVars>
          <dgm:bulletEnabled val="1"/>
        </dgm:presLayoutVars>
      </dgm:prSet>
      <dgm:spPr/>
    </dgm:pt>
    <dgm:pt modelId="{43B1DF63-AF50-4E92-9324-C66634AC8385}" type="pres">
      <dgm:prSet presAssocID="{35DFE637-2A13-4E0A-9448-7DC9DADF79D0}" presName="accent_1" presStyleCnt="0"/>
      <dgm:spPr/>
    </dgm:pt>
    <dgm:pt modelId="{F80B936F-B172-4C11-85C4-58C5DB8CCFCC}" type="pres">
      <dgm:prSet presAssocID="{35DFE637-2A13-4E0A-9448-7DC9DADF79D0}" presName="accentRepeatNode" presStyleLbl="solidFgAcc1" presStyleIdx="0" presStyleCnt="2"/>
      <dgm:spPr/>
    </dgm:pt>
    <dgm:pt modelId="{D9D794D0-BDC1-4680-89E2-2ABA12644494}" type="pres">
      <dgm:prSet presAssocID="{2670791D-244A-47DA-94F6-6D4D4F17A0DC}" presName="text_2" presStyleLbl="node1" presStyleIdx="1" presStyleCnt="2" custScaleY="88014">
        <dgm:presLayoutVars>
          <dgm:bulletEnabled val="1"/>
        </dgm:presLayoutVars>
      </dgm:prSet>
      <dgm:spPr/>
    </dgm:pt>
    <dgm:pt modelId="{5C88869E-E92A-47BE-B8C8-96D7D8C857E5}" type="pres">
      <dgm:prSet presAssocID="{2670791D-244A-47DA-94F6-6D4D4F17A0DC}" presName="accent_2" presStyleCnt="0"/>
      <dgm:spPr/>
    </dgm:pt>
    <dgm:pt modelId="{B4D6FFCD-69BF-44B6-A817-83C20CF6CA83}" type="pres">
      <dgm:prSet presAssocID="{2670791D-244A-47DA-94F6-6D4D4F17A0DC}" presName="accentRepeatNode" presStyleLbl="solidFgAcc1" presStyleIdx="1" presStyleCnt="2"/>
      <dgm:spPr/>
    </dgm:pt>
  </dgm:ptLst>
  <dgm:cxnLst>
    <dgm:cxn modelId="{9C9E3222-B2CF-4D69-A5AC-0F9D8AD42D91}" type="presOf" srcId="{35DFE637-2A13-4E0A-9448-7DC9DADF79D0}" destId="{3A0F5D27-1C5E-4FC1-8261-77926D0B3198}" srcOrd="0" destOrd="0" presId="urn:microsoft.com/office/officeart/2008/layout/VerticalCurvedList"/>
    <dgm:cxn modelId="{D175A250-6D03-4B49-A3AC-C6585E6B863C}" srcId="{760B1FB9-CC8E-4662-9A56-28A84FCA0FED}" destId="{2670791D-244A-47DA-94F6-6D4D4F17A0DC}" srcOrd="1" destOrd="0" parTransId="{BA1388C7-A979-44FD-9BF3-9AE453479630}" sibTransId="{BF76BE43-5B88-4E04-B376-C4961C2C0108}"/>
    <dgm:cxn modelId="{B7EFC585-9EE1-4FBC-8935-4BEB635D0EFD}" type="presOf" srcId="{760B1FB9-CC8E-4662-9A56-28A84FCA0FED}" destId="{08F6E484-AABE-4D33-93E4-FD97003D3DE8}" srcOrd="0" destOrd="0" presId="urn:microsoft.com/office/officeart/2008/layout/VerticalCurvedList"/>
    <dgm:cxn modelId="{9E8B90C4-BAFF-4079-B749-917CAABEB1C2}" type="presOf" srcId="{2670791D-244A-47DA-94F6-6D4D4F17A0DC}" destId="{D9D794D0-BDC1-4680-89E2-2ABA12644494}" srcOrd="0" destOrd="0" presId="urn:microsoft.com/office/officeart/2008/layout/VerticalCurvedList"/>
    <dgm:cxn modelId="{F5CF84C7-E2C1-4264-A6D1-87660382FEC7}" srcId="{760B1FB9-CC8E-4662-9A56-28A84FCA0FED}" destId="{35DFE637-2A13-4E0A-9448-7DC9DADF79D0}" srcOrd="0" destOrd="0" parTransId="{EF20DCA6-EB08-4450-826B-C6AB8A953142}" sibTransId="{C820861C-2114-4678-94DF-AB6663AE801C}"/>
    <dgm:cxn modelId="{28033ACD-ED93-428F-90FA-28F542E62E28}" type="presOf" srcId="{C820861C-2114-4678-94DF-AB6663AE801C}" destId="{0E62EC05-0F2A-4CFD-833B-8AAD917AD5AC}" srcOrd="0" destOrd="0" presId="urn:microsoft.com/office/officeart/2008/layout/VerticalCurvedList"/>
    <dgm:cxn modelId="{8AD235DA-B745-41A8-AEBC-454369FD024E}" type="presParOf" srcId="{08F6E484-AABE-4D33-93E4-FD97003D3DE8}" destId="{973D2610-6E90-4A8D-AA4A-B175B7211BB1}" srcOrd="0" destOrd="0" presId="urn:microsoft.com/office/officeart/2008/layout/VerticalCurvedList"/>
    <dgm:cxn modelId="{7C7DC474-D759-473A-BCC7-5FCA4EB83A79}" type="presParOf" srcId="{973D2610-6E90-4A8D-AA4A-B175B7211BB1}" destId="{61076699-AC52-4709-963A-D9F554B6CA62}" srcOrd="0" destOrd="0" presId="urn:microsoft.com/office/officeart/2008/layout/VerticalCurvedList"/>
    <dgm:cxn modelId="{9F4D44B3-2540-4346-BEEA-A26490ED12EB}" type="presParOf" srcId="{61076699-AC52-4709-963A-D9F554B6CA62}" destId="{ADF69A1C-8D4D-450D-A946-31F3D68DEBE1}" srcOrd="0" destOrd="0" presId="urn:microsoft.com/office/officeart/2008/layout/VerticalCurvedList"/>
    <dgm:cxn modelId="{CF9A1664-7DEB-475F-B192-9E2E01861C0C}" type="presParOf" srcId="{61076699-AC52-4709-963A-D9F554B6CA62}" destId="{0E62EC05-0F2A-4CFD-833B-8AAD917AD5AC}" srcOrd="1" destOrd="0" presId="urn:microsoft.com/office/officeart/2008/layout/VerticalCurvedList"/>
    <dgm:cxn modelId="{3BD7766D-582D-4292-8183-63DF47907C8B}" type="presParOf" srcId="{61076699-AC52-4709-963A-D9F554B6CA62}" destId="{B88F5115-3B82-4E7C-BB41-B8C9DF5054BC}" srcOrd="2" destOrd="0" presId="urn:microsoft.com/office/officeart/2008/layout/VerticalCurvedList"/>
    <dgm:cxn modelId="{8A4CAB0E-7408-409A-9583-D315B383BFEA}" type="presParOf" srcId="{61076699-AC52-4709-963A-D9F554B6CA62}" destId="{2B85B2D2-3BC8-43C1-AAF9-10DE9738B759}" srcOrd="3" destOrd="0" presId="urn:microsoft.com/office/officeart/2008/layout/VerticalCurvedList"/>
    <dgm:cxn modelId="{9F3896D5-1A43-4841-8CE7-EB23B9732D7E}" type="presParOf" srcId="{973D2610-6E90-4A8D-AA4A-B175B7211BB1}" destId="{3A0F5D27-1C5E-4FC1-8261-77926D0B3198}" srcOrd="1" destOrd="0" presId="urn:microsoft.com/office/officeart/2008/layout/VerticalCurvedList"/>
    <dgm:cxn modelId="{CB26621B-FE3B-4E1C-BDE7-3D587E184ADC}" type="presParOf" srcId="{973D2610-6E90-4A8D-AA4A-B175B7211BB1}" destId="{43B1DF63-AF50-4E92-9324-C66634AC8385}" srcOrd="2" destOrd="0" presId="urn:microsoft.com/office/officeart/2008/layout/VerticalCurvedList"/>
    <dgm:cxn modelId="{59651EB1-6F60-4BE7-8C9C-E40D10D7868A}" type="presParOf" srcId="{43B1DF63-AF50-4E92-9324-C66634AC8385}" destId="{F80B936F-B172-4C11-85C4-58C5DB8CCFCC}" srcOrd="0" destOrd="0" presId="urn:microsoft.com/office/officeart/2008/layout/VerticalCurvedList"/>
    <dgm:cxn modelId="{3602FF4D-2787-465C-B863-8E1150BA122D}" type="presParOf" srcId="{973D2610-6E90-4A8D-AA4A-B175B7211BB1}" destId="{D9D794D0-BDC1-4680-89E2-2ABA12644494}" srcOrd="3" destOrd="0" presId="urn:microsoft.com/office/officeart/2008/layout/VerticalCurvedList"/>
    <dgm:cxn modelId="{809938EB-EBFC-41AB-9BA8-85CB408EE023}" type="presParOf" srcId="{973D2610-6E90-4A8D-AA4A-B175B7211BB1}" destId="{5C88869E-E92A-47BE-B8C8-96D7D8C857E5}" srcOrd="4" destOrd="0" presId="urn:microsoft.com/office/officeart/2008/layout/VerticalCurvedList"/>
    <dgm:cxn modelId="{1C181675-E9B3-4210-A8C7-24DDE0BF90E8}" type="presParOf" srcId="{5C88869E-E92A-47BE-B8C8-96D7D8C857E5}" destId="{B4D6FFCD-69BF-44B6-A817-83C20CF6CA83}" srcOrd="0" destOrd="0" presId="urn:microsoft.com/office/officeart/2008/layout/VerticalCurvedList"/>
  </dgm:cxnLst>
  <dgm:bg/>
  <dgm:whole/>
  <dgm:extLst>
    <a:ext uri="http://schemas.microsoft.com/office/drawing/2008/diagram">
      <dsp:dataModelExt xmlns:dsp="http://schemas.microsoft.com/office/drawing/2008/diagram" relId="rId50"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760B1FB9-CC8E-4662-9A56-28A84FCA0FED}"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pl-PL"/>
        </a:p>
      </dgm:t>
    </dgm:pt>
    <dgm:pt modelId="{2670791D-244A-47DA-94F6-6D4D4F17A0DC}">
      <dgm:prSet phldrT="[Tekst]" custT="1"/>
      <dgm:spPr>
        <a:xfrm>
          <a:off x="1057650" y="1471659"/>
          <a:ext cx="4559077" cy="1105864"/>
        </a:xfrm>
      </dgm:spPr>
      <dgm:t>
        <a:bodyPr/>
        <a:lstStyle/>
        <a:p>
          <a:pPr algn="l"/>
          <a:r>
            <a:rPr lang="pl-PL" sz="1700" b="0"/>
            <a:t>2.2. Wdrożenie zintegrowanej polityki środowiskowej i przestrzennej.</a:t>
          </a:r>
          <a:endParaRPr lang="pl-PL" sz="1700" b="0">
            <a:latin typeface="+mn-lt"/>
            <a:ea typeface="+mn-ea"/>
            <a:cs typeface="+mn-cs"/>
          </a:endParaRPr>
        </a:p>
      </dgm:t>
    </dgm:pt>
    <dgm:pt modelId="{BA1388C7-A979-44FD-9BF3-9AE453479630}" type="parTrans" cxnId="{D175A250-6D03-4B49-A3AC-C6585E6B863C}">
      <dgm:prSet/>
      <dgm:spPr/>
      <dgm:t>
        <a:bodyPr/>
        <a:lstStyle/>
        <a:p>
          <a:pPr algn="just"/>
          <a:endParaRPr lang="pl-PL">
            <a:latin typeface="+mn-lt"/>
          </a:endParaRPr>
        </a:p>
      </dgm:t>
    </dgm:pt>
    <dgm:pt modelId="{BF76BE43-5B88-4E04-B376-C4961C2C0108}" type="sibTrans" cxnId="{D175A250-6D03-4B49-A3AC-C6585E6B863C}">
      <dgm:prSet/>
      <dgm:spPr/>
      <dgm:t>
        <a:bodyPr/>
        <a:lstStyle/>
        <a:p>
          <a:pPr algn="just"/>
          <a:endParaRPr lang="pl-PL">
            <a:latin typeface="+mn-lt"/>
          </a:endParaRPr>
        </a:p>
      </dgm:t>
    </dgm:pt>
    <dgm:pt modelId="{35DFE637-2A13-4E0A-9448-7DC9DADF79D0}">
      <dgm:prSet phldrT="[Tekst]" custT="1"/>
      <dgm:spPr>
        <a:xfrm>
          <a:off x="593352" y="255483"/>
          <a:ext cx="5023375" cy="1108286"/>
        </a:xfrm>
      </dgm:spPr>
      <dgm:t>
        <a:bodyPr/>
        <a:lstStyle/>
        <a:p>
          <a:pPr algn="l"/>
          <a:r>
            <a:rPr lang="pl-PL" sz="1700" b="0">
              <a:latin typeface="+mn-lt"/>
              <a:ea typeface="+mn-ea"/>
              <a:cs typeface="+mn-cs"/>
            </a:rPr>
            <a:t>2.1. Eliminacja zanieczyszczeń oraz poprawa odporności gminy na skutki zmian klimatu.</a:t>
          </a:r>
        </a:p>
      </dgm:t>
    </dgm:pt>
    <dgm:pt modelId="{C820861C-2114-4678-94DF-AB6663AE801C}" type="sibTrans" cxnId="{F5CF84C7-E2C1-4264-A6D1-87660382FEC7}">
      <dgm:prSet/>
      <dgm:spPr>
        <a:xfrm>
          <a:off x="-5952163" y="-910833"/>
          <a:ext cx="7085817" cy="7085817"/>
        </a:xfrm>
      </dgm:spPr>
      <dgm:t>
        <a:bodyPr/>
        <a:lstStyle/>
        <a:p>
          <a:pPr algn="just"/>
          <a:endParaRPr lang="pl-PL">
            <a:latin typeface="+mn-lt"/>
          </a:endParaRPr>
        </a:p>
      </dgm:t>
    </dgm:pt>
    <dgm:pt modelId="{EF20DCA6-EB08-4450-826B-C6AB8A953142}" type="parTrans" cxnId="{F5CF84C7-E2C1-4264-A6D1-87660382FEC7}">
      <dgm:prSet/>
      <dgm:spPr/>
      <dgm:t>
        <a:bodyPr/>
        <a:lstStyle/>
        <a:p>
          <a:pPr algn="just"/>
          <a:endParaRPr lang="pl-PL">
            <a:latin typeface="+mn-lt"/>
          </a:endParaRPr>
        </a:p>
      </dgm:t>
    </dgm:pt>
    <dgm:pt modelId="{3022CEBC-D573-460E-91D1-040F4F4569ED}">
      <dgm:prSet custT="1"/>
      <dgm:spPr/>
      <dgm:t>
        <a:bodyPr/>
        <a:lstStyle/>
        <a:p>
          <a:r>
            <a:rPr lang="pl-PL" sz="1700" b="0"/>
            <a:t>2.3. Zwiększenie dostępności komunikacyjnej oraz rozwój bezpiecznej i zrównoważonej mobilności.</a:t>
          </a:r>
          <a:endParaRPr lang="pl-PL" sz="1700" b="0">
            <a:latin typeface="+mn-lt"/>
            <a:ea typeface="+mn-ea"/>
            <a:cs typeface="+mn-cs"/>
          </a:endParaRPr>
        </a:p>
      </dgm:t>
    </dgm:pt>
    <dgm:pt modelId="{417BF9C7-299C-4F4D-803B-47E2D9B8C141}" type="parTrans" cxnId="{93AEBF08-604B-4B5F-9733-56AA87923881}">
      <dgm:prSet/>
      <dgm:spPr/>
      <dgm:t>
        <a:bodyPr/>
        <a:lstStyle/>
        <a:p>
          <a:endParaRPr lang="pl-PL"/>
        </a:p>
      </dgm:t>
    </dgm:pt>
    <dgm:pt modelId="{F24985EB-C9C6-422C-B0A9-006FC79D8CC1}" type="sibTrans" cxnId="{93AEBF08-604B-4B5F-9733-56AA87923881}">
      <dgm:prSet/>
      <dgm:spPr/>
      <dgm:t>
        <a:bodyPr/>
        <a:lstStyle/>
        <a:p>
          <a:endParaRPr lang="pl-PL"/>
        </a:p>
      </dgm:t>
    </dgm:pt>
    <dgm:pt modelId="{08F6E484-AABE-4D33-93E4-FD97003D3DE8}" type="pres">
      <dgm:prSet presAssocID="{760B1FB9-CC8E-4662-9A56-28A84FCA0FED}" presName="Name0" presStyleCnt="0">
        <dgm:presLayoutVars>
          <dgm:chMax val="7"/>
          <dgm:chPref val="7"/>
          <dgm:dir/>
        </dgm:presLayoutVars>
      </dgm:prSet>
      <dgm:spPr/>
    </dgm:pt>
    <dgm:pt modelId="{973D2610-6E90-4A8D-AA4A-B175B7211BB1}" type="pres">
      <dgm:prSet presAssocID="{760B1FB9-CC8E-4662-9A56-28A84FCA0FED}" presName="Name1" presStyleCnt="0"/>
      <dgm:spPr/>
    </dgm:pt>
    <dgm:pt modelId="{61076699-AC52-4709-963A-D9F554B6CA62}" type="pres">
      <dgm:prSet presAssocID="{760B1FB9-CC8E-4662-9A56-28A84FCA0FED}" presName="cycle" presStyleCnt="0"/>
      <dgm:spPr/>
    </dgm:pt>
    <dgm:pt modelId="{ADF69A1C-8D4D-450D-A946-31F3D68DEBE1}" type="pres">
      <dgm:prSet presAssocID="{760B1FB9-CC8E-4662-9A56-28A84FCA0FED}" presName="srcNode" presStyleLbl="node1" presStyleIdx="0" presStyleCnt="3"/>
      <dgm:spPr/>
    </dgm:pt>
    <dgm:pt modelId="{0E62EC05-0F2A-4CFD-833B-8AAD917AD5AC}" type="pres">
      <dgm:prSet presAssocID="{760B1FB9-CC8E-4662-9A56-28A84FCA0FED}" presName="conn" presStyleLbl="parChTrans1D2" presStyleIdx="0" presStyleCnt="1"/>
      <dgm:spPr/>
    </dgm:pt>
    <dgm:pt modelId="{B88F5115-3B82-4E7C-BB41-B8C9DF5054BC}" type="pres">
      <dgm:prSet presAssocID="{760B1FB9-CC8E-4662-9A56-28A84FCA0FED}" presName="extraNode" presStyleLbl="node1" presStyleIdx="0" presStyleCnt="3"/>
      <dgm:spPr/>
    </dgm:pt>
    <dgm:pt modelId="{2B85B2D2-3BC8-43C1-AAF9-10DE9738B759}" type="pres">
      <dgm:prSet presAssocID="{760B1FB9-CC8E-4662-9A56-28A84FCA0FED}" presName="dstNode" presStyleLbl="node1" presStyleIdx="0" presStyleCnt="3"/>
      <dgm:spPr/>
    </dgm:pt>
    <dgm:pt modelId="{3A0F5D27-1C5E-4FC1-8261-77926D0B3198}" type="pres">
      <dgm:prSet presAssocID="{35DFE637-2A13-4E0A-9448-7DC9DADF79D0}" presName="text_1" presStyleLbl="node1" presStyleIdx="0" presStyleCnt="3" custScaleY="86983">
        <dgm:presLayoutVars>
          <dgm:bulletEnabled val="1"/>
        </dgm:presLayoutVars>
      </dgm:prSet>
      <dgm:spPr/>
    </dgm:pt>
    <dgm:pt modelId="{43B1DF63-AF50-4E92-9324-C66634AC8385}" type="pres">
      <dgm:prSet presAssocID="{35DFE637-2A13-4E0A-9448-7DC9DADF79D0}" presName="accent_1" presStyleCnt="0"/>
      <dgm:spPr/>
    </dgm:pt>
    <dgm:pt modelId="{F80B936F-B172-4C11-85C4-58C5DB8CCFCC}" type="pres">
      <dgm:prSet presAssocID="{35DFE637-2A13-4E0A-9448-7DC9DADF79D0}" presName="accentRepeatNode" presStyleLbl="solidFgAcc1" presStyleIdx="0" presStyleCnt="3"/>
      <dgm:spPr/>
    </dgm:pt>
    <dgm:pt modelId="{D9D794D0-BDC1-4680-89E2-2ABA12644494}" type="pres">
      <dgm:prSet presAssocID="{2670791D-244A-47DA-94F6-6D4D4F17A0DC}" presName="text_2" presStyleLbl="node1" presStyleIdx="1" presStyleCnt="3" custScaleY="79550">
        <dgm:presLayoutVars>
          <dgm:bulletEnabled val="1"/>
        </dgm:presLayoutVars>
      </dgm:prSet>
      <dgm:spPr/>
    </dgm:pt>
    <dgm:pt modelId="{5C88869E-E92A-47BE-B8C8-96D7D8C857E5}" type="pres">
      <dgm:prSet presAssocID="{2670791D-244A-47DA-94F6-6D4D4F17A0DC}" presName="accent_2" presStyleCnt="0"/>
      <dgm:spPr/>
    </dgm:pt>
    <dgm:pt modelId="{B4D6FFCD-69BF-44B6-A817-83C20CF6CA83}" type="pres">
      <dgm:prSet presAssocID="{2670791D-244A-47DA-94F6-6D4D4F17A0DC}" presName="accentRepeatNode" presStyleLbl="solidFgAcc1" presStyleIdx="1" presStyleCnt="3"/>
      <dgm:spPr/>
    </dgm:pt>
    <dgm:pt modelId="{98CA9D3A-6E97-47A0-8F3A-74EA841462B9}" type="pres">
      <dgm:prSet presAssocID="{3022CEBC-D573-460E-91D1-040F4F4569ED}" presName="text_3" presStyleLbl="node1" presStyleIdx="2" presStyleCnt="3" custScaleY="89211">
        <dgm:presLayoutVars>
          <dgm:bulletEnabled val="1"/>
        </dgm:presLayoutVars>
      </dgm:prSet>
      <dgm:spPr/>
    </dgm:pt>
    <dgm:pt modelId="{1CD4BCE9-8EE3-4BBB-9655-9DF0F48537D7}" type="pres">
      <dgm:prSet presAssocID="{3022CEBC-D573-460E-91D1-040F4F4569ED}" presName="accent_3" presStyleCnt="0"/>
      <dgm:spPr/>
    </dgm:pt>
    <dgm:pt modelId="{C92A6E6D-AEA3-475B-AB20-44C7D6E7008E}" type="pres">
      <dgm:prSet presAssocID="{3022CEBC-D573-460E-91D1-040F4F4569ED}" presName="accentRepeatNode" presStyleLbl="solidFgAcc1" presStyleIdx="2" presStyleCnt="3"/>
      <dgm:spPr/>
    </dgm:pt>
  </dgm:ptLst>
  <dgm:cxnLst>
    <dgm:cxn modelId="{93AEBF08-604B-4B5F-9733-56AA87923881}" srcId="{760B1FB9-CC8E-4662-9A56-28A84FCA0FED}" destId="{3022CEBC-D573-460E-91D1-040F4F4569ED}" srcOrd="2" destOrd="0" parTransId="{417BF9C7-299C-4F4D-803B-47E2D9B8C141}" sibTransId="{F24985EB-C9C6-422C-B0A9-006FC79D8CC1}"/>
    <dgm:cxn modelId="{54B01415-4E8C-4D40-A48A-68128218734C}" type="presOf" srcId="{3022CEBC-D573-460E-91D1-040F4F4569ED}" destId="{98CA9D3A-6E97-47A0-8F3A-74EA841462B9}" srcOrd="0" destOrd="0" presId="urn:microsoft.com/office/officeart/2008/layout/VerticalCurvedList"/>
    <dgm:cxn modelId="{C742C51F-A51F-47CB-9113-1CF43DF327EC}" type="presOf" srcId="{35DFE637-2A13-4E0A-9448-7DC9DADF79D0}" destId="{3A0F5D27-1C5E-4FC1-8261-77926D0B3198}" srcOrd="0" destOrd="0" presId="urn:microsoft.com/office/officeart/2008/layout/VerticalCurvedList"/>
    <dgm:cxn modelId="{D175A250-6D03-4B49-A3AC-C6585E6B863C}" srcId="{760B1FB9-CC8E-4662-9A56-28A84FCA0FED}" destId="{2670791D-244A-47DA-94F6-6D4D4F17A0DC}" srcOrd="1" destOrd="0" parTransId="{BA1388C7-A979-44FD-9BF3-9AE453479630}" sibTransId="{BF76BE43-5B88-4E04-B376-C4961C2C0108}"/>
    <dgm:cxn modelId="{C218C7A5-8F37-4A79-8A85-6620A7762B68}" type="presOf" srcId="{C820861C-2114-4678-94DF-AB6663AE801C}" destId="{0E62EC05-0F2A-4CFD-833B-8AAD917AD5AC}" srcOrd="0" destOrd="0" presId="urn:microsoft.com/office/officeart/2008/layout/VerticalCurvedList"/>
    <dgm:cxn modelId="{F5CF84C7-E2C1-4264-A6D1-87660382FEC7}" srcId="{760B1FB9-CC8E-4662-9A56-28A84FCA0FED}" destId="{35DFE637-2A13-4E0A-9448-7DC9DADF79D0}" srcOrd="0" destOrd="0" parTransId="{EF20DCA6-EB08-4450-826B-C6AB8A953142}" sibTransId="{C820861C-2114-4678-94DF-AB6663AE801C}"/>
    <dgm:cxn modelId="{D0E988C9-5434-47CC-8461-0C00E0F08343}" type="presOf" srcId="{2670791D-244A-47DA-94F6-6D4D4F17A0DC}" destId="{D9D794D0-BDC1-4680-89E2-2ABA12644494}" srcOrd="0" destOrd="0" presId="urn:microsoft.com/office/officeart/2008/layout/VerticalCurvedList"/>
    <dgm:cxn modelId="{05A204D3-314F-4001-BD03-B92AFC2921D6}" type="presOf" srcId="{760B1FB9-CC8E-4662-9A56-28A84FCA0FED}" destId="{08F6E484-AABE-4D33-93E4-FD97003D3DE8}" srcOrd="0" destOrd="0" presId="urn:microsoft.com/office/officeart/2008/layout/VerticalCurvedList"/>
    <dgm:cxn modelId="{A6C54489-B0F4-4A27-A553-767D9B233FFC}" type="presParOf" srcId="{08F6E484-AABE-4D33-93E4-FD97003D3DE8}" destId="{973D2610-6E90-4A8D-AA4A-B175B7211BB1}" srcOrd="0" destOrd="0" presId="urn:microsoft.com/office/officeart/2008/layout/VerticalCurvedList"/>
    <dgm:cxn modelId="{7D2B67EA-9D07-4556-8525-BC96FE92AFE0}" type="presParOf" srcId="{973D2610-6E90-4A8D-AA4A-B175B7211BB1}" destId="{61076699-AC52-4709-963A-D9F554B6CA62}" srcOrd="0" destOrd="0" presId="urn:microsoft.com/office/officeart/2008/layout/VerticalCurvedList"/>
    <dgm:cxn modelId="{A17231AD-5EB2-4E4B-9998-82CE4B5C52AA}" type="presParOf" srcId="{61076699-AC52-4709-963A-D9F554B6CA62}" destId="{ADF69A1C-8D4D-450D-A946-31F3D68DEBE1}" srcOrd="0" destOrd="0" presId="urn:microsoft.com/office/officeart/2008/layout/VerticalCurvedList"/>
    <dgm:cxn modelId="{9CA8561E-62DF-4A47-AF70-8D644709A076}" type="presParOf" srcId="{61076699-AC52-4709-963A-D9F554B6CA62}" destId="{0E62EC05-0F2A-4CFD-833B-8AAD917AD5AC}" srcOrd="1" destOrd="0" presId="urn:microsoft.com/office/officeart/2008/layout/VerticalCurvedList"/>
    <dgm:cxn modelId="{AB297DDF-3925-41CB-9248-6E0CE460F13B}" type="presParOf" srcId="{61076699-AC52-4709-963A-D9F554B6CA62}" destId="{B88F5115-3B82-4E7C-BB41-B8C9DF5054BC}" srcOrd="2" destOrd="0" presId="urn:microsoft.com/office/officeart/2008/layout/VerticalCurvedList"/>
    <dgm:cxn modelId="{5901D51B-8E39-40EA-9CD8-49B799C0D55F}" type="presParOf" srcId="{61076699-AC52-4709-963A-D9F554B6CA62}" destId="{2B85B2D2-3BC8-43C1-AAF9-10DE9738B759}" srcOrd="3" destOrd="0" presId="urn:microsoft.com/office/officeart/2008/layout/VerticalCurvedList"/>
    <dgm:cxn modelId="{CFF710E0-D568-4021-876B-AED87468106C}" type="presParOf" srcId="{973D2610-6E90-4A8D-AA4A-B175B7211BB1}" destId="{3A0F5D27-1C5E-4FC1-8261-77926D0B3198}" srcOrd="1" destOrd="0" presId="urn:microsoft.com/office/officeart/2008/layout/VerticalCurvedList"/>
    <dgm:cxn modelId="{553B4BF3-A01F-4940-BABD-2A03387E9760}" type="presParOf" srcId="{973D2610-6E90-4A8D-AA4A-B175B7211BB1}" destId="{43B1DF63-AF50-4E92-9324-C66634AC8385}" srcOrd="2" destOrd="0" presId="urn:microsoft.com/office/officeart/2008/layout/VerticalCurvedList"/>
    <dgm:cxn modelId="{08CAA77C-6E9A-4B5D-A88A-C042A6F13CA3}" type="presParOf" srcId="{43B1DF63-AF50-4E92-9324-C66634AC8385}" destId="{F80B936F-B172-4C11-85C4-58C5DB8CCFCC}" srcOrd="0" destOrd="0" presId="urn:microsoft.com/office/officeart/2008/layout/VerticalCurvedList"/>
    <dgm:cxn modelId="{42EC9EE2-6A1F-48D0-A0A5-E6DAFC1BFFFE}" type="presParOf" srcId="{973D2610-6E90-4A8D-AA4A-B175B7211BB1}" destId="{D9D794D0-BDC1-4680-89E2-2ABA12644494}" srcOrd="3" destOrd="0" presId="urn:microsoft.com/office/officeart/2008/layout/VerticalCurvedList"/>
    <dgm:cxn modelId="{88A14668-4C07-4125-B133-6BE73F06AFBD}" type="presParOf" srcId="{973D2610-6E90-4A8D-AA4A-B175B7211BB1}" destId="{5C88869E-E92A-47BE-B8C8-96D7D8C857E5}" srcOrd="4" destOrd="0" presId="urn:microsoft.com/office/officeart/2008/layout/VerticalCurvedList"/>
    <dgm:cxn modelId="{A71E1DFD-B107-4A82-AFCC-6A8C655C0E50}" type="presParOf" srcId="{5C88869E-E92A-47BE-B8C8-96D7D8C857E5}" destId="{B4D6FFCD-69BF-44B6-A817-83C20CF6CA83}" srcOrd="0" destOrd="0" presId="urn:microsoft.com/office/officeart/2008/layout/VerticalCurvedList"/>
    <dgm:cxn modelId="{8E688789-B9C9-4B02-8D7E-02E7547E09E0}" type="presParOf" srcId="{973D2610-6E90-4A8D-AA4A-B175B7211BB1}" destId="{98CA9D3A-6E97-47A0-8F3A-74EA841462B9}" srcOrd="5" destOrd="0" presId="urn:microsoft.com/office/officeart/2008/layout/VerticalCurvedList"/>
    <dgm:cxn modelId="{499F5138-C816-4A49-A5A4-6081929A6F85}" type="presParOf" srcId="{973D2610-6E90-4A8D-AA4A-B175B7211BB1}" destId="{1CD4BCE9-8EE3-4BBB-9655-9DF0F48537D7}" srcOrd="6" destOrd="0" presId="urn:microsoft.com/office/officeart/2008/layout/VerticalCurvedList"/>
    <dgm:cxn modelId="{EABCF679-3B71-430B-8372-2581057CA92F}" type="presParOf" srcId="{1CD4BCE9-8EE3-4BBB-9655-9DF0F48537D7}" destId="{C92A6E6D-AEA3-475B-AB20-44C7D6E7008E}" srcOrd="0" destOrd="0" presId="urn:microsoft.com/office/officeart/2008/layout/VerticalCurvedList"/>
  </dgm:cxnLst>
  <dgm:bg/>
  <dgm:whole/>
  <dgm:extLst>
    <a:ext uri="http://schemas.microsoft.com/office/drawing/2008/diagram">
      <dsp:dataModelExt xmlns:dsp="http://schemas.microsoft.com/office/drawing/2008/diagram" relId="rId55"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760B1FB9-CC8E-4662-9A56-28A84FCA0FED}"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pl-PL"/>
        </a:p>
      </dgm:t>
    </dgm:pt>
    <dgm:pt modelId="{2670791D-244A-47DA-94F6-6D4D4F17A0DC}">
      <dgm:prSet phldrT="[Tekst]" custT="1"/>
      <dgm:spPr>
        <a:xfrm>
          <a:off x="1057650" y="1471659"/>
          <a:ext cx="4559077" cy="1105864"/>
        </a:xfrm>
      </dgm:spPr>
      <dgm:t>
        <a:bodyPr/>
        <a:lstStyle/>
        <a:p>
          <a:pPr algn="l"/>
          <a:r>
            <a:rPr lang="pl-PL" sz="1700" b="0"/>
            <a:t>3.2. Wzmocnienie kapitału ludzkiego</a:t>
          </a:r>
          <a:br>
            <a:rPr lang="pl-PL" sz="1700" b="0"/>
          </a:br>
          <a:r>
            <a:rPr lang="pl-PL" sz="1700" b="0"/>
            <a:t>i społecznego w oparciu o kulturę</a:t>
          </a:r>
          <a:br>
            <a:rPr lang="pl-PL" sz="1700" b="0"/>
          </a:br>
          <a:r>
            <a:rPr lang="pl-PL" sz="1700" b="0"/>
            <a:t>i dziedzictwo oraz sport i rekreację.</a:t>
          </a:r>
          <a:endParaRPr lang="pl-PL" sz="1700" b="0">
            <a:latin typeface="+mn-lt"/>
            <a:ea typeface="+mn-ea"/>
            <a:cs typeface="+mn-cs"/>
          </a:endParaRPr>
        </a:p>
      </dgm:t>
    </dgm:pt>
    <dgm:pt modelId="{BA1388C7-A979-44FD-9BF3-9AE453479630}" type="parTrans" cxnId="{D175A250-6D03-4B49-A3AC-C6585E6B863C}">
      <dgm:prSet/>
      <dgm:spPr/>
      <dgm:t>
        <a:bodyPr/>
        <a:lstStyle/>
        <a:p>
          <a:pPr algn="just"/>
          <a:endParaRPr lang="pl-PL">
            <a:latin typeface="+mn-lt"/>
          </a:endParaRPr>
        </a:p>
      </dgm:t>
    </dgm:pt>
    <dgm:pt modelId="{BF76BE43-5B88-4E04-B376-C4961C2C0108}" type="sibTrans" cxnId="{D175A250-6D03-4B49-A3AC-C6585E6B863C}">
      <dgm:prSet/>
      <dgm:spPr/>
      <dgm:t>
        <a:bodyPr/>
        <a:lstStyle/>
        <a:p>
          <a:pPr algn="just"/>
          <a:endParaRPr lang="pl-PL">
            <a:latin typeface="+mn-lt"/>
          </a:endParaRPr>
        </a:p>
      </dgm:t>
    </dgm:pt>
    <dgm:pt modelId="{35DFE637-2A13-4E0A-9448-7DC9DADF79D0}">
      <dgm:prSet phldrT="[Tekst]" custT="1"/>
      <dgm:spPr>
        <a:xfrm>
          <a:off x="593352" y="255483"/>
          <a:ext cx="5023375" cy="1108286"/>
        </a:xfrm>
      </dgm:spPr>
      <dgm:t>
        <a:bodyPr/>
        <a:lstStyle/>
        <a:p>
          <a:pPr algn="l"/>
          <a:r>
            <a:rPr lang="pl-PL" sz="1700" b="0">
              <a:latin typeface="+mn-lt"/>
              <a:ea typeface="+mn-ea"/>
              <a:cs typeface="+mn-cs"/>
            </a:rPr>
            <a:t>3.1. Zwiększenie efektywności i funkcjonalności lokalnego systemu oświaty i wychowania.</a:t>
          </a:r>
        </a:p>
      </dgm:t>
    </dgm:pt>
    <dgm:pt modelId="{C820861C-2114-4678-94DF-AB6663AE801C}" type="sibTrans" cxnId="{F5CF84C7-E2C1-4264-A6D1-87660382FEC7}">
      <dgm:prSet/>
      <dgm:spPr>
        <a:xfrm>
          <a:off x="-5952163" y="-910833"/>
          <a:ext cx="7085817" cy="7085817"/>
        </a:xfrm>
      </dgm:spPr>
      <dgm:t>
        <a:bodyPr/>
        <a:lstStyle/>
        <a:p>
          <a:pPr algn="just"/>
          <a:endParaRPr lang="pl-PL">
            <a:latin typeface="+mn-lt"/>
          </a:endParaRPr>
        </a:p>
      </dgm:t>
    </dgm:pt>
    <dgm:pt modelId="{EF20DCA6-EB08-4450-826B-C6AB8A953142}" type="parTrans" cxnId="{F5CF84C7-E2C1-4264-A6D1-87660382FEC7}">
      <dgm:prSet/>
      <dgm:spPr/>
      <dgm:t>
        <a:bodyPr/>
        <a:lstStyle/>
        <a:p>
          <a:pPr algn="just"/>
          <a:endParaRPr lang="pl-PL">
            <a:latin typeface="+mn-lt"/>
          </a:endParaRPr>
        </a:p>
      </dgm:t>
    </dgm:pt>
    <dgm:pt modelId="{76DC73A0-3B4A-479B-B303-717E971ACCDA}">
      <dgm:prSet phldrT="[Tekst]" custT="1"/>
      <dgm:spPr>
        <a:xfrm>
          <a:off x="1057650" y="1471659"/>
          <a:ext cx="4559077" cy="1105864"/>
        </a:xfrm>
      </dgm:spPr>
      <dgm:t>
        <a:bodyPr/>
        <a:lstStyle/>
        <a:p>
          <a:pPr algn="l"/>
          <a:r>
            <a:rPr lang="pl-PL" sz="1700" b="0"/>
            <a:t>3.3. Wdrożenie skutecznej polityki włączenia społecznego i ochrony zdrowia.</a:t>
          </a:r>
          <a:endParaRPr lang="pl-PL" sz="1700" b="0">
            <a:latin typeface="+mn-lt"/>
            <a:ea typeface="+mn-ea"/>
            <a:cs typeface="+mn-cs"/>
          </a:endParaRPr>
        </a:p>
      </dgm:t>
    </dgm:pt>
    <dgm:pt modelId="{3F4E3806-FD0B-4EF3-ADF5-79CD82770576}" type="parTrans" cxnId="{D43F76A5-2CA3-46FF-ACCE-F40CBE3FB0B3}">
      <dgm:prSet/>
      <dgm:spPr/>
      <dgm:t>
        <a:bodyPr/>
        <a:lstStyle/>
        <a:p>
          <a:endParaRPr lang="pl-PL"/>
        </a:p>
      </dgm:t>
    </dgm:pt>
    <dgm:pt modelId="{87BA8C29-5331-4E6C-B8CF-FC5CD536FFAA}" type="sibTrans" cxnId="{D43F76A5-2CA3-46FF-ACCE-F40CBE3FB0B3}">
      <dgm:prSet/>
      <dgm:spPr/>
      <dgm:t>
        <a:bodyPr/>
        <a:lstStyle/>
        <a:p>
          <a:endParaRPr lang="pl-PL"/>
        </a:p>
      </dgm:t>
    </dgm:pt>
    <dgm:pt modelId="{5B87FB6E-0B14-4500-98DC-F203DA418AAA}">
      <dgm:prSet phldrT="[Tekst]" custT="1"/>
      <dgm:spPr>
        <a:xfrm>
          <a:off x="1057650" y="1471659"/>
          <a:ext cx="4559077" cy="1105864"/>
        </a:xfrm>
      </dgm:spPr>
      <dgm:t>
        <a:bodyPr/>
        <a:lstStyle/>
        <a:p>
          <a:r>
            <a:rPr lang="pl-PL" sz="1700" b="0"/>
            <a:t>3.4. Zapewnienie porządku i bezpieczeństwa publicznego.</a:t>
          </a:r>
          <a:endParaRPr lang="pl-PL" sz="1700" b="0">
            <a:latin typeface="+mn-lt"/>
            <a:ea typeface="+mn-ea"/>
            <a:cs typeface="+mn-cs"/>
          </a:endParaRPr>
        </a:p>
      </dgm:t>
    </dgm:pt>
    <dgm:pt modelId="{01F065DE-0C45-4CA2-9542-736C8E7030EA}" type="parTrans" cxnId="{7CBE6628-D1B9-45A5-BE8E-30C25EAE601D}">
      <dgm:prSet/>
      <dgm:spPr/>
      <dgm:t>
        <a:bodyPr/>
        <a:lstStyle/>
        <a:p>
          <a:endParaRPr lang="pl-PL"/>
        </a:p>
      </dgm:t>
    </dgm:pt>
    <dgm:pt modelId="{3C9D8B3E-9FD0-49F7-868D-9231E5709D5A}" type="sibTrans" cxnId="{7CBE6628-D1B9-45A5-BE8E-30C25EAE601D}">
      <dgm:prSet/>
      <dgm:spPr/>
      <dgm:t>
        <a:bodyPr/>
        <a:lstStyle/>
        <a:p>
          <a:endParaRPr lang="pl-PL"/>
        </a:p>
      </dgm:t>
    </dgm:pt>
    <dgm:pt modelId="{08F6E484-AABE-4D33-93E4-FD97003D3DE8}" type="pres">
      <dgm:prSet presAssocID="{760B1FB9-CC8E-4662-9A56-28A84FCA0FED}" presName="Name0" presStyleCnt="0">
        <dgm:presLayoutVars>
          <dgm:chMax val="7"/>
          <dgm:chPref val="7"/>
          <dgm:dir/>
        </dgm:presLayoutVars>
      </dgm:prSet>
      <dgm:spPr/>
    </dgm:pt>
    <dgm:pt modelId="{973D2610-6E90-4A8D-AA4A-B175B7211BB1}" type="pres">
      <dgm:prSet presAssocID="{760B1FB9-CC8E-4662-9A56-28A84FCA0FED}" presName="Name1" presStyleCnt="0"/>
      <dgm:spPr/>
    </dgm:pt>
    <dgm:pt modelId="{61076699-AC52-4709-963A-D9F554B6CA62}" type="pres">
      <dgm:prSet presAssocID="{760B1FB9-CC8E-4662-9A56-28A84FCA0FED}" presName="cycle" presStyleCnt="0"/>
      <dgm:spPr/>
    </dgm:pt>
    <dgm:pt modelId="{ADF69A1C-8D4D-450D-A946-31F3D68DEBE1}" type="pres">
      <dgm:prSet presAssocID="{760B1FB9-CC8E-4662-9A56-28A84FCA0FED}" presName="srcNode" presStyleLbl="node1" presStyleIdx="0" presStyleCnt="4"/>
      <dgm:spPr/>
    </dgm:pt>
    <dgm:pt modelId="{0E62EC05-0F2A-4CFD-833B-8AAD917AD5AC}" type="pres">
      <dgm:prSet presAssocID="{760B1FB9-CC8E-4662-9A56-28A84FCA0FED}" presName="conn" presStyleLbl="parChTrans1D2" presStyleIdx="0" presStyleCnt="1"/>
      <dgm:spPr/>
    </dgm:pt>
    <dgm:pt modelId="{B88F5115-3B82-4E7C-BB41-B8C9DF5054BC}" type="pres">
      <dgm:prSet presAssocID="{760B1FB9-CC8E-4662-9A56-28A84FCA0FED}" presName="extraNode" presStyleLbl="node1" presStyleIdx="0" presStyleCnt="4"/>
      <dgm:spPr/>
    </dgm:pt>
    <dgm:pt modelId="{2B85B2D2-3BC8-43C1-AAF9-10DE9738B759}" type="pres">
      <dgm:prSet presAssocID="{760B1FB9-CC8E-4662-9A56-28A84FCA0FED}" presName="dstNode" presStyleLbl="node1" presStyleIdx="0" presStyleCnt="4"/>
      <dgm:spPr/>
    </dgm:pt>
    <dgm:pt modelId="{3A0F5D27-1C5E-4FC1-8261-77926D0B3198}" type="pres">
      <dgm:prSet presAssocID="{35DFE637-2A13-4E0A-9448-7DC9DADF79D0}" presName="text_1" presStyleLbl="node1" presStyleIdx="0" presStyleCnt="4" custScaleY="105137">
        <dgm:presLayoutVars>
          <dgm:bulletEnabled val="1"/>
        </dgm:presLayoutVars>
      </dgm:prSet>
      <dgm:spPr/>
    </dgm:pt>
    <dgm:pt modelId="{43B1DF63-AF50-4E92-9324-C66634AC8385}" type="pres">
      <dgm:prSet presAssocID="{35DFE637-2A13-4E0A-9448-7DC9DADF79D0}" presName="accent_1" presStyleCnt="0"/>
      <dgm:spPr/>
    </dgm:pt>
    <dgm:pt modelId="{F80B936F-B172-4C11-85C4-58C5DB8CCFCC}" type="pres">
      <dgm:prSet presAssocID="{35DFE637-2A13-4E0A-9448-7DC9DADF79D0}" presName="accentRepeatNode" presStyleLbl="solidFgAcc1" presStyleIdx="0" presStyleCnt="4"/>
      <dgm:spPr/>
    </dgm:pt>
    <dgm:pt modelId="{D9D794D0-BDC1-4680-89E2-2ABA12644494}" type="pres">
      <dgm:prSet presAssocID="{2670791D-244A-47DA-94F6-6D4D4F17A0DC}" presName="text_2" presStyleLbl="node1" presStyleIdx="1" presStyleCnt="4" custScaleY="117490">
        <dgm:presLayoutVars>
          <dgm:bulletEnabled val="1"/>
        </dgm:presLayoutVars>
      </dgm:prSet>
      <dgm:spPr/>
    </dgm:pt>
    <dgm:pt modelId="{5C88869E-E92A-47BE-B8C8-96D7D8C857E5}" type="pres">
      <dgm:prSet presAssocID="{2670791D-244A-47DA-94F6-6D4D4F17A0DC}" presName="accent_2" presStyleCnt="0"/>
      <dgm:spPr/>
    </dgm:pt>
    <dgm:pt modelId="{B4D6FFCD-69BF-44B6-A817-83C20CF6CA83}" type="pres">
      <dgm:prSet presAssocID="{2670791D-244A-47DA-94F6-6D4D4F17A0DC}" presName="accentRepeatNode" presStyleLbl="solidFgAcc1" presStyleIdx="1" presStyleCnt="4"/>
      <dgm:spPr/>
    </dgm:pt>
    <dgm:pt modelId="{1566DA89-8D49-4F7A-95CA-694A9C3704CF}" type="pres">
      <dgm:prSet presAssocID="{76DC73A0-3B4A-479B-B303-717E971ACCDA}" presName="text_3" presStyleLbl="node1" presStyleIdx="2" presStyleCnt="4" custScaleY="109558">
        <dgm:presLayoutVars>
          <dgm:bulletEnabled val="1"/>
        </dgm:presLayoutVars>
      </dgm:prSet>
      <dgm:spPr/>
    </dgm:pt>
    <dgm:pt modelId="{D6DA92C4-F101-4FF4-BE6D-16BB3635A833}" type="pres">
      <dgm:prSet presAssocID="{76DC73A0-3B4A-479B-B303-717E971ACCDA}" presName="accent_3" presStyleCnt="0"/>
      <dgm:spPr/>
    </dgm:pt>
    <dgm:pt modelId="{8D0B8223-E3F6-4CB9-98D5-745D28199D1B}" type="pres">
      <dgm:prSet presAssocID="{76DC73A0-3B4A-479B-B303-717E971ACCDA}" presName="accentRepeatNode" presStyleLbl="solidFgAcc1" presStyleIdx="2" presStyleCnt="4"/>
      <dgm:spPr/>
    </dgm:pt>
    <dgm:pt modelId="{C5D4B71C-D416-4A2B-94C3-7C9383984C21}" type="pres">
      <dgm:prSet presAssocID="{5B87FB6E-0B14-4500-98DC-F203DA418AAA}" presName="text_4" presStyleLbl="node1" presStyleIdx="3" presStyleCnt="4" custScaleY="104000">
        <dgm:presLayoutVars>
          <dgm:bulletEnabled val="1"/>
        </dgm:presLayoutVars>
      </dgm:prSet>
      <dgm:spPr/>
    </dgm:pt>
    <dgm:pt modelId="{7229DAB6-343A-4801-B69D-6E10A99A2C49}" type="pres">
      <dgm:prSet presAssocID="{5B87FB6E-0B14-4500-98DC-F203DA418AAA}" presName="accent_4" presStyleCnt="0"/>
      <dgm:spPr/>
    </dgm:pt>
    <dgm:pt modelId="{77D8CEC2-C5A3-48AC-AB0B-8DF8CC5017DC}" type="pres">
      <dgm:prSet presAssocID="{5B87FB6E-0B14-4500-98DC-F203DA418AAA}" presName="accentRepeatNode" presStyleLbl="solidFgAcc1" presStyleIdx="3" presStyleCnt="4"/>
      <dgm:spPr/>
    </dgm:pt>
  </dgm:ptLst>
  <dgm:cxnLst>
    <dgm:cxn modelId="{2C7C2D23-7767-4E44-BD8D-7D9183524261}" type="presOf" srcId="{760B1FB9-CC8E-4662-9A56-28A84FCA0FED}" destId="{08F6E484-AABE-4D33-93E4-FD97003D3DE8}" srcOrd="0" destOrd="0" presId="urn:microsoft.com/office/officeart/2008/layout/VerticalCurvedList"/>
    <dgm:cxn modelId="{7CBE6628-D1B9-45A5-BE8E-30C25EAE601D}" srcId="{760B1FB9-CC8E-4662-9A56-28A84FCA0FED}" destId="{5B87FB6E-0B14-4500-98DC-F203DA418AAA}" srcOrd="3" destOrd="0" parTransId="{01F065DE-0C45-4CA2-9542-736C8E7030EA}" sibTransId="{3C9D8B3E-9FD0-49F7-868D-9231E5709D5A}"/>
    <dgm:cxn modelId="{E63A9763-A81C-42FF-A7CA-61D34978354F}" type="presOf" srcId="{C820861C-2114-4678-94DF-AB6663AE801C}" destId="{0E62EC05-0F2A-4CFD-833B-8AAD917AD5AC}" srcOrd="0" destOrd="0" presId="urn:microsoft.com/office/officeart/2008/layout/VerticalCurvedList"/>
    <dgm:cxn modelId="{D175A250-6D03-4B49-A3AC-C6585E6B863C}" srcId="{760B1FB9-CC8E-4662-9A56-28A84FCA0FED}" destId="{2670791D-244A-47DA-94F6-6D4D4F17A0DC}" srcOrd="1" destOrd="0" parTransId="{BA1388C7-A979-44FD-9BF3-9AE453479630}" sibTransId="{BF76BE43-5B88-4E04-B376-C4961C2C0108}"/>
    <dgm:cxn modelId="{1EA3BD87-76D6-41DD-9206-E92B545B24FB}" type="presOf" srcId="{5B87FB6E-0B14-4500-98DC-F203DA418AAA}" destId="{C5D4B71C-D416-4A2B-94C3-7C9383984C21}" srcOrd="0" destOrd="0" presId="urn:microsoft.com/office/officeart/2008/layout/VerticalCurvedList"/>
    <dgm:cxn modelId="{D43F76A5-2CA3-46FF-ACCE-F40CBE3FB0B3}" srcId="{760B1FB9-CC8E-4662-9A56-28A84FCA0FED}" destId="{76DC73A0-3B4A-479B-B303-717E971ACCDA}" srcOrd="2" destOrd="0" parTransId="{3F4E3806-FD0B-4EF3-ADF5-79CD82770576}" sibTransId="{87BA8C29-5331-4E6C-B8CF-FC5CD536FFAA}"/>
    <dgm:cxn modelId="{F5CF84C7-E2C1-4264-A6D1-87660382FEC7}" srcId="{760B1FB9-CC8E-4662-9A56-28A84FCA0FED}" destId="{35DFE637-2A13-4E0A-9448-7DC9DADF79D0}" srcOrd="0" destOrd="0" parTransId="{EF20DCA6-EB08-4450-826B-C6AB8A953142}" sibTransId="{C820861C-2114-4678-94DF-AB6663AE801C}"/>
    <dgm:cxn modelId="{79CB52C8-A354-4842-B39D-0478121BF957}" type="presOf" srcId="{35DFE637-2A13-4E0A-9448-7DC9DADF79D0}" destId="{3A0F5D27-1C5E-4FC1-8261-77926D0B3198}" srcOrd="0" destOrd="0" presId="urn:microsoft.com/office/officeart/2008/layout/VerticalCurvedList"/>
    <dgm:cxn modelId="{6AD19AED-C6EC-4DF8-8E36-160FB8F66926}" type="presOf" srcId="{76DC73A0-3B4A-479B-B303-717E971ACCDA}" destId="{1566DA89-8D49-4F7A-95CA-694A9C3704CF}" srcOrd="0" destOrd="0" presId="urn:microsoft.com/office/officeart/2008/layout/VerticalCurvedList"/>
    <dgm:cxn modelId="{7DC43EFC-D7FA-45E0-8F0A-137EC5D5204F}" type="presOf" srcId="{2670791D-244A-47DA-94F6-6D4D4F17A0DC}" destId="{D9D794D0-BDC1-4680-89E2-2ABA12644494}" srcOrd="0" destOrd="0" presId="urn:microsoft.com/office/officeart/2008/layout/VerticalCurvedList"/>
    <dgm:cxn modelId="{2923FAE8-B661-48D5-80EC-348A1B5878F6}" type="presParOf" srcId="{08F6E484-AABE-4D33-93E4-FD97003D3DE8}" destId="{973D2610-6E90-4A8D-AA4A-B175B7211BB1}" srcOrd="0" destOrd="0" presId="urn:microsoft.com/office/officeart/2008/layout/VerticalCurvedList"/>
    <dgm:cxn modelId="{98B23EBD-695D-44C5-9C1B-DF5DD395A325}" type="presParOf" srcId="{973D2610-6E90-4A8D-AA4A-B175B7211BB1}" destId="{61076699-AC52-4709-963A-D9F554B6CA62}" srcOrd="0" destOrd="0" presId="urn:microsoft.com/office/officeart/2008/layout/VerticalCurvedList"/>
    <dgm:cxn modelId="{3F3BA204-C8D5-4ECF-A9F8-259E040C3AD4}" type="presParOf" srcId="{61076699-AC52-4709-963A-D9F554B6CA62}" destId="{ADF69A1C-8D4D-450D-A946-31F3D68DEBE1}" srcOrd="0" destOrd="0" presId="urn:microsoft.com/office/officeart/2008/layout/VerticalCurvedList"/>
    <dgm:cxn modelId="{83768A3A-6AFD-4F38-A9F3-A49D260CB771}" type="presParOf" srcId="{61076699-AC52-4709-963A-D9F554B6CA62}" destId="{0E62EC05-0F2A-4CFD-833B-8AAD917AD5AC}" srcOrd="1" destOrd="0" presId="urn:microsoft.com/office/officeart/2008/layout/VerticalCurvedList"/>
    <dgm:cxn modelId="{FE7A7445-6CCB-4456-8F2C-0EA40E2C2618}" type="presParOf" srcId="{61076699-AC52-4709-963A-D9F554B6CA62}" destId="{B88F5115-3B82-4E7C-BB41-B8C9DF5054BC}" srcOrd="2" destOrd="0" presId="urn:microsoft.com/office/officeart/2008/layout/VerticalCurvedList"/>
    <dgm:cxn modelId="{974D7CAD-46B1-461E-B775-6A2183224AEE}" type="presParOf" srcId="{61076699-AC52-4709-963A-D9F554B6CA62}" destId="{2B85B2D2-3BC8-43C1-AAF9-10DE9738B759}" srcOrd="3" destOrd="0" presId="urn:microsoft.com/office/officeart/2008/layout/VerticalCurvedList"/>
    <dgm:cxn modelId="{4D3A8E86-788D-406B-ACD4-8419D02C3748}" type="presParOf" srcId="{973D2610-6E90-4A8D-AA4A-B175B7211BB1}" destId="{3A0F5D27-1C5E-4FC1-8261-77926D0B3198}" srcOrd="1" destOrd="0" presId="urn:microsoft.com/office/officeart/2008/layout/VerticalCurvedList"/>
    <dgm:cxn modelId="{0D84850E-4C65-4857-BEC3-DB694988B2B6}" type="presParOf" srcId="{973D2610-6E90-4A8D-AA4A-B175B7211BB1}" destId="{43B1DF63-AF50-4E92-9324-C66634AC8385}" srcOrd="2" destOrd="0" presId="urn:microsoft.com/office/officeart/2008/layout/VerticalCurvedList"/>
    <dgm:cxn modelId="{FA54D61D-E8BF-41AB-95B9-AA787A2FFB6F}" type="presParOf" srcId="{43B1DF63-AF50-4E92-9324-C66634AC8385}" destId="{F80B936F-B172-4C11-85C4-58C5DB8CCFCC}" srcOrd="0" destOrd="0" presId="urn:microsoft.com/office/officeart/2008/layout/VerticalCurvedList"/>
    <dgm:cxn modelId="{1A740DCD-81A9-4057-AFB2-D62434BB8763}" type="presParOf" srcId="{973D2610-6E90-4A8D-AA4A-B175B7211BB1}" destId="{D9D794D0-BDC1-4680-89E2-2ABA12644494}" srcOrd="3" destOrd="0" presId="urn:microsoft.com/office/officeart/2008/layout/VerticalCurvedList"/>
    <dgm:cxn modelId="{C7D6F01A-C9AA-4F67-B754-27AEA17F22FE}" type="presParOf" srcId="{973D2610-6E90-4A8D-AA4A-B175B7211BB1}" destId="{5C88869E-E92A-47BE-B8C8-96D7D8C857E5}" srcOrd="4" destOrd="0" presId="urn:microsoft.com/office/officeart/2008/layout/VerticalCurvedList"/>
    <dgm:cxn modelId="{01151C1D-7354-4C8B-864D-4C1132F57CAA}" type="presParOf" srcId="{5C88869E-E92A-47BE-B8C8-96D7D8C857E5}" destId="{B4D6FFCD-69BF-44B6-A817-83C20CF6CA83}" srcOrd="0" destOrd="0" presId="urn:microsoft.com/office/officeart/2008/layout/VerticalCurvedList"/>
    <dgm:cxn modelId="{A836CE39-1474-4887-8C52-DFB4498670F7}" type="presParOf" srcId="{973D2610-6E90-4A8D-AA4A-B175B7211BB1}" destId="{1566DA89-8D49-4F7A-95CA-694A9C3704CF}" srcOrd="5" destOrd="0" presId="urn:microsoft.com/office/officeart/2008/layout/VerticalCurvedList"/>
    <dgm:cxn modelId="{CC5B62C8-BC8D-4DEA-9CC2-765850D80E91}" type="presParOf" srcId="{973D2610-6E90-4A8D-AA4A-B175B7211BB1}" destId="{D6DA92C4-F101-4FF4-BE6D-16BB3635A833}" srcOrd="6" destOrd="0" presId="urn:microsoft.com/office/officeart/2008/layout/VerticalCurvedList"/>
    <dgm:cxn modelId="{835B2189-64BE-4EA8-BCC2-9F0102A75DCB}" type="presParOf" srcId="{D6DA92C4-F101-4FF4-BE6D-16BB3635A833}" destId="{8D0B8223-E3F6-4CB9-98D5-745D28199D1B}" srcOrd="0" destOrd="0" presId="urn:microsoft.com/office/officeart/2008/layout/VerticalCurvedList"/>
    <dgm:cxn modelId="{444CB6BE-D8A1-42C2-BEDC-96F28647C075}" type="presParOf" srcId="{973D2610-6E90-4A8D-AA4A-B175B7211BB1}" destId="{C5D4B71C-D416-4A2B-94C3-7C9383984C21}" srcOrd="7" destOrd="0" presId="urn:microsoft.com/office/officeart/2008/layout/VerticalCurvedList"/>
    <dgm:cxn modelId="{DBBE00E9-E071-464D-B1A3-2182E3439E1C}" type="presParOf" srcId="{973D2610-6E90-4A8D-AA4A-B175B7211BB1}" destId="{7229DAB6-343A-4801-B69D-6E10A99A2C49}" srcOrd="8" destOrd="0" presId="urn:microsoft.com/office/officeart/2008/layout/VerticalCurvedList"/>
    <dgm:cxn modelId="{AFF6C82D-E440-493D-A53C-364021514A1D}" type="presParOf" srcId="{7229DAB6-343A-4801-B69D-6E10A99A2C49}" destId="{77D8CEC2-C5A3-48AC-AB0B-8DF8CC5017DC}" srcOrd="0" destOrd="0" presId="urn:microsoft.com/office/officeart/2008/layout/VerticalCurvedList"/>
  </dgm:cxnLst>
  <dgm:bg/>
  <dgm:whole/>
  <dgm:extLst>
    <a:ext uri="http://schemas.microsoft.com/office/drawing/2008/diagram">
      <dsp:dataModelExt xmlns:dsp="http://schemas.microsoft.com/office/drawing/2008/diagram" relId="rId60" minVer="http://schemas.openxmlformats.org/drawingml/2006/diagram"/>
    </a:ext>
    <a:ext uri="{C62137D5-CB1D-491B-B009-E17868A290BF}">
      <dgm14:recolorImg xmlns:dgm14="http://schemas.microsoft.com/office/drawing/2010/diagram" val="1"/>
    </a:ext>
  </dgm:extLst>
</dgm:dataModel>
</file>

<file path=word/diagrams/data4.xml><?xml version="1.0" encoding="utf-8"?>
<dgm:dataModel xmlns:dgm="http://schemas.openxmlformats.org/drawingml/2006/diagram" xmlns:a="http://schemas.openxmlformats.org/drawingml/2006/main">
  <dgm:ptLst>
    <dgm:pt modelId="{760B1FB9-CC8E-4662-9A56-28A84FCA0FED}"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pl-PL"/>
        </a:p>
      </dgm:t>
    </dgm:pt>
    <dgm:pt modelId="{2670791D-244A-47DA-94F6-6D4D4F17A0DC}">
      <dgm:prSet phldrT="[Tekst]" custT="1"/>
      <dgm:spPr>
        <a:xfrm>
          <a:off x="1057650" y="1471659"/>
          <a:ext cx="4559077" cy="1105864"/>
        </a:xfrm>
      </dgm:spPr>
      <dgm:t>
        <a:bodyPr/>
        <a:lstStyle/>
        <a:p>
          <a:pPr algn="l"/>
          <a:r>
            <a:rPr lang="pl-PL" sz="1700" b="0"/>
            <a:t>4.2. Rozwój współpracy na poziomie lokalnym i ponadlokalnym wraz ze wsparciem aktywizacji i partycypacji społecznej.</a:t>
          </a:r>
          <a:endParaRPr lang="pl-PL" sz="1700" b="0">
            <a:latin typeface="+mn-lt"/>
            <a:ea typeface="+mn-ea"/>
            <a:cs typeface="+mn-cs"/>
          </a:endParaRPr>
        </a:p>
      </dgm:t>
    </dgm:pt>
    <dgm:pt modelId="{BA1388C7-A979-44FD-9BF3-9AE453479630}" type="parTrans" cxnId="{D175A250-6D03-4B49-A3AC-C6585E6B863C}">
      <dgm:prSet/>
      <dgm:spPr/>
      <dgm:t>
        <a:bodyPr/>
        <a:lstStyle/>
        <a:p>
          <a:pPr algn="just"/>
          <a:endParaRPr lang="pl-PL">
            <a:latin typeface="+mn-lt"/>
          </a:endParaRPr>
        </a:p>
      </dgm:t>
    </dgm:pt>
    <dgm:pt modelId="{BF76BE43-5B88-4E04-B376-C4961C2C0108}" type="sibTrans" cxnId="{D175A250-6D03-4B49-A3AC-C6585E6B863C}">
      <dgm:prSet/>
      <dgm:spPr/>
      <dgm:t>
        <a:bodyPr/>
        <a:lstStyle/>
        <a:p>
          <a:pPr algn="just"/>
          <a:endParaRPr lang="pl-PL">
            <a:latin typeface="+mn-lt"/>
          </a:endParaRPr>
        </a:p>
      </dgm:t>
    </dgm:pt>
    <dgm:pt modelId="{35DFE637-2A13-4E0A-9448-7DC9DADF79D0}">
      <dgm:prSet phldrT="[Tekst]" custT="1"/>
      <dgm:spPr>
        <a:xfrm>
          <a:off x="593352" y="255483"/>
          <a:ext cx="5023375" cy="1108286"/>
        </a:xfrm>
      </dgm:spPr>
      <dgm:t>
        <a:bodyPr/>
        <a:lstStyle/>
        <a:p>
          <a:pPr algn="l"/>
          <a:r>
            <a:rPr lang="pl-PL" sz="1700" b="0">
              <a:latin typeface="+mn-lt"/>
              <a:ea typeface="+mn-ea"/>
              <a:cs typeface="+mn-cs"/>
            </a:rPr>
            <a:t>4.1. Doskonalenie administracji oraz wielowymiarowego zarządzania publicznego.</a:t>
          </a:r>
        </a:p>
      </dgm:t>
    </dgm:pt>
    <dgm:pt modelId="{C820861C-2114-4678-94DF-AB6663AE801C}" type="sibTrans" cxnId="{F5CF84C7-E2C1-4264-A6D1-87660382FEC7}">
      <dgm:prSet/>
      <dgm:spPr>
        <a:xfrm>
          <a:off x="-5952163" y="-910833"/>
          <a:ext cx="7085817" cy="7085817"/>
        </a:xfrm>
      </dgm:spPr>
      <dgm:t>
        <a:bodyPr/>
        <a:lstStyle/>
        <a:p>
          <a:pPr algn="just"/>
          <a:endParaRPr lang="pl-PL">
            <a:latin typeface="+mn-lt"/>
          </a:endParaRPr>
        </a:p>
      </dgm:t>
    </dgm:pt>
    <dgm:pt modelId="{EF20DCA6-EB08-4450-826B-C6AB8A953142}" type="parTrans" cxnId="{F5CF84C7-E2C1-4264-A6D1-87660382FEC7}">
      <dgm:prSet/>
      <dgm:spPr/>
      <dgm:t>
        <a:bodyPr/>
        <a:lstStyle/>
        <a:p>
          <a:pPr algn="just"/>
          <a:endParaRPr lang="pl-PL">
            <a:latin typeface="+mn-lt"/>
          </a:endParaRPr>
        </a:p>
      </dgm:t>
    </dgm:pt>
    <dgm:pt modelId="{08F6E484-AABE-4D33-93E4-FD97003D3DE8}" type="pres">
      <dgm:prSet presAssocID="{760B1FB9-CC8E-4662-9A56-28A84FCA0FED}" presName="Name0" presStyleCnt="0">
        <dgm:presLayoutVars>
          <dgm:chMax val="7"/>
          <dgm:chPref val="7"/>
          <dgm:dir/>
        </dgm:presLayoutVars>
      </dgm:prSet>
      <dgm:spPr/>
    </dgm:pt>
    <dgm:pt modelId="{973D2610-6E90-4A8D-AA4A-B175B7211BB1}" type="pres">
      <dgm:prSet presAssocID="{760B1FB9-CC8E-4662-9A56-28A84FCA0FED}" presName="Name1" presStyleCnt="0"/>
      <dgm:spPr/>
    </dgm:pt>
    <dgm:pt modelId="{61076699-AC52-4709-963A-D9F554B6CA62}" type="pres">
      <dgm:prSet presAssocID="{760B1FB9-CC8E-4662-9A56-28A84FCA0FED}" presName="cycle" presStyleCnt="0"/>
      <dgm:spPr/>
    </dgm:pt>
    <dgm:pt modelId="{ADF69A1C-8D4D-450D-A946-31F3D68DEBE1}" type="pres">
      <dgm:prSet presAssocID="{760B1FB9-CC8E-4662-9A56-28A84FCA0FED}" presName="srcNode" presStyleLbl="node1" presStyleIdx="0" presStyleCnt="2"/>
      <dgm:spPr/>
    </dgm:pt>
    <dgm:pt modelId="{0E62EC05-0F2A-4CFD-833B-8AAD917AD5AC}" type="pres">
      <dgm:prSet presAssocID="{760B1FB9-CC8E-4662-9A56-28A84FCA0FED}" presName="conn" presStyleLbl="parChTrans1D2" presStyleIdx="0" presStyleCnt="1"/>
      <dgm:spPr/>
    </dgm:pt>
    <dgm:pt modelId="{B88F5115-3B82-4E7C-BB41-B8C9DF5054BC}" type="pres">
      <dgm:prSet presAssocID="{760B1FB9-CC8E-4662-9A56-28A84FCA0FED}" presName="extraNode" presStyleLbl="node1" presStyleIdx="0" presStyleCnt="2"/>
      <dgm:spPr/>
    </dgm:pt>
    <dgm:pt modelId="{2B85B2D2-3BC8-43C1-AAF9-10DE9738B759}" type="pres">
      <dgm:prSet presAssocID="{760B1FB9-CC8E-4662-9A56-28A84FCA0FED}" presName="dstNode" presStyleLbl="node1" presStyleIdx="0" presStyleCnt="2"/>
      <dgm:spPr/>
    </dgm:pt>
    <dgm:pt modelId="{3A0F5D27-1C5E-4FC1-8261-77926D0B3198}" type="pres">
      <dgm:prSet presAssocID="{35DFE637-2A13-4E0A-9448-7DC9DADF79D0}" presName="text_1" presStyleLbl="node1" presStyleIdx="0" presStyleCnt="2" custScaleY="105137">
        <dgm:presLayoutVars>
          <dgm:bulletEnabled val="1"/>
        </dgm:presLayoutVars>
      </dgm:prSet>
      <dgm:spPr/>
    </dgm:pt>
    <dgm:pt modelId="{43B1DF63-AF50-4E92-9324-C66634AC8385}" type="pres">
      <dgm:prSet presAssocID="{35DFE637-2A13-4E0A-9448-7DC9DADF79D0}" presName="accent_1" presStyleCnt="0"/>
      <dgm:spPr/>
    </dgm:pt>
    <dgm:pt modelId="{F80B936F-B172-4C11-85C4-58C5DB8CCFCC}" type="pres">
      <dgm:prSet presAssocID="{35DFE637-2A13-4E0A-9448-7DC9DADF79D0}" presName="accentRepeatNode" presStyleLbl="solidFgAcc1" presStyleIdx="0" presStyleCnt="2"/>
      <dgm:spPr/>
    </dgm:pt>
    <dgm:pt modelId="{D9D794D0-BDC1-4680-89E2-2ABA12644494}" type="pres">
      <dgm:prSet presAssocID="{2670791D-244A-47DA-94F6-6D4D4F17A0DC}" presName="text_2" presStyleLbl="node1" presStyleIdx="1" presStyleCnt="2" custScaleY="117490">
        <dgm:presLayoutVars>
          <dgm:bulletEnabled val="1"/>
        </dgm:presLayoutVars>
      </dgm:prSet>
      <dgm:spPr/>
    </dgm:pt>
    <dgm:pt modelId="{5C88869E-E92A-47BE-B8C8-96D7D8C857E5}" type="pres">
      <dgm:prSet presAssocID="{2670791D-244A-47DA-94F6-6D4D4F17A0DC}" presName="accent_2" presStyleCnt="0"/>
      <dgm:spPr/>
    </dgm:pt>
    <dgm:pt modelId="{B4D6FFCD-69BF-44B6-A817-83C20CF6CA83}" type="pres">
      <dgm:prSet presAssocID="{2670791D-244A-47DA-94F6-6D4D4F17A0DC}" presName="accentRepeatNode" presStyleLbl="solidFgAcc1" presStyleIdx="1" presStyleCnt="2"/>
      <dgm:spPr/>
    </dgm:pt>
  </dgm:ptLst>
  <dgm:cxnLst>
    <dgm:cxn modelId="{2C7C2D23-7767-4E44-BD8D-7D9183524261}" type="presOf" srcId="{760B1FB9-CC8E-4662-9A56-28A84FCA0FED}" destId="{08F6E484-AABE-4D33-93E4-FD97003D3DE8}" srcOrd="0" destOrd="0" presId="urn:microsoft.com/office/officeart/2008/layout/VerticalCurvedList"/>
    <dgm:cxn modelId="{E63A9763-A81C-42FF-A7CA-61D34978354F}" type="presOf" srcId="{C820861C-2114-4678-94DF-AB6663AE801C}" destId="{0E62EC05-0F2A-4CFD-833B-8AAD917AD5AC}" srcOrd="0" destOrd="0" presId="urn:microsoft.com/office/officeart/2008/layout/VerticalCurvedList"/>
    <dgm:cxn modelId="{D175A250-6D03-4B49-A3AC-C6585E6B863C}" srcId="{760B1FB9-CC8E-4662-9A56-28A84FCA0FED}" destId="{2670791D-244A-47DA-94F6-6D4D4F17A0DC}" srcOrd="1" destOrd="0" parTransId="{BA1388C7-A979-44FD-9BF3-9AE453479630}" sibTransId="{BF76BE43-5B88-4E04-B376-C4961C2C0108}"/>
    <dgm:cxn modelId="{F5CF84C7-E2C1-4264-A6D1-87660382FEC7}" srcId="{760B1FB9-CC8E-4662-9A56-28A84FCA0FED}" destId="{35DFE637-2A13-4E0A-9448-7DC9DADF79D0}" srcOrd="0" destOrd="0" parTransId="{EF20DCA6-EB08-4450-826B-C6AB8A953142}" sibTransId="{C820861C-2114-4678-94DF-AB6663AE801C}"/>
    <dgm:cxn modelId="{79CB52C8-A354-4842-B39D-0478121BF957}" type="presOf" srcId="{35DFE637-2A13-4E0A-9448-7DC9DADF79D0}" destId="{3A0F5D27-1C5E-4FC1-8261-77926D0B3198}" srcOrd="0" destOrd="0" presId="urn:microsoft.com/office/officeart/2008/layout/VerticalCurvedList"/>
    <dgm:cxn modelId="{7DC43EFC-D7FA-45E0-8F0A-137EC5D5204F}" type="presOf" srcId="{2670791D-244A-47DA-94F6-6D4D4F17A0DC}" destId="{D9D794D0-BDC1-4680-89E2-2ABA12644494}" srcOrd="0" destOrd="0" presId="urn:microsoft.com/office/officeart/2008/layout/VerticalCurvedList"/>
    <dgm:cxn modelId="{2923FAE8-B661-48D5-80EC-348A1B5878F6}" type="presParOf" srcId="{08F6E484-AABE-4D33-93E4-FD97003D3DE8}" destId="{973D2610-6E90-4A8D-AA4A-B175B7211BB1}" srcOrd="0" destOrd="0" presId="urn:microsoft.com/office/officeart/2008/layout/VerticalCurvedList"/>
    <dgm:cxn modelId="{98B23EBD-695D-44C5-9C1B-DF5DD395A325}" type="presParOf" srcId="{973D2610-6E90-4A8D-AA4A-B175B7211BB1}" destId="{61076699-AC52-4709-963A-D9F554B6CA62}" srcOrd="0" destOrd="0" presId="urn:microsoft.com/office/officeart/2008/layout/VerticalCurvedList"/>
    <dgm:cxn modelId="{3F3BA204-C8D5-4ECF-A9F8-259E040C3AD4}" type="presParOf" srcId="{61076699-AC52-4709-963A-D9F554B6CA62}" destId="{ADF69A1C-8D4D-450D-A946-31F3D68DEBE1}" srcOrd="0" destOrd="0" presId="urn:microsoft.com/office/officeart/2008/layout/VerticalCurvedList"/>
    <dgm:cxn modelId="{83768A3A-6AFD-4F38-A9F3-A49D260CB771}" type="presParOf" srcId="{61076699-AC52-4709-963A-D9F554B6CA62}" destId="{0E62EC05-0F2A-4CFD-833B-8AAD917AD5AC}" srcOrd="1" destOrd="0" presId="urn:microsoft.com/office/officeart/2008/layout/VerticalCurvedList"/>
    <dgm:cxn modelId="{FE7A7445-6CCB-4456-8F2C-0EA40E2C2618}" type="presParOf" srcId="{61076699-AC52-4709-963A-D9F554B6CA62}" destId="{B88F5115-3B82-4E7C-BB41-B8C9DF5054BC}" srcOrd="2" destOrd="0" presId="urn:microsoft.com/office/officeart/2008/layout/VerticalCurvedList"/>
    <dgm:cxn modelId="{974D7CAD-46B1-461E-B775-6A2183224AEE}" type="presParOf" srcId="{61076699-AC52-4709-963A-D9F554B6CA62}" destId="{2B85B2D2-3BC8-43C1-AAF9-10DE9738B759}" srcOrd="3" destOrd="0" presId="urn:microsoft.com/office/officeart/2008/layout/VerticalCurvedList"/>
    <dgm:cxn modelId="{4D3A8E86-788D-406B-ACD4-8419D02C3748}" type="presParOf" srcId="{973D2610-6E90-4A8D-AA4A-B175B7211BB1}" destId="{3A0F5D27-1C5E-4FC1-8261-77926D0B3198}" srcOrd="1" destOrd="0" presId="urn:microsoft.com/office/officeart/2008/layout/VerticalCurvedList"/>
    <dgm:cxn modelId="{0D84850E-4C65-4857-BEC3-DB694988B2B6}" type="presParOf" srcId="{973D2610-6E90-4A8D-AA4A-B175B7211BB1}" destId="{43B1DF63-AF50-4E92-9324-C66634AC8385}" srcOrd="2" destOrd="0" presId="urn:microsoft.com/office/officeart/2008/layout/VerticalCurvedList"/>
    <dgm:cxn modelId="{FA54D61D-E8BF-41AB-95B9-AA787A2FFB6F}" type="presParOf" srcId="{43B1DF63-AF50-4E92-9324-C66634AC8385}" destId="{F80B936F-B172-4C11-85C4-58C5DB8CCFCC}" srcOrd="0" destOrd="0" presId="urn:microsoft.com/office/officeart/2008/layout/VerticalCurvedList"/>
    <dgm:cxn modelId="{1A740DCD-81A9-4057-AFB2-D62434BB8763}" type="presParOf" srcId="{973D2610-6E90-4A8D-AA4A-B175B7211BB1}" destId="{D9D794D0-BDC1-4680-89E2-2ABA12644494}" srcOrd="3" destOrd="0" presId="urn:microsoft.com/office/officeart/2008/layout/VerticalCurvedList"/>
    <dgm:cxn modelId="{C7D6F01A-C9AA-4F67-B754-27AEA17F22FE}" type="presParOf" srcId="{973D2610-6E90-4A8D-AA4A-B175B7211BB1}" destId="{5C88869E-E92A-47BE-B8C8-96D7D8C857E5}" srcOrd="4" destOrd="0" presId="urn:microsoft.com/office/officeart/2008/layout/VerticalCurvedList"/>
    <dgm:cxn modelId="{01151C1D-7354-4C8B-864D-4C1132F57CAA}" type="presParOf" srcId="{5C88869E-E92A-47BE-B8C8-96D7D8C857E5}" destId="{B4D6FFCD-69BF-44B6-A817-83C20CF6CA83}" srcOrd="0" destOrd="0" presId="urn:microsoft.com/office/officeart/2008/layout/VerticalCurvedList"/>
  </dgm:cxnLst>
  <dgm:bg/>
  <dgm:whole/>
  <dgm:extLst>
    <a:ext uri="http://schemas.microsoft.com/office/drawing/2008/diagram">
      <dsp:dataModelExt xmlns:dsp="http://schemas.microsoft.com/office/drawing/2008/diagram" relId="rId6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62EC05-0F2A-4CFD-833B-8AAD917AD5AC}">
      <dsp:nvSpPr>
        <dsp:cNvPr id="0" name=""/>
        <dsp:cNvSpPr/>
      </dsp:nvSpPr>
      <dsp:spPr>
        <a:xfrm>
          <a:off x="-4900261" y="-756532"/>
          <a:ext cx="5880112" cy="5880112"/>
        </a:xfrm>
        <a:prstGeom prst="blockArc">
          <a:avLst>
            <a:gd name="adj1" fmla="val 18900000"/>
            <a:gd name="adj2" fmla="val 2700000"/>
            <a:gd name="adj3" fmla="val 367"/>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0F5D27-1C5E-4FC1-8261-77926D0B3198}">
      <dsp:nvSpPr>
        <dsp:cNvPr id="0" name=""/>
        <dsp:cNvSpPr/>
      </dsp:nvSpPr>
      <dsp:spPr>
        <a:xfrm>
          <a:off x="802772" y="623876"/>
          <a:ext cx="4865061" cy="124757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265" tIns="43180" rIns="43180" bIns="43180" numCol="1" spcCol="1270" anchor="ctr" anchorCtr="0">
          <a:noAutofit/>
        </a:bodyPr>
        <a:lstStyle/>
        <a:p>
          <a:pPr marL="0" lvl="0" indent="0" algn="l" defTabSz="755650">
            <a:lnSpc>
              <a:spcPct val="90000"/>
            </a:lnSpc>
            <a:spcBef>
              <a:spcPct val="0"/>
            </a:spcBef>
            <a:spcAft>
              <a:spcPct val="35000"/>
            </a:spcAft>
            <a:buNone/>
          </a:pPr>
          <a:r>
            <a:rPr lang="pl-PL" sz="1700" b="0" kern="1200">
              <a:latin typeface="+mn-lt"/>
              <a:ea typeface="+mn-ea"/>
              <a:cs typeface="+mn-cs"/>
            </a:rPr>
            <a:t>1.1. Rozwój i promocja oferty czasu wolnego, wykorzystującej walory przyrodniczo-krajobrazowe i kulturowe gminy oraz lokalną infrastrukturę sportowo-turystyczną.</a:t>
          </a:r>
        </a:p>
      </dsp:txBody>
      <dsp:txXfrm>
        <a:off x="802772" y="623876"/>
        <a:ext cx="4865061" cy="1247578"/>
      </dsp:txXfrm>
    </dsp:sp>
    <dsp:sp modelId="{F80B936F-B172-4C11-85C4-58C5DB8CCFCC}">
      <dsp:nvSpPr>
        <dsp:cNvPr id="0" name=""/>
        <dsp:cNvSpPr/>
      </dsp:nvSpPr>
      <dsp:spPr>
        <a:xfrm>
          <a:off x="23036" y="467929"/>
          <a:ext cx="1559472" cy="1559472"/>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9D794D0-BDC1-4680-89E2-2ABA12644494}">
      <dsp:nvSpPr>
        <dsp:cNvPr id="0" name=""/>
        <dsp:cNvSpPr/>
      </dsp:nvSpPr>
      <dsp:spPr>
        <a:xfrm>
          <a:off x="802772" y="2570360"/>
          <a:ext cx="4865061" cy="109804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265" tIns="43180" rIns="43180" bIns="43180" numCol="1" spcCol="1270" anchor="ctr" anchorCtr="0">
          <a:noAutofit/>
        </a:bodyPr>
        <a:lstStyle/>
        <a:p>
          <a:pPr marL="0" lvl="0" indent="0" algn="l" defTabSz="755650">
            <a:lnSpc>
              <a:spcPct val="90000"/>
            </a:lnSpc>
            <a:spcBef>
              <a:spcPct val="0"/>
            </a:spcBef>
            <a:spcAft>
              <a:spcPct val="35000"/>
            </a:spcAft>
            <a:buNone/>
          </a:pPr>
          <a:r>
            <a:rPr lang="pl-PL" sz="1700" b="0" kern="1200"/>
            <a:t>1.2. Rozwój lokalnej przedsiębiorczości</a:t>
          </a:r>
          <a:br>
            <a:rPr lang="pl-PL" sz="1700" b="0" kern="1200"/>
          </a:br>
          <a:r>
            <a:rPr lang="pl-PL" sz="1700" b="0" kern="1200"/>
            <a:t>i aktywizacja zawodowa mieszkańców,</a:t>
          </a:r>
          <a:br>
            <a:rPr lang="pl-PL" sz="1700" b="0" kern="1200"/>
          </a:br>
          <a:r>
            <a:rPr lang="pl-PL" sz="1700" b="0" kern="1200"/>
            <a:t>z wykorzystaniem potencjałów obszarów górskich.</a:t>
          </a:r>
          <a:endParaRPr lang="pl-PL" sz="1700" b="0" kern="1200">
            <a:latin typeface="+mn-lt"/>
            <a:ea typeface="+mn-ea"/>
            <a:cs typeface="+mn-cs"/>
          </a:endParaRPr>
        </a:p>
      </dsp:txBody>
      <dsp:txXfrm>
        <a:off x="802772" y="2570360"/>
        <a:ext cx="4865061" cy="1098043"/>
      </dsp:txXfrm>
    </dsp:sp>
    <dsp:sp modelId="{B4D6FFCD-69BF-44B6-A817-83C20CF6CA83}">
      <dsp:nvSpPr>
        <dsp:cNvPr id="0" name=""/>
        <dsp:cNvSpPr/>
      </dsp:nvSpPr>
      <dsp:spPr>
        <a:xfrm>
          <a:off x="23036" y="2339645"/>
          <a:ext cx="1559472" cy="1559472"/>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62EC05-0F2A-4CFD-833B-8AAD917AD5AC}">
      <dsp:nvSpPr>
        <dsp:cNvPr id="0" name=""/>
        <dsp:cNvSpPr/>
      </dsp:nvSpPr>
      <dsp:spPr>
        <a:xfrm>
          <a:off x="-5455825" y="-835471"/>
          <a:ext cx="6496944" cy="6496944"/>
        </a:xfrm>
        <a:prstGeom prst="blockArc">
          <a:avLst>
            <a:gd name="adj1" fmla="val 18900000"/>
            <a:gd name="adj2" fmla="val 2700000"/>
            <a:gd name="adj3" fmla="val 332"/>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0F5D27-1C5E-4FC1-8261-77926D0B3198}">
      <dsp:nvSpPr>
        <dsp:cNvPr id="0" name=""/>
        <dsp:cNvSpPr/>
      </dsp:nvSpPr>
      <dsp:spPr>
        <a:xfrm>
          <a:off x="669848" y="545420"/>
          <a:ext cx="4954422" cy="83955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6128" tIns="43180" rIns="43180" bIns="43180" numCol="1" spcCol="1270" anchor="ctr" anchorCtr="0">
          <a:noAutofit/>
        </a:bodyPr>
        <a:lstStyle/>
        <a:p>
          <a:pPr marL="0" lvl="0" indent="0" algn="l" defTabSz="755650">
            <a:lnSpc>
              <a:spcPct val="90000"/>
            </a:lnSpc>
            <a:spcBef>
              <a:spcPct val="0"/>
            </a:spcBef>
            <a:spcAft>
              <a:spcPct val="35000"/>
            </a:spcAft>
            <a:buNone/>
          </a:pPr>
          <a:r>
            <a:rPr lang="pl-PL" sz="1700" b="0" kern="1200">
              <a:latin typeface="+mn-lt"/>
              <a:ea typeface="+mn-ea"/>
              <a:cs typeface="+mn-cs"/>
            </a:rPr>
            <a:t>2.1. Eliminacja zanieczyszczeń oraz poprawa odporności gminy na skutki zmian klimatu.</a:t>
          </a:r>
        </a:p>
      </dsp:txBody>
      <dsp:txXfrm>
        <a:off x="669848" y="545420"/>
        <a:ext cx="4954422" cy="839559"/>
      </dsp:txXfrm>
    </dsp:sp>
    <dsp:sp modelId="{F80B936F-B172-4C11-85C4-58C5DB8CCFCC}">
      <dsp:nvSpPr>
        <dsp:cNvPr id="0" name=""/>
        <dsp:cNvSpPr/>
      </dsp:nvSpPr>
      <dsp:spPr>
        <a:xfrm>
          <a:off x="66598" y="361950"/>
          <a:ext cx="1206499" cy="1206499"/>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9D794D0-BDC1-4680-89E2-2ABA12644494}">
      <dsp:nvSpPr>
        <dsp:cNvPr id="0" name=""/>
        <dsp:cNvSpPr/>
      </dsp:nvSpPr>
      <dsp:spPr>
        <a:xfrm>
          <a:off x="1020699" y="2029091"/>
          <a:ext cx="4603572" cy="7678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6128" tIns="43180" rIns="43180" bIns="43180" numCol="1" spcCol="1270" anchor="ctr" anchorCtr="0">
          <a:noAutofit/>
        </a:bodyPr>
        <a:lstStyle/>
        <a:p>
          <a:pPr marL="0" lvl="0" indent="0" algn="l" defTabSz="755650">
            <a:lnSpc>
              <a:spcPct val="90000"/>
            </a:lnSpc>
            <a:spcBef>
              <a:spcPct val="0"/>
            </a:spcBef>
            <a:spcAft>
              <a:spcPct val="35000"/>
            </a:spcAft>
            <a:buNone/>
          </a:pPr>
          <a:r>
            <a:rPr lang="pl-PL" sz="1700" b="0" kern="1200"/>
            <a:t>2.2. Wdrożenie zintegrowanej polityki środowiskowej i przestrzennej.</a:t>
          </a:r>
          <a:endParaRPr lang="pl-PL" sz="1700" b="0" kern="1200">
            <a:latin typeface="+mn-lt"/>
            <a:ea typeface="+mn-ea"/>
            <a:cs typeface="+mn-cs"/>
          </a:endParaRPr>
        </a:p>
      </dsp:txBody>
      <dsp:txXfrm>
        <a:off x="1020699" y="2029091"/>
        <a:ext cx="4603572" cy="767816"/>
      </dsp:txXfrm>
    </dsp:sp>
    <dsp:sp modelId="{B4D6FFCD-69BF-44B6-A817-83C20CF6CA83}">
      <dsp:nvSpPr>
        <dsp:cNvPr id="0" name=""/>
        <dsp:cNvSpPr/>
      </dsp:nvSpPr>
      <dsp:spPr>
        <a:xfrm>
          <a:off x="417449" y="1809750"/>
          <a:ext cx="1206499" cy="1206499"/>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CA9D3A-6E97-47A0-8F3A-74EA841462B9}">
      <dsp:nvSpPr>
        <dsp:cNvPr id="0" name=""/>
        <dsp:cNvSpPr/>
      </dsp:nvSpPr>
      <dsp:spPr>
        <a:xfrm>
          <a:off x="669848" y="3430267"/>
          <a:ext cx="4954422" cy="86106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6128" tIns="43180" rIns="43180" bIns="43180" numCol="1" spcCol="1270" anchor="ctr" anchorCtr="0">
          <a:noAutofit/>
        </a:bodyPr>
        <a:lstStyle/>
        <a:p>
          <a:pPr marL="0" lvl="0" indent="0" algn="l" defTabSz="755650">
            <a:lnSpc>
              <a:spcPct val="90000"/>
            </a:lnSpc>
            <a:spcBef>
              <a:spcPct val="0"/>
            </a:spcBef>
            <a:spcAft>
              <a:spcPct val="35000"/>
            </a:spcAft>
            <a:buNone/>
          </a:pPr>
          <a:r>
            <a:rPr lang="pl-PL" sz="1700" b="0" kern="1200"/>
            <a:t>2.3. Zwiększenie dostępności komunikacyjnej oraz rozwój bezpiecznej i zrównoważonej mobilności.</a:t>
          </a:r>
          <a:endParaRPr lang="pl-PL" sz="1700" b="0" kern="1200">
            <a:latin typeface="+mn-lt"/>
            <a:ea typeface="+mn-ea"/>
            <a:cs typeface="+mn-cs"/>
          </a:endParaRPr>
        </a:p>
      </dsp:txBody>
      <dsp:txXfrm>
        <a:off x="669848" y="3430267"/>
        <a:ext cx="4954422" cy="861064"/>
      </dsp:txXfrm>
    </dsp:sp>
    <dsp:sp modelId="{C92A6E6D-AEA3-475B-AB20-44C7D6E7008E}">
      <dsp:nvSpPr>
        <dsp:cNvPr id="0" name=""/>
        <dsp:cNvSpPr/>
      </dsp:nvSpPr>
      <dsp:spPr>
        <a:xfrm>
          <a:off x="66598" y="3257550"/>
          <a:ext cx="1206499" cy="1206499"/>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62EC05-0F2A-4CFD-833B-8AAD917AD5AC}">
      <dsp:nvSpPr>
        <dsp:cNvPr id="0" name=""/>
        <dsp:cNvSpPr/>
      </dsp:nvSpPr>
      <dsp:spPr>
        <a:xfrm>
          <a:off x="-6363720" y="-973401"/>
          <a:ext cx="7574717" cy="7574717"/>
        </a:xfrm>
        <a:prstGeom prst="blockArc">
          <a:avLst>
            <a:gd name="adj1" fmla="val 18900000"/>
            <a:gd name="adj2" fmla="val 2700000"/>
            <a:gd name="adj3" fmla="val 285"/>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0F5D27-1C5E-4FC1-8261-77926D0B3198}">
      <dsp:nvSpPr>
        <dsp:cNvPr id="0" name=""/>
        <dsp:cNvSpPr/>
      </dsp:nvSpPr>
      <dsp:spPr>
        <a:xfrm>
          <a:off x="633732" y="410436"/>
          <a:ext cx="4977250" cy="91027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7228" tIns="43180" rIns="43180" bIns="43180" numCol="1" spcCol="1270" anchor="ctr" anchorCtr="0">
          <a:noAutofit/>
        </a:bodyPr>
        <a:lstStyle/>
        <a:p>
          <a:pPr marL="0" lvl="0" indent="0" algn="l" defTabSz="755650">
            <a:lnSpc>
              <a:spcPct val="90000"/>
            </a:lnSpc>
            <a:spcBef>
              <a:spcPct val="0"/>
            </a:spcBef>
            <a:spcAft>
              <a:spcPct val="35000"/>
            </a:spcAft>
            <a:buNone/>
          </a:pPr>
          <a:r>
            <a:rPr lang="pl-PL" sz="1700" b="0" kern="1200">
              <a:latin typeface="+mn-lt"/>
              <a:ea typeface="+mn-ea"/>
              <a:cs typeface="+mn-cs"/>
            </a:rPr>
            <a:t>3.1. Zwiększenie efektywności i funkcjonalności lokalnego systemu oświaty i wychowania.</a:t>
          </a:r>
        </a:p>
      </dsp:txBody>
      <dsp:txXfrm>
        <a:off x="633732" y="410436"/>
        <a:ext cx="4977250" cy="910274"/>
      </dsp:txXfrm>
    </dsp:sp>
    <dsp:sp modelId="{F80B936F-B172-4C11-85C4-58C5DB8CCFCC}">
      <dsp:nvSpPr>
        <dsp:cNvPr id="0" name=""/>
        <dsp:cNvSpPr/>
      </dsp:nvSpPr>
      <dsp:spPr>
        <a:xfrm>
          <a:off x="92608" y="324449"/>
          <a:ext cx="1082248" cy="1082248"/>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9D794D0-BDC1-4680-89E2-2ABA12644494}">
      <dsp:nvSpPr>
        <dsp:cNvPr id="0" name=""/>
        <dsp:cNvSpPr/>
      </dsp:nvSpPr>
      <dsp:spPr>
        <a:xfrm>
          <a:off x="1130114" y="1655882"/>
          <a:ext cx="4480868" cy="101722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7228" tIns="43180" rIns="43180" bIns="43180" numCol="1" spcCol="1270" anchor="ctr" anchorCtr="0">
          <a:noAutofit/>
        </a:bodyPr>
        <a:lstStyle/>
        <a:p>
          <a:pPr marL="0" lvl="0" indent="0" algn="l" defTabSz="755650">
            <a:lnSpc>
              <a:spcPct val="90000"/>
            </a:lnSpc>
            <a:spcBef>
              <a:spcPct val="0"/>
            </a:spcBef>
            <a:spcAft>
              <a:spcPct val="35000"/>
            </a:spcAft>
            <a:buNone/>
          </a:pPr>
          <a:r>
            <a:rPr lang="pl-PL" sz="1700" b="0" kern="1200"/>
            <a:t>3.2. Wzmocnienie kapitału ludzkiego</a:t>
          </a:r>
          <a:br>
            <a:rPr lang="pl-PL" sz="1700" b="0" kern="1200"/>
          </a:br>
          <a:r>
            <a:rPr lang="pl-PL" sz="1700" b="0" kern="1200"/>
            <a:t>i społecznego w oparciu o kulturę</a:t>
          </a:r>
          <a:br>
            <a:rPr lang="pl-PL" sz="1700" b="0" kern="1200"/>
          </a:br>
          <a:r>
            <a:rPr lang="pl-PL" sz="1700" b="0" kern="1200"/>
            <a:t>i dziedzictwo oraz sport i rekreację.</a:t>
          </a:r>
          <a:endParaRPr lang="pl-PL" sz="1700" b="0" kern="1200">
            <a:latin typeface="+mn-lt"/>
            <a:ea typeface="+mn-ea"/>
            <a:cs typeface="+mn-cs"/>
          </a:endParaRPr>
        </a:p>
      </dsp:txBody>
      <dsp:txXfrm>
        <a:off x="1130114" y="1655882"/>
        <a:ext cx="4480868" cy="1017226"/>
      </dsp:txXfrm>
    </dsp:sp>
    <dsp:sp modelId="{B4D6FFCD-69BF-44B6-A817-83C20CF6CA83}">
      <dsp:nvSpPr>
        <dsp:cNvPr id="0" name=""/>
        <dsp:cNvSpPr/>
      </dsp:nvSpPr>
      <dsp:spPr>
        <a:xfrm>
          <a:off x="588990" y="1623372"/>
          <a:ext cx="1082248" cy="1082248"/>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566DA89-8D49-4F7A-95CA-694A9C3704CF}">
      <dsp:nvSpPr>
        <dsp:cNvPr id="0" name=""/>
        <dsp:cNvSpPr/>
      </dsp:nvSpPr>
      <dsp:spPr>
        <a:xfrm>
          <a:off x="1130114" y="2989143"/>
          <a:ext cx="4480868" cy="94855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7228" tIns="43180" rIns="43180" bIns="43180" numCol="1" spcCol="1270" anchor="ctr" anchorCtr="0">
          <a:noAutofit/>
        </a:bodyPr>
        <a:lstStyle/>
        <a:p>
          <a:pPr marL="0" lvl="0" indent="0" algn="l" defTabSz="755650">
            <a:lnSpc>
              <a:spcPct val="90000"/>
            </a:lnSpc>
            <a:spcBef>
              <a:spcPct val="0"/>
            </a:spcBef>
            <a:spcAft>
              <a:spcPct val="35000"/>
            </a:spcAft>
            <a:buNone/>
          </a:pPr>
          <a:r>
            <a:rPr lang="pl-PL" sz="1700" b="0" kern="1200"/>
            <a:t>3.3. Wdrożenie skutecznej polityki włączenia społecznego i ochrony zdrowia.</a:t>
          </a:r>
          <a:endParaRPr lang="pl-PL" sz="1700" b="0" kern="1200">
            <a:latin typeface="+mn-lt"/>
            <a:ea typeface="+mn-ea"/>
            <a:cs typeface="+mn-cs"/>
          </a:endParaRPr>
        </a:p>
      </dsp:txBody>
      <dsp:txXfrm>
        <a:off x="1130114" y="2989143"/>
        <a:ext cx="4480868" cy="948551"/>
      </dsp:txXfrm>
    </dsp:sp>
    <dsp:sp modelId="{8D0B8223-E3F6-4CB9-98D5-745D28199D1B}">
      <dsp:nvSpPr>
        <dsp:cNvPr id="0" name=""/>
        <dsp:cNvSpPr/>
      </dsp:nvSpPr>
      <dsp:spPr>
        <a:xfrm>
          <a:off x="588990" y="2922294"/>
          <a:ext cx="1082248" cy="1082248"/>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5D4B71C-D416-4A2B-94C3-7C9383984C21}">
      <dsp:nvSpPr>
        <dsp:cNvPr id="0" name=""/>
        <dsp:cNvSpPr/>
      </dsp:nvSpPr>
      <dsp:spPr>
        <a:xfrm>
          <a:off x="633732" y="4312126"/>
          <a:ext cx="4977250" cy="90043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7228" tIns="43180" rIns="43180" bIns="43180" numCol="1" spcCol="1270" anchor="ctr" anchorCtr="0">
          <a:noAutofit/>
        </a:bodyPr>
        <a:lstStyle/>
        <a:p>
          <a:pPr marL="0" lvl="0" indent="0" algn="l" defTabSz="755650">
            <a:lnSpc>
              <a:spcPct val="90000"/>
            </a:lnSpc>
            <a:spcBef>
              <a:spcPct val="0"/>
            </a:spcBef>
            <a:spcAft>
              <a:spcPct val="35000"/>
            </a:spcAft>
            <a:buNone/>
          </a:pPr>
          <a:r>
            <a:rPr lang="pl-PL" sz="1700" b="0" kern="1200"/>
            <a:t>3.4. Zapewnienie porządku i bezpieczeństwa publicznego.</a:t>
          </a:r>
          <a:endParaRPr lang="pl-PL" sz="1700" b="0" kern="1200">
            <a:latin typeface="+mn-lt"/>
            <a:ea typeface="+mn-ea"/>
            <a:cs typeface="+mn-cs"/>
          </a:endParaRPr>
        </a:p>
      </dsp:txBody>
      <dsp:txXfrm>
        <a:off x="633732" y="4312126"/>
        <a:ext cx="4977250" cy="900430"/>
      </dsp:txXfrm>
    </dsp:sp>
    <dsp:sp modelId="{77D8CEC2-C5A3-48AC-AB0B-8DF8CC5017DC}">
      <dsp:nvSpPr>
        <dsp:cNvPr id="0" name=""/>
        <dsp:cNvSpPr/>
      </dsp:nvSpPr>
      <dsp:spPr>
        <a:xfrm>
          <a:off x="92608" y="4221217"/>
          <a:ext cx="1082248" cy="1082248"/>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62EC05-0F2A-4CFD-833B-8AAD917AD5AC}">
      <dsp:nvSpPr>
        <dsp:cNvPr id="0" name=""/>
        <dsp:cNvSpPr/>
      </dsp:nvSpPr>
      <dsp:spPr>
        <a:xfrm>
          <a:off x="-4503646" y="-695670"/>
          <a:ext cx="5404540" cy="5404540"/>
        </a:xfrm>
        <a:prstGeom prst="blockArc">
          <a:avLst>
            <a:gd name="adj1" fmla="val 18900000"/>
            <a:gd name="adj2" fmla="val 2700000"/>
            <a:gd name="adj3" fmla="val 4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0F5D27-1C5E-4FC1-8261-77926D0B3198}">
      <dsp:nvSpPr>
        <dsp:cNvPr id="0" name=""/>
        <dsp:cNvSpPr/>
      </dsp:nvSpPr>
      <dsp:spPr>
        <a:xfrm>
          <a:off x="737726" y="543878"/>
          <a:ext cx="4931973" cy="12053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0027" tIns="43180" rIns="43180" bIns="43180" numCol="1" spcCol="1270" anchor="ctr" anchorCtr="0">
          <a:noAutofit/>
        </a:bodyPr>
        <a:lstStyle/>
        <a:p>
          <a:pPr marL="0" lvl="0" indent="0" algn="l" defTabSz="755650">
            <a:lnSpc>
              <a:spcPct val="90000"/>
            </a:lnSpc>
            <a:spcBef>
              <a:spcPct val="0"/>
            </a:spcBef>
            <a:spcAft>
              <a:spcPct val="35000"/>
            </a:spcAft>
            <a:buNone/>
          </a:pPr>
          <a:r>
            <a:rPr lang="pl-PL" sz="1700" b="0" kern="1200">
              <a:latin typeface="+mn-lt"/>
              <a:ea typeface="+mn-ea"/>
              <a:cs typeface="+mn-cs"/>
            </a:rPr>
            <a:t>4.1. Doskonalenie administracji oraz wielowymiarowego zarządzania publicznego.</a:t>
          </a:r>
        </a:p>
      </dsp:txBody>
      <dsp:txXfrm>
        <a:off x="737726" y="543878"/>
        <a:ext cx="4931973" cy="1205386"/>
      </dsp:txXfrm>
    </dsp:sp>
    <dsp:sp modelId="{F80B936F-B172-4C11-85C4-58C5DB8CCFCC}">
      <dsp:nvSpPr>
        <dsp:cNvPr id="0" name=""/>
        <dsp:cNvSpPr/>
      </dsp:nvSpPr>
      <dsp:spPr>
        <a:xfrm>
          <a:off x="21169" y="430014"/>
          <a:ext cx="1433113" cy="1433113"/>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9D794D0-BDC1-4680-89E2-2ABA12644494}">
      <dsp:nvSpPr>
        <dsp:cNvPr id="0" name=""/>
        <dsp:cNvSpPr/>
      </dsp:nvSpPr>
      <dsp:spPr>
        <a:xfrm>
          <a:off x="737726" y="2193122"/>
          <a:ext cx="4931973" cy="13470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0027" tIns="43180" rIns="43180" bIns="43180" numCol="1" spcCol="1270" anchor="ctr" anchorCtr="0">
          <a:noAutofit/>
        </a:bodyPr>
        <a:lstStyle/>
        <a:p>
          <a:pPr marL="0" lvl="0" indent="0" algn="l" defTabSz="755650">
            <a:lnSpc>
              <a:spcPct val="90000"/>
            </a:lnSpc>
            <a:spcBef>
              <a:spcPct val="0"/>
            </a:spcBef>
            <a:spcAft>
              <a:spcPct val="35000"/>
            </a:spcAft>
            <a:buNone/>
          </a:pPr>
          <a:r>
            <a:rPr lang="pl-PL" sz="1700" b="0" kern="1200"/>
            <a:t>4.2. Rozwój współpracy na poziomie lokalnym i ponadlokalnym wraz ze wsparciem aktywizacji i partycypacji społecznej.</a:t>
          </a:r>
          <a:endParaRPr lang="pl-PL" sz="1700" b="0" kern="1200">
            <a:latin typeface="+mn-lt"/>
            <a:ea typeface="+mn-ea"/>
            <a:cs typeface="+mn-cs"/>
          </a:endParaRPr>
        </a:p>
      </dsp:txBody>
      <dsp:txXfrm>
        <a:off x="737726" y="2193122"/>
        <a:ext cx="4931973" cy="1347012"/>
      </dsp:txXfrm>
    </dsp:sp>
    <dsp:sp modelId="{B4D6FFCD-69BF-44B6-A817-83C20CF6CA83}">
      <dsp:nvSpPr>
        <dsp:cNvPr id="0" name=""/>
        <dsp:cNvSpPr/>
      </dsp:nvSpPr>
      <dsp:spPr>
        <a:xfrm>
          <a:off x="21169" y="2150071"/>
          <a:ext cx="1433113" cy="1433113"/>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Ciepły niebiesk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19FA4-BEA3-4851-9434-2D319BC5B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167</Pages>
  <Words>53539</Words>
  <Characters>321238</Characters>
  <Application>Microsoft Office Word</Application>
  <DocSecurity>0</DocSecurity>
  <Lines>2676</Lines>
  <Paragraphs>748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374029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Tomasz Machowski</dc:creator>
  <cp:lastModifiedBy>Dawid Hoinkis</cp:lastModifiedBy>
  <cp:revision>46</cp:revision>
  <cp:lastPrinted>2024-07-19T08:50:00Z</cp:lastPrinted>
  <dcterms:created xsi:type="dcterms:W3CDTF">2025-07-07T07:26:00Z</dcterms:created>
  <dcterms:modified xsi:type="dcterms:W3CDTF">2025-08-19T07:14:00Z</dcterms:modified>
</cp:coreProperties>
</file>